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E22B1" w14:textId="7B212C17" w:rsidR="00C14B34" w:rsidRPr="0052245B" w:rsidRDefault="00DB6389" w:rsidP="005663BA">
      <w:pPr>
        <w:pStyle w:val="Dopisosloven"/>
        <w:spacing w:before="0" w:after="0" w:line="22" w:lineRule="atLeast"/>
        <w:rPr>
          <w:rFonts w:cs="Arial"/>
          <w:bCs/>
          <w:szCs w:val="24"/>
        </w:rPr>
      </w:pPr>
      <w:r>
        <w:rPr>
          <w:rFonts w:cs="Arial"/>
          <w:bCs/>
          <w:szCs w:val="24"/>
        </w:rPr>
        <w:t>Žádost</w:t>
      </w:r>
      <w:r w:rsidR="00C14B34">
        <w:rPr>
          <w:rFonts w:cs="Arial"/>
          <w:bCs/>
          <w:szCs w:val="24"/>
        </w:rPr>
        <w:t xml:space="preserve"> č. 1</w:t>
      </w:r>
      <w:r w:rsidR="00C14B34" w:rsidRPr="0052245B">
        <w:rPr>
          <w:rFonts w:cs="Arial"/>
          <w:bCs/>
          <w:szCs w:val="24"/>
        </w:rPr>
        <w:t xml:space="preserve">: </w:t>
      </w:r>
      <w:r w:rsidR="00C14B34" w:rsidRPr="0052245B">
        <w:rPr>
          <w:rFonts w:cs="Arial"/>
          <w:bCs/>
          <w:szCs w:val="24"/>
        </w:rPr>
        <w:tab/>
      </w:r>
      <w:r w:rsidR="00C14B34" w:rsidRPr="0052245B">
        <w:rPr>
          <w:rFonts w:cs="Arial"/>
          <w:bCs/>
          <w:szCs w:val="24"/>
        </w:rPr>
        <w:tab/>
      </w:r>
      <w:r>
        <w:rPr>
          <w:rFonts w:cs="Arial"/>
          <w:b/>
          <w:szCs w:val="24"/>
        </w:rPr>
        <w:t>m</w:t>
      </w:r>
      <w:r w:rsidR="00C14B34">
        <w:rPr>
          <w:rFonts w:cs="Arial"/>
          <w:b/>
          <w:szCs w:val="24"/>
        </w:rPr>
        <w:t xml:space="preserve">ěsto Jeseník </w:t>
      </w:r>
    </w:p>
    <w:p w14:paraId="1C95B2F3" w14:textId="77777777" w:rsidR="00C14B34" w:rsidRPr="0052245B" w:rsidRDefault="00C14B34" w:rsidP="005663BA">
      <w:pPr>
        <w:pStyle w:val="Dopisosloven"/>
        <w:spacing w:before="0" w:after="0" w:line="22" w:lineRule="atLeast"/>
        <w:ind w:left="2124"/>
        <w:rPr>
          <w:rFonts w:cs="Arial"/>
          <w:bCs/>
          <w:szCs w:val="24"/>
        </w:rPr>
      </w:pPr>
      <w:r>
        <w:rPr>
          <w:rFonts w:cs="Arial"/>
          <w:bCs/>
          <w:szCs w:val="24"/>
        </w:rPr>
        <w:t xml:space="preserve">Masarykovo nám. 167/1, 790 01, Jeseník, IČO: 00302724, </w:t>
      </w:r>
      <w:r>
        <w:rPr>
          <w:rFonts w:cs="Arial"/>
          <w:bCs/>
          <w:szCs w:val="24"/>
        </w:rPr>
        <w:br/>
        <w:t>DIČ: CZ00302724</w:t>
      </w:r>
    </w:p>
    <w:p w14:paraId="35FED52B" w14:textId="77777777" w:rsidR="00C14B34" w:rsidRPr="0052245B" w:rsidRDefault="00C14B34" w:rsidP="005663BA">
      <w:pPr>
        <w:pStyle w:val="Dopisosloven"/>
        <w:spacing w:before="120" w:after="0" w:line="22" w:lineRule="atLeast"/>
        <w:ind w:left="2126" w:hanging="2126"/>
        <w:rPr>
          <w:rFonts w:cs="Arial"/>
          <w:bCs/>
          <w:szCs w:val="24"/>
        </w:rPr>
      </w:pPr>
      <w:r w:rsidRPr="0052245B">
        <w:rPr>
          <w:rFonts w:cs="Arial"/>
          <w:bCs/>
          <w:szCs w:val="24"/>
        </w:rPr>
        <w:t xml:space="preserve">Název projektu: </w:t>
      </w:r>
      <w:r w:rsidRPr="0052245B">
        <w:rPr>
          <w:rFonts w:cs="Arial"/>
          <w:bCs/>
          <w:szCs w:val="24"/>
        </w:rPr>
        <w:tab/>
      </w:r>
      <w:r>
        <w:rPr>
          <w:rFonts w:cs="Arial"/>
          <w:bCs/>
          <w:szCs w:val="24"/>
        </w:rPr>
        <w:t xml:space="preserve">Úprava dispozic a rekonstrukce budovy Karla Čapka 1147/10 </w:t>
      </w:r>
      <w:r>
        <w:rPr>
          <w:rFonts w:cs="Arial"/>
          <w:bCs/>
          <w:szCs w:val="24"/>
        </w:rPr>
        <w:br/>
        <w:t>v Jeseníku</w:t>
      </w:r>
    </w:p>
    <w:p w14:paraId="0C4491A4" w14:textId="77777777" w:rsidR="00C14B34" w:rsidRPr="0052245B" w:rsidRDefault="00C14B34" w:rsidP="00C14B34">
      <w:pPr>
        <w:pStyle w:val="Dopisosloven"/>
        <w:spacing w:before="120" w:after="120" w:line="22" w:lineRule="atLeast"/>
        <w:rPr>
          <w:rFonts w:cs="Arial"/>
          <w:bCs/>
          <w:szCs w:val="24"/>
        </w:rPr>
      </w:pPr>
      <w:r w:rsidRPr="0052245B">
        <w:rPr>
          <w:rFonts w:cs="Arial"/>
          <w:bCs/>
          <w:szCs w:val="24"/>
        </w:rPr>
        <w:t xml:space="preserve">Termín doručení: </w:t>
      </w:r>
      <w:r w:rsidRPr="0052245B">
        <w:rPr>
          <w:rFonts w:cs="Arial"/>
          <w:bCs/>
          <w:szCs w:val="24"/>
        </w:rPr>
        <w:tab/>
      </w:r>
      <w:r>
        <w:rPr>
          <w:rFonts w:cs="Arial"/>
          <w:bCs/>
          <w:szCs w:val="24"/>
        </w:rPr>
        <w:t>17. 5. 2024</w:t>
      </w:r>
      <w:r w:rsidRPr="0052245B">
        <w:rPr>
          <w:rFonts w:cs="Arial"/>
          <w:bCs/>
          <w:szCs w:val="24"/>
        </w:rPr>
        <w:t xml:space="preserve"> </w:t>
      </w:r>
      <w:r w:rsidRPr="001637D1">
        <w:rPr>
          <w:rFonts w:cs="Arial"/>
          <w:bCs/>
          <w:szCs w:val="24"/>
        </w:rPr>
        <w:t>(</w:t>
      </w:r>
      <w:r>
        <w:rPr>
          <w:rFonts w:cs="Arial"/>
          <w:bCs/>
          <w:szCs w:val="24"/>
        </w:rPr>
        <w:t>datovou schránkou</w:t>
      </w:r>
      <w:r w:rsidRPr="001637D1">
        <w:rPr>
          <w:rFonts w:cs="Arial"/>
          <w:bCs/>
          <w:szCs w:val="24"/>
        </w:rPr>
        <w:t>)</w:t>
      </w:r>
    </w:p>
    <w:p w14:paraId="3D93EAD7" w14:textId="77777777" w:rsidR="00C14B34" w:rsidRPr="00CA0F90" w:rsidRDefault="00C14B34" w:rsidP="00C14B34">
      <w:pPr>
        <w:pStyle w:val="Dopisosloven"/>
        <w:spacing w:before="180" w:after="180" w:line="22" w:lineRule="atLeast"/>
        <w:rPr>
          <w:rFonts w:cs="Arial"/>
          <w:b/>
          <w:szCs w:val="24"/>
          <w:u w:val="single"/>
        </w:rPr>
      </w:pPr>
      <w:r w:rsidRPr="00290C18">
        <w:rPr>
          <w:rFonts w:cs="Arial"/>
          <w:b/>
          <w:szCs w:val="24"/>
          <w:u w:val="single"/>
        </w:rPr>
        <w:t>Údaje o projektu</w:t>
      </w:r>
      <w:r>
        <w:rPr>
          <w:rFonts w:cs="Arial"/>
          <w:b/>
          <w:szCs w:val="24"/>
          <w:u w:val="single"/>
        </w:rPr>
        <w:t xml:space="preserve"> – investiční</w:t>
      </w:r>
    </w:p>
    <w:p w14:paraId="6EA4FEAA" w14:textId="77777777" w:rsidR="00C14B34" w:rsidRPr="00CA0F90" w:rsidRDefault="00C14B34" w:rsidP="00C14B34">
      <w:pPr>
        <w:pStyle w:val="Dopisosloven"/>
        <w:spacing w:before="180" w:after="180" w:line="22" w:lineRule="atLeast"/>
        <w:rPr>
          <w:rFonts w:cs="Arial"/>
          <w:b/>
          <w:szCs w:val="24"/>
        </w:rPr>
      </w:pPr>
      <w:r w:rsidRPr="00CE30F7">
        <w:rPr>
          <w:rFonts w:cs="Arial"/>
          <w:b/>
          <w:szCs w:val="24"/>
        </w:rPr>
        <w:t>Stručný</w:t>
      </w:r>
      <w:r w:rsidRPr="00290C18">
        <w:rPr>
          <w:rFonts w:cs="Arial"/>
          <w:b/>
          <w:szCs w:val="24"/>
        </w:rPr>
        <w:t xml:space="preserve"> popis projektu</w:t>
      </w:r>
      <w:r>
        <w:rPr>
          <w:rFonts w:cs="Arial"/>
          <w:b/>
          <w:szCs w:val="24"/>
        </w:rPr>
        <w:t xml:space="preserve">: </w:t>
      </w:r>
      <w:r w:rsidRPr="00643C9E">
        <w:rPr>
          <w:rFonts w:cs="Arial"/>
          <w:bCs/>
          <w:szCs w:val="24"/>
        </w:rPr>
        <w:t>Záměrem akce je rekonstrukce regionálního administrativního objektu, v němž sídlí část Městského úřadu Jeseník a dále organizační složky MPSV (ÚP, ČSSZ a SÚIP). Byl postaven v 70. letech a jeho technický stav neodpovídá požadavkům současné doby.</w:t>
      </w:r>
    </w:p>
    <w:p w14:paraId="4ACAA150" w14:textId="77777777" w:rsidR="00C14B34" w:rsidRDefault="00C14B34" w:rsidP="00C14B34">
      <w:pPr>
        <w:pStyle w:val="Dopisosloven"/>
        <w:spacing w:before="120" w:after="0" w:line="22" w:lineRule="atLeast"/>
      </w:pPr>
      <w:r w:rsidRPr="00350061">
        <w:rPr>
          <w:b/>
          <w:bCs/>
        </w:rPr>
        <w:t>Podrobný popis projektu:</w:t>
      </w:r>
      <w:r w:rsidRPr="00350061">
        <w:t xml:space="preserve"> </w:t>
      </w:r>
      <w:r>
        <w:t xml:space="preserve">Předmětem realizace projektu je úprava dispozic a kompletní vnitřní rekonstrukci stávajícího admin. objektu na ul. Karla Čapka 1147, Jeseník. Jedná se o unikátní regionální administrativní komplex budov se společenským sálem, kuchyní a jídelnou, který slouží pro potřeby části </w:t>
      </w:r>
      <w:proofErr w:type="spellStart"/>
      <w:r>
        <w:t>MěÚ</w:t>
      </w:r>
      <w:proofErr w:type="spellEnd"/>
      <w:r>
        <w:t xml:space="preserve"> Jeseník, zároveň jsou zde významné kancelářské plochy pronajímány na základě nájemních smluv MPSV a jeho organizačním složkám (ÚP, ČSSZ a SUIP) za účelem výkonu státní správy.</w:t>
      </w:r>
    </w:p>
    <w:p w14:paraId="5A9B6715" w14:textId="10821F94" w:rsidR="00C14B34" w:rsidRDefault="00C14B34" w:rsidP="00C14B34">
      <w:pPr>
        <w:pStyle w:val="Dopisosloven"/>
        <w:spacing w:before="120" w:after="0" w:line="0" w:lineRule="atLeast"/>
      </w:pPr>
      <w:r>
        <w:t xml:space="preserve">Cílem projektu je centralizovat úřady do jedné k tomu určené a zrekonstruované budovy, kde budou mít občané (bezmála 39 tis. obyvatel regionu) komplexní služby </w:t>
      </w:r>
      <w:r w:rsidR="001A5B0B">
        <w:br/>
      </w:r>
      <w:r>
        <w:t xml:space="preserve">ve vyhovujícím </w:t>
      </w:r>
      <w:proofErr w:type="spellStart"/>
      <w:r>
        <w:t>proklientském</w:t>
      </w:r>
      <w:proofErr w:type="spellEnd"/>
      <w:r>
        <w:t xml:space="preserve"> prostředí, a vytvořit efektivní veřejné centrum po stránce energetické, logistické i připravenosti práce s klienty 21. </w:t>
      </w:r>
      <w:proofErr w:type="gramStart"/>
      <w:r>
        <w:t>století - společnost</w:t>
      </w:r>
      <w:proofErr w:type="gramEnd"/>
      <w:r>
        <w:t xml:space="preserve"> 4.0. Budova bude v konceptu Smart-city, s vysokým energetickým standardem. Její umístění v centru města, koncepce a velikost je v širokém okolí zcela unikátní a poskytuje dostatek prostoru a ideální orientaci.</w:t>
      </w:r>
    </w:p>
    <w:p w14:paraId="16CE757C" w14:textId="77777777" w:rsidR="00C14B34" w:rsidRDefault="00C14B34" w:rsidP="00C14B34">
      <w:pPr>
        <w:pStyle w:val="Dopisosloven"/>
        <w:spacing w:before="120" w:after="0" w:line="22" w:lineRule="atLeast"/>
      </w:pPr>
      <w:r>
        <w:t>V současnosti probíhají jednání s MPSV za účelem stanovení rozsahu rekonstruovaných ploch a definice aktuálních požadavků pro aktualizaci stávající PD. Po definování potřeb MPSV se zahájí projekční příprava na rekonstrukci celé budovy.</w:t>
      </w:r>
    </w:p>
    <w:p w14:paraId="097DDC42" w14:textId="4BC2355E" w:rsidR="00C14B34" w:rsidRDefault="00C14B34" w:rsidP="00C14B34">
      <w:pPr>
        <w:pStyle w:val="Dopisosloven"/>
        <w:spacing w:before="120" w:after="0" w:line="22" w:lineRule="atLeast"/>
      </w:pPr>
      <w:r>
        <w:t>Město Jeseník provedlo zateplení obvodového pláště za 52,5 mil. Kč (r. 2015), dále opatření za účelem snížení spotřeby energií EPC 7 mil. Kč (r. 2015) a výstavbu FVE ve výši 5 mil. Kč (r. 2023), v r. 2018 vybudovalo nové parkoviště za 10 mil. Kč. Odhadované náklady na předmětnou rekonstrukci části objektu (1. etapa) činí 156 mil. Kč.</w:t>
      </w:r>
    </w:p>
    <w:p w14:paraId="3C778B05" w14:textId="77777777" w:rsidR="00C14B34" w:rsidRPr="00415246" w:rsidRDefault="00C14B34" w:rsidP="00C14B34">
      <w:pPr>
        <w:pStyle w:val="Dopisosloven"/>
        <w:spacing w:before="0" w:after="120"/>
        <w:contextualSpacing/>
        <w:rPr>
          <w:b/>
        </w:rPr>
      </w:pPr>
      <w:r>
        <w:t>Předmětný projekt je jednou z aktivit, které OK zařadil do podkladů pro tvorbu dokumentu Návrhy projektů města Jeseník v rámci pilotních akčních plánů pro SRR.</w:t>
      </w:r>
    </w:p>
    <w:p w14:paraId="511D1DC0" w14:textId="77777777" w:rsidR="00C14B34" w:rsidRDefault="00C14B34" w:rsidP="00C14B34">
      <w:pPr>
        <w:pStyle w:val="Dopisosloven"/>
        <w:spacing w:before="240" w:after="0" w:line="22" w:lineRule="atLeast"/>
      </w:pPr>
      <w:r w:rsidRPr="00F376F1">
        <w:rPr>
          <w:b/>
          <w:bCs/>
        </w:rPr>
        <w:t>Účel projektu:</w:t>
      </w:r>
      <w:r>
        <w:rPr>
          <w:b/>
          <w:bCs/>
        </w:rPr>
        <w:t xml:space="preserve"> </w:t>
      </w:r>
      <w:r>
        <w:t xml:space="preserve">Stavební a ostatní práce související s rekonstrukcí předmětného objektu v rámci 1. etapy. </w:t>
      </w:r>
    </w:p>
    <w:p w14:paraId="650B2DE8" w14:textId="5CBB9871" w:rsidR="00C14B34" w:rsidRDefault="00C14B34" w:rsidP="00C14B34">
      <w:pPr>
        <w:pStyle w:val="Dopisosloven"/>
        <w:spacing w:before="120" w:after="0" w:line="22" w:lineRule="atLeast"/>
      </w:pPr>
      <w:r>
        <w:t xml:space="preserve">Dle stavebního povolení vydané Městským úřadem Jeseník, dne 21. 3. 2024, </w:t>
      </w:r>
      <w:r w:rsidR="00DB6389">
        <w:br/>
      </w:r>
      <w:r>
        <w:t>č.</w:t>
      </w:r>
      <w:r w:rsidR="00DB6389">
        <w:t xml:space="preserve"> </w:t>
      </w:r>
      <w:r>
        <w:t>j</w:t>
      </w:r>
      <w:r w:rsidR="00DB6389">
        <w:t>.</w:t>
      </w:r>
      <w:r>
        <w:t xml:space="preserve">: MJ/11596/2024/SÚ/Ve, se stavební úpravy budovy Karla Čapka1147/10, Jeseník týkají: stavebních objektů SO 01 – Administrativní budova A, SO 02 – Spojovací krček, SO 03 – Administrativní budova B, části SO 04 – vestavba podatelny a pokladny a části SO 05a – 1.PP nové garáže a II. NP – vestavba kanceláře IT se zázemím. Zbylá část objektu SO </w:t>
      </w:r>
      <w:proofErr w:type="gramStart"/>
      <w:r>
        <w:t>05a - jídelna</w:t>
      </w:r>
      <w:proofErr w:type="gramEnd"/>
      <w:r>
        <w:t xml:space="preserve"> s kuchyní a SO </w:t>
      </w:r>
      <w:r w:rsidR="001A5B0B">
        <w:t>05b – společenský</w:t>
      </w:r>
      <w:r>
        <w:t xml:space="preserve"> sál se stavebních úprav daného stavebního povolení netýká. </w:t>
      </w:r>
    </w:p>
    <w:p w14:paraId="78ED1158" w14:textId="77777777" w:rsidR="00C14B34" w:rsidRDefault="00C14B34" w:rsidP="00C14B34">
      <w:pPr>
        <w:pStyle w:val="Dopisosloven"/>
        <w:spacing w:before="120" w:after="0" w:line="22" w:lineRule="atLeast"/>
      </w:pPr>
      <w:r>
        <w:t xml:space="preserve">Popis stavebních úprav: bourací práce, svislé nosné konstrukce, vodorovné konstrukce, úpravy povrchů stěn a podlah, výplně otvorů, dveře, výplně otvorů okna, truhlářské práce, výtahy, nové rozvody elektroinstalace, úpravy rozvodů ÚT, úpravy a doplnění VZT, vnitřní </w:t>
      </w:r>
      <w:r>
        <w:lastRenderedPageBreak/>
        <w:t>rozvody vody a kanalizace, dle stavebního povolení.</w:t>
      </w:r>
    </w:p>
    <w:p w14:paraId="39BF44AC" w14:textId="23D4047D" w:rsidR="00C14B34" w:rsidRPr="00BF4119" w:rsidRDefault="00C14B34" w:rsidP="00C14B34">
      <w:pPr>
        <w:pStyle w:val="Dopisosloven"/>
        <w:spacing w:before="240" w:after="0" w:line="22" w:lineRule="atLeast"/>
        <w:rPr>
          <w:b/>
          <w:bCs/>
        </w:rPr>
      </w:pPr>
      <w:r w:rsidRPr="002C5075">
        <w:rPr>
          <w:b/>
          <w:bCs/>
        </w:rPr>
        <w:t>Zároveň město Jeseník žád</w:t>
      </w:r>
      <w:r>
        <w:rPr>
          <w:b/>
          <w:bCs/>
        </w:rPr>
        <w:t>alo</w:t>
      </w:r>
      <w:r w:rsidRPr="002C5075">
        <w:rPr>
          <w:b/>
          <w:bCs/>
        </w:rPr>
        <w:t xml:space="preserve"> o Individuální dotaci v oblasti kultury </w:t>
      </w:r>
      <w:r w:rsidR="00DB6389">
        <w:rPr>
          <w:b/>
          <w:bCs/>
        </w:rPr>
        <w:br/>
      </w:r>
      <w:r w:rsidRPr="002C5075">
        <w:rPr>
          <w:b/>
          <w:bCs/>
        </w:rPr>
        <w:t xml:space="preserve">na rekonstrukci společenského sálu </w:t>
      </w:r>
      <w:r>
        <w:rPr>
          <w:b/>
          <w:bCs/>
        </w:rPr>
        <w:t xml:space="preserve">(SO </w:t>
      </w:r>
      <w:proofErr w:type="gramStart"/>
      <w:r>
        <w:rPr>
          <w:b/>
          <w:bCs/>
        </w:rPr>
        <w:t>05b</w:t>
      </w:r>
      <w:proofErr w:type="gramEnd"/>
      <w:r>
        <w:rPr>
          <w:b/>
          <w:bCs/>
        </w:rPr>
        <w:t xml:space="preserve">) </w:t>
      </w:r>
      <w:r w:rsidRPr="002C5075">
        <w:rPr>
          <w:b/>
          <w:bCs/>
        </w:rPr>
        <w:t xml:space="preserve">na ulici Karla Čapka 1147/10 </w:t>
      </w:r>
      <w:r w:rsidR="001A5B0B">
        <w:rPr>
          <w:b/>
          <w:bCs/>
        </w:rPr>
        <w:br/>
      </w:r>
      <w:r w:rsidRPr="002C5075">
        <w:rPr>
          <w:b/>
          <w:bCs/>
        </w:rPr>
        <w:t>ve výši 20 mil. Kč (z celkových předpokládaných výdajů ve výši 50 mil. Kč). Žádost o dotaci byla</w:t>
      </w:r>
      <w:r>
        <w:rPr>
          <w:b/>
          <w:bCs/>
        </w:rPr>
        <w:t xml:space="preserve"> v dané výši schválena v ZOK pod č.j. UZ/20/29/2024 dne 17. 6. 2024. </w:t>
      </w:r>
    </w:p>
    <w:p w14:paraId="79BA3CF1" w14:textId="77777777" w:rsidR="00C14B34" w:rsidRDefault="00C14B34" w:rsidP="00C14B34">
      <w:pPr>
        <w:pStyle w:val="Dopisosloven"/>
        <w:spacing w:before="240" w:after="0" w:line="22" w:lineRule="atLeast"/>
      </w:pPr>
      <w:r w:rsidRPr="003A51AA">
        <w:rPr>
          <w:b/>
          <w:bCs/>
        </w:rPr>
        <w:t>Termín realizace</w:t>
      </w:r>
      <w:r>
        <w:t>: 1. 1. 2024 – 31. 12. 2025</w:t>
      </w:r>
    </w:p>
    <w:p w14:paraId="78C0EE2C" w14:textId="77777777" w:rsidR="00C14B34" w:rsidRPr="00F376F1" w:rsidRDefault="00C14B34" w:rsidP="00C14B34">
      <w:pPr>
        <w:pStyle w:val="Dopisosloven"/>
        <w:spacing w:before="180" w:after="180" w:line="22" w:lineRule="atLeast"/>
      </w:pPr>
      <w:r>
        <w:t>Termín vyúčtování: do 28. 2. 2026</w:t>
      </w:r>
    </w:p>
    <w:p w14:paraId="1C7DFB4F" w14:textId="77777777" w:rsidR="00C14B34" w:rsidRDefault="00C14B34" w:rsidP="00C14B34">
      <w:pPr>
        <w:pStyle w:val="Dopisosloven"/>
        <w:spacing w:before="120" w:after="120" w:line="22" w:lineRule="atLeast"/>
        <w:rPr>
          <w:rFonts w:cs="Arial"/>
          <w:b/>
          <w:szCs w:val="24"/>
          <w:u w:val="single"/>
        </w:rPr>
      </w:pPr>
      <w:r w:rsidRPr="00290C18">
        <w:rPr>
          <w:rFonts w:cs="Arial"/>
          <w:b/>
          <w:szCs w:val="24"/>
          <w:u w:val="single"/>
        </w:rPr>
        <w:t>Financování projektu</w:t>
      </w:r>
    </w:p>
    <w:p w14:paraId="281EB9C7" w14:textId="77777777" w:rsidR="00C14B34" w:rsidRDefault="00C14B34" w:rsidP="00C14B34">
      <w:pPr>
        <w:pStyle w:val="Dopisosloven"/>
        <w:spacing w:before="120" w:after="120" w:line="22" w:lineRule="atLeast"/>
        <w:rPr>
          <w:rFonts w:cs="Arial"/>
          <w:b/>
          <w:szCs w:val="24"/>
        </w:rPr>
      </w:pPr>
      <w:r>
        <w:rPr>
          <w:rFonts w:cs="Arial"/>
          <w:b/>
          <w:szCs w:val="24"/>
        </w:rPr>
        <w:t xml:space="preserve">Celkové předpokládané výdaje akce: </w:t>
      </w:r>
      <w:r>
        <w:rPr>
          <w:rFonts w:cs="Arial"/>
          <w:bCs/>
          <w:szCs w:val="24"/>
        </w:rPr>
        <w:t>155 926 058,31</w:t>
      </w:r>
      <w:r w:rsidRPr="003A51AA">
        <w:rPr>
          <w:rFonts w:cs="Arial"/>
          <w:bCs/>
          <w:szCs w:val="24"/>
        </w:rPr>
        <w:t xml:space="preserve"> Kč</w:t>
      </w:r>
    </w:p>
    <w:p w14:paraId="3DC9C3FC" w14:textId="77777777" w:rsidR="00C14B34" w:rsidRDefault="00C14B34" w:rsidP="00C14B34">
      <w:pPr>
        <w:pStyle w:val="Dopisosloven"/>
        <w:spacing w:before="120" w:after="120" w:line="22" w:lineRule="atLeast"/>
        <w:rPr>
          <w:rFonts w:cs="Arial"/>
          <w:bCs/>
          <w:szCs w:val="24"/>
        </w:rPr>
      </w:pPr>
      <w:r>
        <w:rPr>
          <w:rFonts w:cs="Arial"/>
          <w:b/>
          <w:szCs w:val="24"/>
        </w:rPr>
        <w:t>P</w:t>
      </w:r>
      <w:r w:rsidRPr="00787F26">
        <w:rPr>
          <w:rFonts w:cs="Arial"/>
          <w:b/>
          <w:szCs w:val="24"/>
        </w:rPr>
        <w:t xml:space="preserve">ožadované </w:t>
      </w:r>
      <w:r>
        <w:rPr>
          <w:rFonts w:cs="Arial"/>
          <w:b/>
          <w:szCs w:val="24"/>
        </w:rPr>
        <w:t>dotace z rozpočtu OK</w:t>
      </w:r>
      <w:r w:rsidRPr="00787F26">
        <w:rPr>
          <w:rFonts w:cs="Arial"/>
          <w:bCs/>
          <w:szCs w:val="24"/>
        </w:rPr>
        <w:t>:</w:t>
      </w:r>
      <w:r>
        <w:rPr>
          <w:rFonts w:cs="Arial"/>
          <w:bCs/>
          <w:szCs w:val="24"/>
        </w:rPr>
        <w:tab/>
        <w:t>70 000</w:t>
      </w:r>
      <w:r w:rsidRPr="00CE30F7">
        <w:rPr>
          <w:rFonts w:cs="Arial"/>
          <w:bCs/>
          <w:szCs w:val="24"/>
        </w:rPr>
        <w:t> 000 Kč</w:t>
      </w:r>
    </w:p>
    <w:p w14:paraId="00707956" w14:textId="77777777" w:rsidR="00C14B34" w:rsidRPr="0098554E" w:rsidRDefault="00C14B34" w:rsidP="00C14B34">
      <w:pPr>
        <w:pStyle w:val="Dopisosloven"/>
        <w:spacing w:before="120" w:after="120" w:line="22" w:lineRule="atLeast"/>
        <w:rPr>
          <w:rFonts w:cs="Arial"/>
          <w:bCs/>
          <w:szCs w:val="24"/>
        </w:rPr>
      </w:pPr>
      <w:r>
        <w:rPr>
          <w:rFonts w:cs="Arial"/>
          <w:bCs/>
          <w:szCs w:val="24"/>
        </w:rPr>
        <w:t xml:space="preserve">Vlastní zdroje: </w:t>
      </w:r>
      <w:r>
        <w:rPr>
          <w:rFonts w:cs="Arial"/>
          <w:bCs/>
          <w:szCs w:val="24"/>
        </w:rPr>
        <w:tab/>
      </w:r>
      <w:r>
        <w:rPr>
          <w:rFonts w:cs="Arial"/>
          <w:bCs/>
          <w:szCs w:val="24"/>
        </w:rPr>
        <w:tab/>
      </w:r>
      <w:r>
        <w:rPr>
          <w:rFonts w:cs="Arial"/>
          <w:bCs/>
          <w:szCs w:val="24"/>
        </w:rPr>
        <w:tab/>
      </w:r>
      <w:r>
        <w:rPr>
          <w:rFonts w:cs="Arial"/>
          <w:bCs/>
          <w:szCs w:val="24"/>
        </w:rPr>
        <w:tab/>
        <w:t xml:space="preserve">85 926 058,31 Kč </w:t>
      </w:r>
      <w:r>
        <w:rPr>
          <w:rFonts w:cs="Arial"/>
        </w:rPr>
        <w:t xml:space="preserve"> </w:t>
      </w:r>
    </w:p>
    <w:p w14:paraId="67115263" w14:textId="77777777" w:rsidR="00C14B34" w:rsidRDefault="00C14B34" w:rsidP="00C14B34">
      <w:pPr>
        <w:pStyle w:val="Dopisosloven"/>
        <w:spacing w:before="180" w:after="180" w:line="22" w:lineRule="atLeast"/>
        <w:rPr>
          <w:b/>
          <w:bCs/>
          <w:u w:val="single"/>
        </w:rPr>
      </w:pPr>
      <w:r w:rsidRPr="00A334D2">
        <w:rPr>
          <w:b/>
          <w:bCs/>
          <w:u w:val="single"/>
        </w:rPr>
        <w:t>Posouzení žádosti</w:t>
      </w:r>
    </w:p>
    <w:p w14:paraId="1E929288" w14:textId="77777777" w:rsidR="00C14B34" w:rsidRDefault="00C14B34" w:rsidP="00C14B34">
      <w:pPr>
        <w:pStyle w:val="Dopisosloven"/>
        <w:spacing w:before="100" w:beforeAutospacing="1" w:after="0"/>
        <w:rPr>
          <w:rFonts w:cs="Arial"/>
          <w:szCs w:val="24"/>
        </w:rPr>
      </w:pPr>
      <w:r>
        <w:rPr>
          <w:rFonts w:cs="Arial"/>
          <w:szCs w:val="24"/>
        </w:rPr>
        <w:t xml:space="preserve">Žádost splňuje podmínky uvedené v části C odst. 1. Zásad pro poskytování finanční podpory z rozpočtu Olomouckého kraje v roce 2024, protože </w:t>
      </w:r>
      <w:r>
        <w:rPr>
          <w:rFonts w:cs="Arial"/>
          <w:b/>
          <w:szCs w:val="24"/>
        </w:rPr>
        <w:t>na tento účel nebylo možné podat žádost o dotaci</w:t>
      </w:r>
      <w:r>
        <w:rPr>
          <w:rFonts w:cs="Arial"/>
          <w:szCs w:val="24"/>
        </w:rPr>
        <w:t xml:space="preserve"> v některém z dotačních programů vyhlášených v roce 2024 Olomouckým krajem.</w:t>
      </w:r>
    </w:p>
    <w:p w14:paraId="2445EEEF" w14:textId="12A7F232" w:rsidR="00DB6389" w:rsidRPr="005017E8" w:rsidRDefault="00C14B34" w:rsidP="005017E8">
      <w:pPr>
        <w:pStyle w:val="Dopisosloven"/>
        <w:spacing w:before="180" w:after="180" w:line="264" w:lineRule="auto"/>
        <w:rPr>
          <w:rFonts w:cs="Arial"/>
          <w:szCs w:val="24"/>
        </w:rPr>
      </w:pPr>
      <w:r>
        <w:rPr>
          <w:rFonts w:cs="Arial"/>
          <w:szCs w:val="24"/>
        </w:rPr>
        <w:t xml:space="preserve">Žádost byla formálně zkontrolována a </w:t>
      </w:r>
      <w:r w:rsidRPr="0027428D">
        <w:rPr>
          <w:rFonts w:cs="Arial"/>
          <w:b/>
          <w:bCs/>
          <w:szCs w:val="24"/>
        </w:rPr>
        <w:t>byly doloženy všechny potřebné náležitosti žádosti</w:t>
      </w:r>
      <w:r w:rsidRPr="002D0CF7">
        <w:rPr>
          <w:rFonts w:cs="Arial"/>
          <w:szCs w:val="24"/>
        </w:rPr>
        <w:t>. Tímto žádost splňuje náležitosti části A odst. 4. Zásad pro poskytování finanční podpory z rozpočtu Olomouckého</w:t>
      </w:r>
      <w:r>
        <w:rPr>
          <w:rFonts w:cs="Arial"/>
          <w:szCs w:val="24"/>
        </w:rPr>
        <w:t xml:space="preserve"> kraje v roce 2024.</w:t>
      </w:r>
    </w:p>
    <w:p w14:paraId="5B8C0168" w14:textId="72851F19" w:rsidR="00C821F5" w:rsidRPr="00DB6389" w:rsidRDefault="00C14B34" w:rsidP="00DB6389">
      <w:pPr>
        <w:jc w:val="both"/>
        <w:rPr>
          <w:rFonts w:cs="Arial"/>
          <w:sz w:val="22"/>
          <w:szCs w:val="22"/>
        </w:rPr>
      </w:pPr>
      <w:r>
        <w:rPr>
          <w:rFonts w:cs="Arial"/>
        </w:rPr>
        <w:t xml:space="preserve">Doplňujeme, že město Jeseník žádalo o finanční podporu na stejný účel, a to formou dopisu ze dne 25. 11. 2022: požadovaná dotace z Olomouckého kraje byla 60 mil. Kč, žádost byla projednána na PV 9. 1. 2023 a následně v ROK 30. 1. 2023, UR/73/72/2023 s výsledkem </w:t>
      </w:r>
      <w:r>
        <w:rPr>
          <w:rFonts w:cs="Arial"/>
          <w:b/>
          <w:bCs/>
        </w:rPr>
        <w:t xml:space="preserve">žádosti </w:t>
      </w:r>
      <w:proofErr w:type="gramStart"/>
      <w:r>
        <w:rPr>
          <w:rFonts w:cs="Arial"/>
          <w:b/>
          <w:bCs/>
        </w:rPr>
        <w:t>nevyhovět</w:t>
      </w:r>
      <w:r>
        <w:rPr>
          <w:rFonts w:cs="Arial"/>
        </w:rPr>
        <w:t>..</w:t>
      </w:r>
      <w:proofErr w:type="gramEnd"/>
    </w:p>
    <w:p w14:paraId="0DBCFCC6" w14:textId="03FDFE33" w:rsidR="00C25325" w:rsidRPr="0052245B" w:rsidRDefault="00C25325" w:rsidP="00C821F5">
      <w:pPr>
        <w:pStyle w:val="Dopisosloven"/>
        <w:spacing w:before="240" w:after="0" w:line="22" w:lineRule="atLeast"/>
        <w:rPr>
          <w:rFonts w:cs="Arial"/>
          <w:bCs/>
          <w:szCs w:val="24"/>
        </w:rPr>
      </w:pPr>
      <w:r w:rsidRPr="0052245B">
        <w:rPr>
          <w:rFonts w:cs="Arial"/>
          <w:bCs/>
          <w:szCs w:val="24"/>
        </w:rPr>
        <w:t>Ž</w:t>
      </w:r>
      <w:r w:rsidR="00DB6389">
        <w:rPr>
          <w:rFonts w:cs="Arial"/>
          <w:bCs/>
          <w:szCs w:val="24"/>
        </w:rPr>
        <w:t>ádost</w:t>
      </w:r>
      <w:r>
        <w:rPr>
          <w:rFonts w:cs="Arial"/>
          <w:bCs/>
          <w:szCs w:val="24"/>
        </w:rPr>
        <w:t xml:space="preserve"> č. </w:t>
      </w:r>
      <w:r w:rsidR="00DB6389">
        <w:rPr>
          <w:rFonts w:cs="Arial"/>
          <w:bCs/>
          <w:szCs w:val="24"/>
        </w:rPr>
        <w:t>2</w:t>
      </w:r>
      <w:r w:rsidRPr="0052245B">
        <w:rPr>
          <w:rFonts w:cs="Arial"/>
          <w:bCs/>
          <w:szCs w:val="24"/>
        </w:rPr>
        <w:t xml:space="preserve">: </w:t>
      </w:r>
      <w:r w:rsidRPr="0052245B">
        <w:rPr>
          <w:rFonts w:cs="Arial"/>
          <w:bCs/>
          <w:szCs w:val="24"/>
        </w:rPr>
        <w:tab/>
      </w:r>
      <w:r w:rsidRPr="0052245B">
        <w:rPr>
          <w:rFonts w:cs="Arial"/>
          <w:bCs/>
          <w:szCs w:val="24"/>
        </w:rPr>
        <w:tab/>
      </w:r>
      <w:r>
        <w:rPr>
          <w:rFonts w:cs="Arial"/>
          <w:b/>
          <w:szCs w:val="24"/>
        </w:rPr>
        <w:t>město Šumperk</w:t>
      </w:r>
    </w:p>
    <w:p w14:paraId="2639F72C" w14:textId="77777777" w:rsidR="00C25325" w:rsidRPr="0052245B" w:rsidRDefault="00C25325" w:rsidP="005663BA">
      <w:pPr>
        <w:pStyle w:val="Dopisosloven"/>
        <w:spacing w:before="0" w:after="0" w:line="22" w:lineRule="atLeast"/>
        <w:ind w:left="2126"/>
        <w:rPr>
          <w:rFonts w:cs="Arial"/>
          <w:bCs/>
          <w:szCs w:val="24"/>
        </w:rPr>
      </w:pPr>
      <w:r>
        <w:rPr>
          <w:rFonts w:cs="Arial"/>
          <w:bCs/>
          <w:szCs w:val="24"/>
        </w:rPr>
        <w:t>nám. Míru 364/1, Šumperk, 787 01, IČO: 00303461, DIČ:CZ00303461</w:t>
      </w:r>
    </w:p>
    <w:p w14:paraId="18CC1227" w14:textId="77777777" w:rsidR="00C25325" w:rsidRPr="0052245B" w:rsidRDefault="00C25325" w:rsidP="00C25325">
      <w:pPr>
        <w:pStyle w:val="Dopisosloven"/>
        <w:spacing w:before="120" w:after="120" w:line="22" w:lineRule="atLeast"/>
        <w:ind w:left="2124" w:hanging="2124"/>
        <w:rPr>
          <w:rFonts w:cs="Arial"/>
          <w:bCs/>
          <w:szCs w:val="24"/>
        </w:rPr>
      </w:pPr>
      <w:r w:rsidRPr="0052245B">
        <w:rPr>
          <w:rFonts w:cs="Arial"/>
          <w:bCs/>
          <w:szCs w:val="24"/>
        </w:rPr>
        <w:t xml:space="preserve">Název projektu: </w:t>
      </w:r>
      <w:r w:rsidRPr="0052245B">
        <w:rPr>
          <w:rFonts w:cs="Arial"/>
          <w:bCs/>
          <w:szCs w:val="24"/>
        </w:rPr>
        <w:tab/>
      </w:r>
      <w:r>
        <w:rPr>
          <w:rFonts w:cs="Arial"/>
          <w:bCs/>
          <w:szCs w:val="24"/>
        </w:rPr>
        <w:t>HSOÚ – parkovací dům Gagarinova, Šumperk</w:t>
      </w:r>
    </w:p>
    <w:p w14:paraId="67E11A5D" w14:textId="77777777" w:rsidR="00C25325" w:rsidRPr="0052245B" w:rsidRDefault="00C25325" w:rsidP="00C25325">
      <w:pPr>
        <w:pStyle w:val="Dopisosloven"/>
        <w:spacing w:before="120" w:after="120" w:line="22" w:lineRule="atLeast"/>
        <w:rPr>
          <w:rFonts w:cs="Arial"/>
          <w:bCs/>
          <w:szCs w:val="24"/>
        </w:rPr>
      </w:pPr>
      <w:r w:rsidRPr="0052245B">
        <w:rPr>
          <w:rFonts w:cs="Arial"/>
          <w:bCs/>
          <w:szCs w:val="24"/>
        </w:rPr>
        <w:t xml:space="preserve">Termín doručení: </w:t>
      </w:r>
      <w:r w:rsidRPr="0052245B">
        <w:rPr>
          <w:rFonts w:cs="Arial"/>
          <w:bCs/>
          <w:szCs w:val="24"/>
        </w:rPr>
        <w:tab/>
      </w:r>
      <w:r>
        <w:rPr>
          <w:rFonts w:cs="Arial"/>
          <w:bCs/>
          <w:szCs w:val="24"/>
        </w:rPr>
        <w:t>19. 6. 2024</w:t>
      </w:r>
      <w:r w:rsidRPr="0052245B">
        <w:rPr>
          <w:rFonts w:cs="Arial"/>
          <w:bCs/>
          <w:szCs w:val="24"/>
        </w:rPr>
        <w:t xml:space="preserve"> (</w:t>
      </w:r>
      <w:r>
        <w:rPr>
          <w:rFonts w:cs="Arial"/>
          <w:bCs/>
          <w:szCs w:val="24"/>
        </w:rPr>
        <w:t>VFP</w:t>
      </w:r>
      <w:r w:rsidRPr="0052245B">
        <w:rPr>
          <w:rFonts w:cs="Arial"/>
          <w:bCs/>
          <w:szCs w:val="24"/>
        </w:rPr>
        <w:t>)</w:t>
      </w:r>
      <w:r>
        <w:rPr>
          <w:rFonts w:cs="Arial"/>
          <w:bCs/>
          <w:szCs w:val="24"/>
        </w:rPr>
        <w:t>, 21. 6. 2024 (datovou schránkou)</w:t>
      </w:r>
    </w:p>
    <w:p w14:paraId="41BD4477" w14:textId="77777777" w:rsidR="00C25325" w:rsidRPr="00CA0F90" w:rsidRDefault="00C25325" w:rsidP="00C25325">
      <w:pPr>
        <w:pStyle w:val="Dopisosloven"/>
        <w:spacing w:before="180" w:after="180" w:line="22" w:lineRule="atLeast"/>
        <w:rPr>
          <w:rFonts w:cs="Arial"/>
          <w:b/>
          <w:szCs w:val="24"/>
          <w:u w:val="single"/>
        </w:rPr>
      </w:pPr>
      <w:r w:rsidRPr="00290C18">
        <w:rPr>
          <w:rFonts w:cs="Arial"/>
          <w:b/>
          <w:szCs w:val="24"/>
          <w:u w:val="single"/>
        </w:rPr>
        <w:t>Údaje o projektu</w:t>
      </w:r>
      <w:r>
        <w:rPr>
          <w:rFonts w:cs="Arial"/>
          <w:b/>
          <w:szCs w:val="24"/>
          <w:u w:val="single"/>
        </w:rPr>
        <w:t xml:space="preserve"> – investiční</w:t>
      </w:r>
    </w:p>
    <w:p w14:paraId="14F86B8A" w14:textId="77777777" w:rsidR="00C25325" w:rsidRPr="00C85F78" w:rsidRDefault="00C25325" w:rsidP="00C25325">
      <w:pPr>
        <w:pStyle w:val="Dopisosloven"/>
        <w:spacing w:before="180" w:after="180" w:line="22" w:lineRule="atLeast"/>
        <w:rPr>
          <w:rFonts w:cs="Arial"/>
          <w:bCs/>
          <w:szCs w:val="24"/>
        </w:rPr>
      </w:pPr>
      <w:r w:rsidRPr="00CE30F7">
        <w:rPr>
          <w:rFonts w:cs="Arial"/>
          <w:b/>
          <w:szCs w:val="24"/>
        </w:rPr>
        <w:t>Stručný</w:t>
      </w:r>
      <w:r w:rsidRPr="00290C18">
        <w:rPr>
          <w:rFonts w:cs="Arial"/>
          <w:b/>
          <w:szCs w:val="24"/>
        </w:rPr>
        <w:t xml:space="preserve"> popis projektu</w:t>
      </w:r>
      <w:r>
        <w:rPr>
          <w:rFonts w:cs="Arial"/>
          <w:b/>
          <w:szCs w:val="24"/>
        </w:rPr>
        <w:t xml:space="preserve">: </w:t>
      </w:r>
      <w:r w:rsidRPr="00C85F78">
        <w:rPr>
          <w:rFonts w:cs="Arial"/>
          <w:bCs/>
          <w:szCs w:val="24"/>
        </w:rPr>
        <w:t>Cílem akce je vybudovat nový parkovací dům, chodníky, sběrná místa a příjezdové komunikace z ulic Bratrušovská a Gagarinova.</w:t>
      </w:r>
      <w:r>
        <w:rPr>
          <w:rFonts w:cs="Arial"/>
          <w:bCs/>
          <w:szCs w:val="24"/>
        </w:rPr>
        <w:t xml:space="preserve"> </w:t>
      </w:r>
      <w:r w:rsidRPr="00C85F78">
        <w:rPr>
          <w:rFonts w:cs="Arial"/>
          <w:bCs/>
          <w:szCs w:val="24"/>
        </w:rPr>
        <w:t>Dopad projektu je zlepšení kvality života na sídlišti s minimálním dopadem na stávající zeleň v bytové zástavbě.</w:t>
      </w:r>
    </w:p>
    <w:p w14:paraId="19424C9A" w14:textId="77777777" w:rsidR="00C25325" w:rsidRDefault="00C25325" w:rsidP="00C25325">
      <w:pPr>
        <w:pStyle w:val="Dopisosloven"/>
        <w:spacing w:before="180" w:after="0" w:line="22" w:lineRule="atLeast"/>
      </w:pPr>
      <w:r w:rsidRPr="00350061">
        <w:rPr>
          <w:b/>
          <w:bCs/>
        </w:rPr>
        <w:t>Podrobný popis projektu:</w:t>
      </w:r>
      <w:r w:rsidRPr="00350061">
        <w:t xml:space="preserve"> </w:t>
      </w:r>
    </w:p>
    <w:p w14:paraId="1F815DA7" w14:textId="77777777" w:rsidR="00C25325" w:rsidRDefault="00C25325" w:rsidP="00C25325">
      <w:pPr>
        <w:pStyle w:val="Dopisosloven"/>
        <w:spacing w:before="0" w:after="120" w:line="22" w:lineRule="atLeast"/>
      </w:pPr>
      <w:r>
        <w:t xml:space="preserve">Město Šumperk v rámci zlepšení kvality života a občanské vybavenosti sídlišť realizuje </w:t>
      </w:r>
      <w:r>
        <w:br/>
        <w:t xml:space="preserve">v roce 2024 výstavbu nového parkovacího domu včetně příjezdových komunikací, chodníků, podzemních kontejnerů na komunální odpad a výsadby stromů. Součástí investiční akce "Parkovací dům Šumperk" je vybudování parkovacího domu včetně dopravního napojení z ul. Gagarinovy (1.NP) a Bratrušovské (1.PP). Kapacita </w:t>
      </w:r>
      <w:r>
        <w:lastRenderedPageBreak/>
        <w:t>parkovacího domu je celkem 70 parkovacích míst, z toho 4 ZTP. Jeho výstavba podpoří zajištění parkování obyvatelům a návštěvníkům okolních bytových domů včetně jeho napojení na stávající pozemní komunikace, venkovního schodiště a chodníku spojující dvě úrovně okolního veřejného prostranství a doplnění zeleně. Umístěním záměru</w:t>
      </w:r>
      <w:r>
        <w:br/>
        <w:t xml:space="preserve">je pozitivním ovlivněním rozvoje sídliště při ul. Gagarinově. Zvýšení počtu parkovacích </w:t>
      </w:r>
      <w:r>
        <w:br/>
        <w:t>či odstavných stání pro motorová vozidla v území, které trpí jeho nedostatkem, je přispěním k ochraně a zkvalitnění funkce bydlení v této části města.</w:t>
      </w:r>
    </w:p>
    <w:p w14:paraId="40F2A1DD" w14:textId="77777777" w:rsidR="00C25325" w:rsidRDefault="00C25325" w:rsidP="00C25325">
      <w:pPr>
        <w:pStyle w:val="Dopisosloven"/>
        <w:spacing w:before="120" w:after="120" w:line="22" w:lineRule="atLeast"/>
      </w:pPr>
      <w:r>
        <w:t xml:space="preserve">Celkové výdaje na vybudování parkovacího domu včetně příjezdových komunikací jsou 26 440 990, 69 Kč vč. DPH. Další související výdaje ve výši 24 081 071,13 Kč vč. DPH jsou na rekonstrukci přilehlých komunikací, zeleň, VO, rozvody SMART CITY, parkovací systém. Komplexní dokončení realizace je předpokládáno na 30. 11. 2024. </w:t>
      </w:r>
    </w:p>
    <w:p w14:paraId="37387F17" w14:textId="77777777" w:rsidR="00C25325" w:rsidRDefault="00C25325" w:rsidP="00C25325">
      <w:pPr>
        <w:pStyle w:val="Dopisosloven"/>
        <w:spacing w:before="120" w:after="0" w:line="0" w:lineRule="atLeast"/>
      </w:pPr>
      <w:r>
        <w:t>Tento projekt přispěje k naplňování cílů VLAJKOVÝ PROJEKT „RESTART JESENICKA A ŠUMPERSKA“ v rámci krajské Strategie rozvoje územního obvodu Olomouckého kraje, které byly dále definovány v dokumentech MMR k podpoře HSOÚ za Olomoucký kraj, vazba na aktivity rozšíření občanské vybavenosti s vazbou na CR a příprava lokalit pro bydlení v rámci SRÚOK.</w:t>
      </w:r>
    </w:p>
    <w:p w14:paraId="0D706D1A" w14:textId="77777777" w:rsidR="00C25325" w:rsidRDefault="00C25325" w:rsidP="00C25325">
      <w:pPr>
        <w:pStyle w:val="Dopisosloven"/>
        <w:spacing w:before="180" w:after="180" w:line="22" w:lineRule="atLeast"/>
      </w:pPr>
      <w:r w:rsidRPr="00F376F1">
        <w:rPr>
          <w:b/>
          <w:bCs/>
        </w:rPr>
        <w:t>Účel projektu:</w:t>
      </w:r>
      <w:r>
        <w:rPr>
          <w:b/>
          <w:bCs/>
        </w:rPr>
        <w:t xml:space="preserve"> </w:t>
      </w:r>
      <w:r>
        <w:t xml:space="preserve">Vybudování parkovacího domu Gagarinova v Šumperku, </w:t>
      </w:r>
      <w:proofErr w:type="gramStart"/>
      <w:r>
        <w:t>včetně  příjezdových</w:t>
      </w:r>
      <w:proofErr w:type="gramEnd"/>
      <w:r>
        <w:t xml:space="preserve"> komunikací z ulic Bratrušovská a Gagarinova.</w:t>
      </w:r>
    </w:p>
    <w:p w14:paraId="2D162675" w14:textId="77777777" w:rsidR="00C25325" w:rsidRDefault="00C25325" w:rsidP="00C25325">
      <w:pPr>
        <w:pStyle w:val="Dopisosloven"/>
        <w:spacing w:before="180" w:after="180" w:line="22" w:lineRule="atLeast"/>
      </w:pPr>
      <w:r w:rsidRPr="003A51AA">
        <w:rPr>
          <w:b/>
          <w:bCs/>
        </w:rPr>
        <w:t>Termín realizace</w:t>
      </w:r>
      <w:r>
        <w:t>: 1. 1. 2024 – 30. 11. 2024</w:t>
      </w:r>
    </w:p>
    <w:p w14:paraId="45CE3031" w14:textId="77777777" w:rsidR="00C25325" w:rsidRPr="00F376F1" w:rsidRDefault="00C25325" w:rsidP="00C25325">
      <w:pPr>
        <w:pStyle w:val="Dopisosloven"/>
        <w:spacing w:before="180" w:after="180" w:line="22" w:lineRule="atLeast"/>
      </w:pPr>
      <w:r>
        <w:t>Termín vyúčtování: do 31. 1. 2025</w:t>
      </w:r>
    </w:p>
    <w:p w14:paraId="121BB1E7" w14:textId="77777777" w:rsidR="00C25325" w:rsidRDefault="00C25325" w:rsidP="00C25325">
      <w:pPr>
        <w:pStyle w:val="Dopisosloven"/>
        <w:spacing w:before="120" w:after="120" w:line="22" w:lineRule="atLeast"/>
        <w:rPr>
          <w:rFonts w:cs="Arial"/>
          <w:b/>
          <w:szCs w:val="24"/>
          <w:u w:val="single"/>
        </w:rPr>
      </w:pPr>
      <w:r w:rsidRPr="00290C18">
        <w:rPr>
          <w:rFonts w:cs="Arial"/>
          <w:b/>
          <w:szCs w:val="24"/>
          <w:u w:val="single"/>
        </w:rPr>
        <w:t>Financování projektu</w:t>
      </w:r>
    </w:p>
    <w:p w14:paraId="4B84A630" w14:textId="77777777" w:rsidR="00C25325" w:rsidRDefault="00C25325" w:rsidP="00C25325">
      <w:pPr>
        <w:pStyle w:val="Dopisosloven"/>
        <w:spacing w:before="120" w:after="120" w:line="22" w:lineRule="atLeast"/>
        <w:rPr>
          <w:rFonts w:cs="Arial"/>
          <w:b/>
          <w:szCs w:val="24"/>
        </w:rPr>
      </w:pPr>
      <w:r>
        <w:rPr>
          <w:rFonts w:cs="Arial"/>
          <w:b/>
          <w:szCs w:val="24"/>
        </w:rPr>
        <w:t xml:space="preserve">Celkové předpokládané výdaje akce: </w:t>
      </w:r>
      <w:r>
        <w:rPr>
          <w:rFonts w:cs="Arial"/>
          <w:bCs/>
          <w:szCs w:val="24"/>
        </w:rPr>
        <w:t>50 522 061,82</w:t>
      </w:r>
      <w:r w:rsidRPr="003A51AA">
        <w:rPr>
          <w:rFonts w:cs="Arial"/>
          <w:bCs/>
          <w:szCs w:val="24"/>
        </w:rPr>
        <w:t xml:space="preserve"> Kč</w:t>
      </w:r>
    </w:p>
    <w:p w14:paraId="3AE84CEA" w14:textId="77777777" w:rsidR="00C25325" w:rsidRDefault="00C25325" w:rsidP="00C25325">
      <w:pPr>
        <w:pStyle w:val="Dopisosloven"/>
        <w:spacing w:before="120" w:after="120" w:line="22" w:lineRule="atLeast"/>
        <w:rPr>
          <w:rFonts w:cs="Arial"/>
          <w:bCs/>
          <w:szCs w:val="24"/>
        </w:rPr>
      </w:pPr>
      <w:r>
        <w:rPr>
          <w:rFonts w:cs="Arial"/>
          <w:b/>
          <w:szCs w:val="24"/>
        </w:rPr>
        <w:t>P</w:t>
      </w:r>
      <w:r w:rsidRPr="00787F26">
        <w:rPr>
          <w:rFonts w:cs="Arial"/>
          <w:b/>
          <w:szCs w:val="24"/>
        </w:rPr>
        <w:t xml:space="preserve">ožadované </w:t>
      </w:r>
      <w:r>
        <w:rPr>
          <w:rFonts w:cs="Arial"/>
          <w:b/>
          <w:szCs w:val="24"/>
        </w:rPr>
        <w:t>dotace z rozpočtu OK</w:t>
      </w:r>
      <w:r w:rsidRPr="00787F26">
        <w:rPr>
          <w:rFonts w:cs="Arial"/>
          <w:bCs/>
          <w:szCs w:val="24"/>
        </w:rPr>
        <w:t>:</w:t>
      </w:r>
      <w:r>
        <w:rPr>
          <w:rFonts w:cs="Arial"/>
          <w:bCs/>
          <w:szCs w:val="24"/>
        </w:rPr>
        <w:tab/>
        <w:t>25 000 000</w:t>
      </w:r>
      <w:r w:rsidRPr="00CE30F7">
        <w:rPr>
          <w:rFonts w:cs="Arial"/>
          <w:bCs/>
          <w:szCs w:val="24"/>
        </w:rPr>
        <w:t xml:space="preserve"> Kč</w:t>
      </w:r>
    </w:p>
    <w:p w14:paraId="7CDB7FCD" w14:textId="77777777" w:rsidR="00C25325" w:rsidRDefault="00C25325" w:rsidP="00C25325">
      <w:pPr>
        <w:pStyle w:val="Dopisosloven"/>
        <w:spacing w:before="120" w:after="120" w:line="22" w:lineRule="atLeast"/>
        <w:rPr>
          <w:rFonts w:cs="Arial"/>
          <w:bCs/>
          <w:szCs w:val="24"/>
        </w:rPr>
      </w:pPr>
      <w:r>
        <w:rPr>
          <w:rFonts w:cs="Arial"/>
          <w:bCs/>
          <w:szCs w:val="24"/>
        </w:rPr>
        <w:t xml:space="preserve">Vlastní a jiné zdroje: </w:t>
      </w:r>
      <w:r>
        <w:rPr>
          <w:rFonts w:cs="Arial"/>
          <w:bCs/>
          <w:szCs w:val="24"/>
        </w:rPr>
        <w:tab/>
      </w:r>
      <w:r>
        <w:rPr>
          <w:rFonts w:cs="Arial"/>
          <w:bCs/>
          <w:szCs w:val="24"/>
        </w:rPr>
        <w:tab/>
      </w:r>
      <w:r>
        <w:rPr>
          <w:rFonts w:cs="Arial"/>
          <w:bCs/>
          <w:szCs w:val="24"/>
        </w:rPr>
        <w:tab/>
        <w:t>25 522 061,82 Kč</w:t>
      </w:r>
    </w:p>
    <w:p w14:paraId="0BC2D0AA" w14:textId="77777777" w:rsidR="00C25325" w:rsidRDefault="00C25325" w:rsidP="00C25325">
      <w:pPr>
        <w:pStyle w:val="Dopisosloven"/>
        <w:spacing w:before="180" w:after="180" w:line="22" w:lineRule="atLeast"/>
        <w:rPr>
          <w:b/>
          <w:bCs/>
          <w:u w:val="single"/>
        </w:rPr>
      </w:pPr>
      <w:r w:rsidRPr="00A334D2">
        <w:rPr>
          <w:b/>
          <w:bCs/>
          <w:u w:val="single"/>
        </w:rPr>
        <w:t>Posouzení žádosti</w:t>
      </w:r>
    </w:p>
    <w:p w14:paraId="4BCBC088" w14:textId="77777777" w:rsidR="00C25325" w:rsidRDefault="00C25325" w:rsidP="00C25325">
      <w:pPr>
        <w:pStyle w:val="Dopisosloven"/>
        <w:spacing w:before="120" w:after="0"/>
        <w:rPr>
          <w:rFonts w:cs="Arial"/>
          <w:szCs w:val="24"/>
        </w:rPr>
      </w:pPr>
      <w:r>
        <w:rPr>
          <w:rFonts w:cs="Arial"/>
          <w:szCs w:val="24"/>
        </w:rPr>
        <w:t xml:space="preserve">Žádost splňuje podmínky uvedené v části C odst. 1. Zásad pro poskytování finanční podpory z rozpočtu Olomouckého kraje v roce 2024, protože </w:t>
      </w:r>
      <w:r>
        <w:rPr>
          <w:rFonts w:cs="Arial"/>
          <w:b/>
          <w:szCs w:val="24"/>
        </w:rPr>
        <w:t>na tento účel nebylo možné podat žádost o dotaci</w:t>
      </w:r>
      <w:r>
        <w:rPr>
          <w:rFonts w:cs="Arial"/>
          <w:szCs w:val="24"/>
        </w:rPr>
        <w:t xml:space="preserve"> v některém z dotačních programů vyhlášených v roce 2024 Olomouckým krajem.</w:t>
      </w:r>
    </w:p>
    <w:p w14:paraId="62A5F2C7" w14:textId="77777777" w:rsidR="00C25325" w:rsidRDefault="00C25325" w:rsidP="00C25325">
      <w:pPr>
        <w:pStyle w:val="Dopisosloven"/>
        <w:spacing w:before="180" w:after="180" w:line="264" w:lineRule="auto"/>
        <w:rPr>
          <w:rFonts w:cs="Arial"/>
          <w:szCs w:val="24"/>
        </w:rPr>
      </w:pPr>
      <w:r>
        <w:rPr>
          <w:rFonts w:cs="Arial"/>
          <w:szCs w:val="24"/>
        </w:rPr>
        <w:t xml:space="preserve">Žádost byla formálně zkontrolována a </w:t>
      </w:r>
      <w:r w:rsidRPr="0027428D">
        <w:rPr>
          <w:rFonts w:cs="Arial"/>
          <w:b/>
          <w:bCs/>
          <w:szCs w:val="24"/>
        </w:rPr>
        <w:t>byly doloženy všechny potřebné náležitosti žádosti</w:t>
      </w:r>
      <w:r>
        <w:rPr>
          <w:rFonts w:cs="Arial"/>
          <w:szCs w:val="24"/>
        </w:rPr>
        <w:t>. Tímto žádost splňuje náležitosti části A odst. 4. Zásad pro poskytování finanční podpory z rozpočtu Olomouckého kraje v roce 2024.</w:t>
      </w:r>
    </w:p>
    <w:p w14:paraId="2B96E9C8" w14:textId="2AE858A0" w:rsidR="00C25325" w:rsidRPr="00393CD2" w:rsidRDefault="00C25325" w:rsidP="005663BA">
      <w:pPr>
        <w:pStyle w:val="Dopisosloven"/>
        <w:spacing w:before="240" w:after="0" w:line="22" w:lineRule="atLeast"/>
        <w:rPr>
          <w:rFonts w:cs="Arial"/>
          <w:bCs/>
          <w:szCs w:val="24"/>
        </w:rPr>
      </w:pPr>
      <w:r w:rsidRPr="00393CD2">
        <w:rPr>
          <w:rFonts w:cs="Arial"/>
          <w:bCs/>
          <w:szCs w:val="24"/>
        </w:rPr>
        <w:t>Ž</w:t>
      </w:r>
      <w:r w:rsidR="00DB6389">
        <w:rPr>
          <w:rFonts w:cs="Arial"/>
          <w:bCs/>
          <w:szCs w:val="24"/>
        </w:rPr>
        <w:t xml:space="preserve">ádost </w:t>
      </w:r>
      <w:r w:rsidRPr="00393CD2">
        <w:rPr>
          <w:rFonts w:cs="Arial"/>
          <w:bCs/>
          <w:szCs w:val="24"/>
        </w:rPr>
        <w:t xml:space="preserve">č. </w:t>
      </w:r>
      <w:r w:rsidR="00DB6389">
        <w:rPr>
          <w:rFonts w:cs="Arial"/>
          <w:bCs/>
          <w:szCs w:val="24"/>
        </w:rPr>
        <w:t>3</w:t>
      </w:r>
      <w:r w:rsidRPr="00393CD2">
        <w:rPr>
          <w:rFonts w:cs="Arial"/>
          <w:bCs/>
          <w:szCs w:val="24"/>
        </w:rPr>
        <w:t xml:space="preserve">: </w:t>
      </w:r>
      <w:r w:rsidRPr="00393CD2">
        <w:rPr>
          <w:rFonts w:cs="Arial"/>
          <w:bCs/>
          <w:szCs w:val="24"/>
        </w:rPr>
        <w:tab/>
      </w:r>
      <w:r w:rsidRPr="00393CD2">
        <w:rPr>
          <w:rFonts w:cs="Arial"/>
          <w:bCs/>
          <w:szCs w:val="24"/>
        </w:rPr>
        <w:tab/>
      </w:r>
      <w:r w:rsidRPr="00393CD2">
        <w:rPr>
          <w:rFonts w:cs="Arial"/>
          <w:b/>
          <w:szCs w:val="24"/>
        </w:rPr>
        <w:t>město Šumperk</w:t>
      </w:r>
    </w:p>
    <w:p w14:paraId="579378EB" w14:textId="77777777" w:rsidR="00C25325" w:rsidRPr="00393CD2" w:rsidRDefault="00C25325" w:rsidP="005663BA">
      <w:pPr>
        <w:pStyle w:val="Dopisosloven"/>
        <w:spacing w:before="0" w:after="0" w:line="22" w:lineRule="atLeast"/>
        <w:ind w:left="2126"/>
        <w:rPr>
          <w:rFonts w:cs="Arial"/>
          <w:bCs/>
          <w:szCs w:val="24"/>
        </w:rPr>
      </w:pPr>
      <w:r w:rsidRPr="00393CD2">
        <w:rPr>
          <w:rFonts w:cs="Arial"/>
          <w:bCs/>
          <w:szCs w:val="24"/>
        </w:rPr>
        <w:t>nám. Míru 364/1, Šumperk, 787 01, IČO: 00303461, DIČ:CZ00303461</w:t>
      </w:r>
    </w:p>
    <w:p w14:paraId="4F92B25A" w14:textId="77777777" w:rsidR="00C25325" w:rsidRPr="00393CD2" w:rsidRDefault="00C25325" w:rsidP="00C25325">
      <w:pPr>
        <w:pStyle w:val="Dopisosloven"/>
        <w:spacing w:before="120" w:after="120" w:line="22" w:lineRule="atLeast"/>
        <w:ind w:left="2124" w:hanging="2124"/>
        <w:rPr>
          <w:rFonts w:cs="Arial"/>
          <w:bCs/>
          <w:szCs w:val="24"/>
        </w:rPr>
      </w:pPr>
      <w:r w:rsidRPr="00393CD2">
        <w:rPr>
          <w:rFonts w:cs="Arial"/>
          <w:bCs/>
          <w:szCs w:val="24"/>
        </w:rPr>
        <w:t xml:space="preserve">Název projektu: </w:t>
      </w:r>
      <w:r w:rsidRPr="00393CD2">
        <w:rPr>
          <w:rFonts w:cs="Arial"/>
          <w:bCs/>
          <w:szCs w:val="24"/>
        </w:rPr>
        <w:tab/>
        <w:t>HSOÚ – vlajkové projekty na území města Šumperk</w:t>
      </w:r>
    </w:p>
    <w:p w14:paraId="49D0FE83" w14:textId="77777777" w:rsidR="00C25325" w:rsidRPr="00393CD2" w:rsidRDefault="00C25325" w:rsidP="00C25325">
      <w:pPr>
        <w:pStyle w:val="Dopisosloven"/>
        <w:spacing w:before="120" w:after="120" w:line="22" w:lineRule="atLeast"/>
        <w:rPr>
          <w:rFonts w:cs="Arial"/>
          <w:bCs/>
          <w:szCs w:val="24"/>
        </w:rPr>
      </w:pPr>
      <w:r w:rsidRPr="00393CD2">
        <w:rPr>
          <w:rFonts w:cs="Arial"/>
          <w:bCs/>
          <w:szCs w:val="24"/>
        </w:rPr>
        <w:t xml:space="preserve">Termín doručení: </w:t>
      </w:r>
      <w:r w:rsidRPr="00393CD2">
        <w:rPr>
          <w:rFonts w:cs="Arial"/>
          <w:bCs/>
          <w:szCs w:val="24"/>
        </w:rPr>
        <w:tab/>
        <w:t>21. 6. 2024 (VFP i datovou schránkou)</w:t>
      </w:r>
    </w:p>
    <w:p w14:paraId="71C0BCEE" w14:textId="77777777" w:rsidR="00C25325" w:rsidRPr="00393CD2" w:rsidRDefault="00C25325" w:rsidP="00C25325">
      <w:pPr>
        <w:pStyle w:val="Dopisosloven"/>
        <w:spacing w:before="180" w:after="180" w:line="22" w:lineRule="atLeast"/>
        <w:rPr>
          <w:rFonts w:cs="Arial"/>
          <w:b/>
          <w:szCs w:val="24"/>
          <w:u w:val="single"/>
        </w:rPr>
      </w:pPr>
      <w:r w:rsidRPr="00393CD2">
        <w:rPr>
          <w:rFonts w:cs="Arial"/>
          <w:b/>
          <w:szCs w:val="24"/>
          <w:u w:val="single"/>
        </w:rPr>
        <w:t>Údaje o projektu – investiční</w:t>
      </w:r>
    </w:p>
    <w:p w14:paraId="0A1CF265" w14:textId="77777777" w:rsidR="00C25325" w:rsidRPr="00393CD2" w:rsidRDefault="00C25325" w:rsidP="00C25325">
      <w:pPr>
        <w:pStyle w:val="Dopisosloven"/>
        <w:spacing w:before="180" w:after="180" w:line="22" w:lineRule="atLeast"/>
        <w:rPr>
          <w:rFonts w:cs="Arial"/>
          <w:bCs/>
          <w:szCs w:val="24"/>
        </w:rPr>
      </w:pPr>
      <w:r w:rsidRPr="00393CD2">
        <w:rPr>
          <w:rFonts w:cs="Arial"/>
          <w:b/>
          <w:szCs w:val="24"/>
        </w:rPr>
        <w:t xml:space="preserve">Stručný popis projektu: </w:t>
      </w:r>
      <w:r w:rsidRPr="00393CD2">
        <w:rPr>
          <w:rFonts w:cs="Arial"/>
          <w:bCs/>
          <w:szCs w:val="24"/>
        </w:rPr>
        <w:t>Cílem akce je přispět k realizaci aktivit uvedených v koncepci „Restart Jesenicka a</w:t>
      </w:r>
      <w:r w:rsidRPr="00393CD2">
        <w:rPr>
          <w:rFonts w:cs="Arial"/>
          <w:bCs/>
        </w:rPr>
        <w:t xml:space="preserve"> </w:t>
      </w:r>
      <w:r w:rsidRPr="00393CD2">
        <w:rPr>
          <w:rFonts w:cs="Arial"/>
          <w:bCs/>
          <w:szCs w:val="24"/>
        </w:rPr>
        <w:t>Šumperska“ (HSOÚ) a to projektovou přípravou a</w:t>
      </w:r>
      <w:r w:rsidRPr="00393CD2">
        <w:rPr>
          <w:rFonts w:cs="Arial"/>
          <w:bCs/>
        </w:rPr>
        <w:t xml:space="preserve"> </w:t>
      </w:r>
      <w:r w:rsidRPr="00393CD2">
        <w:rPr>
          <w:rFonts w:cs="Arial"/>
          <w:bCs/>
          <w:szCs w:val="24"/>
        </w:rPr>
        <w:t xml:space="preserve">investiční </w:t>
      </w:r>
      <w:r w:rsidRPr="00393CD2">
        <w:rPr>
          <w:rFonts w:cs="Arial"/>
          <w:bCs/>
          <w:szCs w:val="24"/>
        </w:rPr>
        <w:lastRenderedPageBreak/>
        <w:t>realizací u akce:</w:t>
      </w:r>
      <w:r w:rsidRPr="00393CD2">
        <w:rPr>
          <w:rFonts w:cs="Arial"/>
          <w:bCs/>
        </w:rPr>
        <w:t xml:space="preserve"> p</w:t>
      </w:r>
      <w:r w:rsidRPr="00393CD2">
        <w:rPr>
          <w:rFonts w:cs="Arial"/>
          <w:bCs/>
          <w:szCs w:val="24"/>
        </w:rPr>
        <w:t>arkoviště Benátky,</w:t>
      </w:r>
      <w:r w:rsidRPr="00393CD2">
        <w:rPr>
          <w:rFonts w:cs="Arial"/>
          <w:bCs/>
        </w:rPr>
        <w:t xml:space="preserve"> p</w:t>
      </w:r>
      <w:r w:rsidRPr="00393CD2">
        <w:rPr>
          <w:rFonts w:cs="Arial"/>
          <w:bCs/>
          <w:szCs w:val="24"/>
        </w:rPr>
        <w:t>odnikatelský inkubátor,</w:t>
      </w:r>
      <w:r w:rsidRPr="00393CD2">
        <w:rPr>
          <w:rFonts w:cs="Arial"/>
          <w:bCs/>
        </w:rPr>
        <w:t xml:space="preserve"> z</w:t>
      </w:r>
      <w:r w:rsidRPr="00393CD2">
        <w:rPr>
          <w:rFonts w:cs="Arial"/>
          <w:bCs/>
          <w:szCs w:val="24"/>
        </w:rPr>
        <w:t>asíťování a příprava lokality Bratrušovská.</w:t>
      </w:r>
    </w:p>
    <w:p w14:paraId="138BD0F4" w14:textId="77777777" w:rsidR="00C25325" w:rsidRPr="00DA7D14" w:rsidRDefault="00C25325" w:rsidP="00C25325">
      <w:pPr>
        <w:pStyle w:val="Dopisosloven"/>
        <w:spacing w:before="180" w:after="0" w:line="22" w:lineRule="atLeast"/>
        <w:rPr>
          <w:b/>
          <w:bCs/>
        </w:rPr>
      </w:pPr>
      <w:r w:rsidRPr="00DA7D14">
        <w:rPr>
          <w:b/>
          <w:bCs/>
        </w:rPr>
        <w:t xml:space="preserve">Podrobný popis projektu: </w:t>
      </w:r>
    </w:p>
    <w:p w14:paraId="75DBE652" w14:textId="77777777" w:rsidR="00C25325" w:rsidRPr="00393CD2" w:rsidRDefault="00C25325" w:rsidP="00C25325">
      <w:pPr>
        <w:autoSpaceDE w:val="0"/>
        <w:autoSpaceDN w:val="0"/>
        <w:adjustRightInd w:val="0"/>
        <w:jc w:val="both"/>
        <w:rPr>
          <w:rFonts w:eastAsiaTheme="minorHAnsi" w:cs="Arial"/>
          <w:lang w:eastAsia="en-US"/>
        </w:rPr>
      </w:pPr>
      <w:r w:rsidRPr="00393CD2">
        <w:rPr>
          <w:rFonts w:eastAsiaTheme="minorHAnsi" w:cs="Arial"/>
          <w:lang w:eastAsia="en-US"/>
        </w:rPr>
        <w:t>Žádost o individuální dotaci z rozpočtu OK zahrnuje podporu vlajkových projektů města</w:t>
      </w:r>
      <w:r>
        <w:rPr>
          <w:rFonts w:eastAsiaTheme="minorHAnsi" w:cs="Arial"/>
          <w:lang w:eastAsia="en-US"/>
        </w:rPr>
        <w:t xml:space="preserve"> </w:t>
      </w:r>
      <w:r w:rsidRPr="00393CD2">
        <w:rPr>
          <w:rFonts w:eastAsiaTheme="minorHAnsi" w:cs="Arial"/>
          <w:lang w:eastAsia="en-US"/>
        </w:rPr>
        <w:t>Šumperk v rámci aktivit studie HSOÚ–ORP</w:t>
      </w:r>
      <w:r>
        <w:rPr>
          <w:rFonts w:eastAsiaTheme="minorHAnsi" w:cs="Arial"/>
          <w:lang w:eastAsia="en-US"/>
        </w:rPr>
        <w:t xml:space="preserve"> </w:t>
      </w:r>
      <w:r w:rsidRPr="00393CD2">
        <w:rPr>
          <w:rFonts w:eastAsiaTheme="minorHAnsi" w:cs="Arial"/>
          <w:lang w:eastAsia="en-US"/>
        </w:rPr>
        <w:t xml:space="preserve">Šumperk s názvem „Restart Jesenicka </w:t>
      </w:r>
      <w:r>
        <w:rPr>
          <w:rFonts w:eastAsiaTheme="minorHAnsi" w:cs="Arial"/>
          <w:lang w:eastAsia="en-US"/>
        </w:rPr>
        <w:br/>
      </w:r>
      <w:r w:rsidRPr="00393CD2">
        <w:rPr>
          <w:rFonts w:eastAsiaTheme="minorHAnsi" w:cs="Arial"/>
          <w:lang w:eastAsia="en-US"/>
        </w:rPr>
        <w:t>a Šumperska“:</w:t>
      </w:r>
    </w:p>
    <w:p w14:paraId="101FD526" w14:textId="77777777" w:rsidR="00C25325" w:rsidRPr="00393CD2" w:rsidRDefault="00C25325" w:rsidP="00C25325">
      <w:pPr>
        <w:pStyle w:val="Odstavecseseznamem"/>
        <w:numPr>
          <w:ilvl w:val="0"/>
          <w:numId w:val="9"/>
        </w:numPr>
        <w:autoSpaceDE w:val="0"/>
        <w:autoSpaceDN w:val="0"/>
        <w:adjustRightInd w:val="0"/>
        <w:rPr>
          <w:rFonts w:eastAsiaTheme="minorHAnsi" w:cs="Arial"/>
          <w:u w:val="single"/>
          <w:lang w:eastAsia="en-US"/>
        </w:rPr>
      </w:pPr>
      <w:r w:rsidRPr="00393CD2">
        <w:rPr>
          <w:rFonts w:eastAsiaTheme="minorHAnsi" w:cs="Arial"/>
          <w:u w:val="single"/>
          <w:lang w:eastAsia="en-US"/>
        </w:rPr>
        <w:t xml:space="preserve">Parkoviště </w:t>
      </w:r>
      <w:proofErr w:type="gramStart"/>
      <w:r w:rsidRPr="00393CD2">
        <w:rPr>
          <w:rFonts w:eastAsiaTheme="minorHAnsi" w:cs="Arial"/>
          <w:u w:val="single"/>
          <w:lang w:eastAsia="en-US"/>
        </w:rPr>
        <w:t>Benátky</w:t>
      </w:r>
      <w:r>
        <w:rPr>
          <w:rFonts w:eastAsiaTheme="minorHAnsi" w:cs="Arial"/>
          <w:u w:val="single"/>
          <w:lang w:eastAsia="en-US"/>
        </w:rPr>
        <w:t xml:space="preserve"> </w:t>
      </w:r>
      <w:r w:rsidRPr="00393CD2">
        <w:rPr>
          <w:rFonts w:eastAsiaTheme="minorHAnsi" w:cs="Arial"/>
          <w:lang w:eastAsia="en-US"/>
        </w:rPr>
        <w:t>- rozšíření</w:t>
      </w:r>
      <w:proofErr w:type="gramEnd"/>
      <w:r w:rsidRPr="00393CD2">
        <w:rPr>
          <w:rFonts w:eastAsiaTheme="minorHAnsi" w:cs="Arial"/>
          <w:lang w:eastAsia="en-US"/>
        </w:rPr>
        <w:t xml:space="preserve"> občanské vybavenosti s vazbou na CR</w:t>
      </w:r>
    </w:p>
    <w:p w14:paraId="3040C1F0" w14:textId="243B6712" w:rsidR="00C25325" w:rsidRPr="00393CD2" w:rsidRDefault="00C25325" w:rsidP="00C25325">
      <w:pPr>
        <w:autoSpaceDE w:val="0"/>
        <w:autoSpaceDN w:val="0"/>
        <w:adjustRightInd w:val="0"/>
        <w:jc w:val="both"/>
        <w:rPr>
          <w:rFonts w:eastAsiaTheme="minorHAnsi" w:cs="Arial"/>
          <w:lang w:eastAsia="en-US"/>
        </w:rPr>
      </w:pPr>
      <w:r w:rsidRPr="00393CD2">
        <w:rPr>
          <w:rFonts w:eastAsiaTheme="minorHAnsi" w:cs="Arial"/>
          <w:lang w:eastAsia="en-US"/>
        </w:rPr>
        <w:t xml:space="preserve">V rámci projektu bude vypracována </w:t>
      </w:r>
      <w:r>
        <w:rPr>
          <w:rFonts w:eastAsiaTheme="minorHAnsi" w:cs="Arial"/>
          <w:lang w:eastAsia="en-US"/>
        </w:rPr>
        <w:t>projektová příprava</w:t>
      </w:r>
      <w:r w:rsidRPr="00393CD2">
        <w:rPr>
          <w:rFonts w:eastAsiaTheme="minorHAnsi" w:cs="Arial"/>
          <w:lang w:eastAsia="en-US"/>
        </w:rPr>
        <w:t xml:space="preserve"> k rekonstrukci a rozšíření stávajících</w:t>
      </w:r>
      <w:r>
        <w:rPr>
          <w:rFonts w:eastAsiaTheme="minorHAnsi" w:cs="Arial"/>
          <w:lang w:eastAsia="en-US"/>
        </w:rPr>
        <w:t xml:space="preserve"> </w:t>
      </w:r>
      <w:r w:rsidRPr="00393CD2">
        <w:rPr>
          <w:rFonts w:eastAsiaTheme="minorHAnsi" w:cs="Arial"/>
          <w:lang w:eastAsia="en-US"/>
        </w:rPr>
        <w:t>parkovacích stání u areálu Bená</w:t>
      </w:r>
      <w:r w:rsidR="005F065F">
        <w:rPr>
          <w:rFonts w:eastAsiaTheme="minorHAnsi" w:cs="Arial"/>
          <w:lang w:eastAsia="en-US"/>
        </w:rPr>
        <w:t>t</w:t>
      </w:r>
      <w:r w:rsidRPr="00393CD2">
        <w:rPr>
          <w:rFonts w:eastAsiaTheme="minorHAnsi" w:cs="Arial"/>
          <w:lang w:eastAsia="en-US"/>
        </w:rPr>
        <w:t>ky, který zahrnuje krytý</w:t>
      </w:r>
      <w:r>
        <w:rPr>
          <w:rFonts w:eastAsiaTheme="minorHAnsi" w:cs="Arial"/>
          <w:lang w:eastAsia="en-US"/>
        </w:rPr>
        <w:t xml:space="preserve"> </w:t>
      </w:r>
      <w:r w:rsidRPr="00393CD2">
        <w:rPr>
          <w:rFonts w:eastAsiaTheme="minorHAnsi" w:cs="Arial"/>
          <w:lang w:eastAsia="en-US"/>
        </w:rPr>
        <w:t xml:space="preserve">bazén, sauny </w:t>
      </w:r>
      <w:r>
        <w:rPr>
          <w:rFonts w:eastAsiaTheme="minorHAnsi" w:cs="Arial"/>
          <w:lang w:eastAsia="en-US"/>
        </w:rPr>
        <w:br/>
      </w:r>
      <w:r w:rsidRPr="00393CD2">
        <w:rPr>
          <w:rFonts w:eastAsiaTheme="minorHAnsi" w:cs="Arial"/>
          <w:lang w:eastAsia="en-US"/>
        </w:rPr>
        <w:t>v aquacentru,</w:t>
      </w:r>
      <w:r>
        <w:rPr>
          <w:rFonts w:eastAsiaTheme="minorHAnsi" w:cs="Arial"/>
          <w:lang w:eastAsia="en-US"/>
        </w:rPr>
        <w:t xml:space="preserve"> </w:t>
      </w:r>
      <w:r w:rsidRPr="00393CD2">
        <w:rPr>
          <w:rFonts w:eastAsiaTheme="minorHAnsi" w:cs="Arial"/>
          <w:lang w:eastAsia="en-US"/>
        </w:rPr>
        <w:t>skatepark, dětské hřiště, rybník pro sportovní rybářství a ovál pro inline bruslení.</w:t>
      </w:r>
      <w:r>
        <w:rPr>
          <w:rFonts w:eastAsiaTheme="minorHAnsi" w:cs="Arial"/>
          <w:lang w:eastAsia="en-US"/>
        </w:rPr>
        <w:t xml:space="preserve"> </w:t>
      </w:r>
      <w:r w:rsidRPr="00393CD2">
        <w:rPr>
          <w:rFonts w:eastAsiaTheme="minorHAnsi" w:cs="Arial"/>
          <w:lang w:eastAsia="en-US"/>
        </w:rPr>
        <w:t>Parkoviště významně</w:t>
      </w:r>
      <w:r>
        <w:rPr>
          <w:rFonts w:eastAsiaTheme="minorHAnsi" w:cs="Arial"/>
          <w:lang w:eastAsia="en-US"/>
        </w:rPr>
        <w:t xml:space="preserve"> </w:t>
      </w:r>
      <w:r w:rsidRPr="00393CD2">
        <w:rPr>
          <w:rFonts w:eastAsiaTheme="minorHAnsi" w:cs="Arial"/>
          <w:lang w:eastAsia="en-US"/>
        </w:rPr>
        <w:t xml:space="preserve">pomůže kritickému stavu parkování v lokalitě. Dojde </w:t>
      </w:r>
      <w:r>
        <w:rPr>
          <w:rFonts w:eastAsiaTheme="minorHAnsi" w:cs="Arial"/>
          <w:lang w:eastAsia="en-US"/>
        </w:rPr>
        <w:br/>
      </w:r>
      <w:r w:rsidRPr="00393CD2">
        <w:rPr>
          <w:rFonts w:eastAsiaTheme="minorHAnsi" w:cs="Arial"/>
          <w:lang w:eastAsia="en-US"/>
        </w:rPr>
        <w:t>i k</w:t>
      </w:r>
      <w:r>
        <w:rPr>
          <w:rFonts w:eastAsiaTheme="minorHAnsi" w:cs="Arial"/>
          <w:lang w:eastAsia="en-US"/>
        </w:rPr>
        <w:t> </w:t>
      </w:r>
      <w:r w:rsidRPr="00393CD2">
        <w:rPr>
          <w:rFonts w:eastAsiaTheme="minorHAnsi" w:cs="Arial"/>
          <w:lang w:eastAsia="en-US"/>
        </w:rPr>
        <w:t>úpravě</w:t>
      </w:r>
      <w:r>
        <w:rPr>
          <w:rFonts w:eastAsiaTheme="minorHAnsi" w:cs="Arial"/>
          <w:lang w:eastAsia="en-US"/>
        </w:rPr>
        <w:t xml:space="preserve"> </w:t>
      </w:r>
      <w:r w:rsidRPr="00393CD2">
        <w:rPr>
          <w:rFonts w:eastAsiaTheme="minorHAnsi" w:cs="Arial"/>
          <w:lang w:eastAsia="en-US"/>
        </w:rPr>
        <w:t>chodníků, komunikace a veřejné zeleně. Vznikne nový odbočovací pruh</w:t>
      </w:r>
      <w:r>
        <w:rPr>
          <w:rFonts w:eastAsiaTheme="minorHAnsi" w:cs="Arial"/>
          <w:lang w:eastAsia="en-US"/>
        </w:rPr>
        <w:br/>
      </w:r>
      <w:r w:rsidRPr="00393CD2">
        <w:rPr>
          <w:rFonts w:eastAsiaTheme="minorHAnsi" w:cs="Arial"/>
          <w:lang w:eastAsia="en-US"/>
        </w:rPr>
        <w:t>k areálu z ul. Lidická. Celkem je navrženo 173 parkovacích míst pro OA, 2 pro autobusy a 2 pro karavany.</w:t>
      </w:r>
      <w:r>
        <w:rPr>
          <w:rFonts w:eastAsiaTheme="minorHAnsi" w:cs="Arial"/>
          <w:lang w:eastAsia="en-US"/>
        </w:rPr>
        <w:t xml:space="preserve"> </w:t>
      </w:r>
      <w:r w:rsidRPr="00393CD2">
        <w:rPr>
          <w:rFonts w:eastAsiaTheme="minorHAnsi" w:cs="Arial"/>
          <w:lang w:eastAsia="en-US"/>
        </w:rPr>
        <w:t xml:space="preserve">Předpokládaná cena </w:t>
      </w:r>
      <w:r>
        <w:rPr>
          <w:rFonts w:eastAsiaTheme="minorHAnsi" w:cs="Arial"/>
          <w:lang w:eastAsia="en-US"/>
        </w:rPr>
        <w:t>projektové přípravy</w:t>
      </w:r>
      <w:r w:rsidRPr="00393CD2">
        <w:rPr>
          <w:rFonts w:eastAsiaTheme="minorHAnsi" w:cs="Arial"/>
          <w:lang w:eastAsia="en-US"/>
        </w:rPr>
        <w:t xml:space="preserve"> je 2 </w:t>
      </w:r>
      <w:proofErr w:type="spellStart"/>
      <w:r w:rsidRPr="00393CD2">
        <w:rPr>
          <w:rFonts w:eastAsiaTheme="minorHAnsi" w:cs="Arial"/>
          <w:lang w:eastAsia="en-US"/>
        </w:rPr>
        <w:t>mil.Kč</w:t>
      </w:r>
      <w:proofErr w:type="spellEnd"/>
      <w:r w:rsidRPr="00393CD2">
        <w:rPr>
          <w:rFonts w:eastAsiaTheme="minorHAnsi" w:cs="Arial"/>
          <w:lang w:eastAsia="en-US"/>
        </w:rPr>
        <w:t>.</w:t>
      </w:r>
    </w:p>
    <w:p w14:paraId="3F5CD154" w14:textId="77777777" w:rsidR="00C25325" w:rsidRPr="00393CD2" w:rsidRDefault="00C25325" w:rsidP="00C25325">
      <w:pPr>
        <w:pStyle w:val="Odstavecseseznamem"/>
        <w:numPr>
          <w:ilvl w:val="0"/>
          <w:numId w:val="9"/>
        </w:numPr>
        <w:autoSpaceDE w:val="0"/>
        <w:autoSpaceDN w:val="0"/>
        <w:adjustRightInd w:val="0"/>
        <w:rPr>
          <w:rFonts w:eastAsiaTheme="minorHAnsi" w:cs="Arial"/>
          <w:lang w:eastAsia="en-US"/>
        </w:rPr>
      </w:pPr>
      <w:r w:rsidRPr="00393CD2">
        <w:rPr>
          <w:rFonts w:eastAsiaTheme="minorHAnsi" w:cs="Arial"/>
          <w:u w:val="single"/>
          <w:lang w:eastAsia="en-US"/>
        </w:rPr>
        <w:t xml:space="preserve">Podnikatelský </w:t>
      </w:r>
      <w:proofErr w:type="gramStart"/>
      <w:r w:rsidRPr="00393CD2">
        <w:rPr>
          <w:rFonts w:eastAsiaTheme="minorHAnsi" w:cs="Arial"/>
          <w:u w:val="single"/>
          <w:lang w:eastAsia="en-US"/>
        </w:rPr>
        <w:t>inkubátor</w:t>
      </w:r>
      <w:r>
        <w:rPr>
          <w:rFonts w:eastAsiaTheme="minorHAnsi" w:cs="Arial"/>
          <w:lang w:eastAsia="en-US"/>
        </w:rPr>
        <w:t xml:space="preserve"> - z</w:t>
      </w:r>
      <w:r w:rsidRPr="00393CD2">
        <w:rPr>
          <w:rFonts w:eastAsiaTheme="minorHAnsi" w:cs="Arial"/>
          <w:lang w:eastAsia="en-US"/>
        </w:rPr>
        <w:t>výšení</w:t>
      </w:r>
      <w:proofErr w:type="gramEnd"/>
      <w:r w:rsidRPr="00393CD2">
        <w:rPr>
          <w:rFonts w:eastAsiaTheme="minorHAnsi" w:cs="Arial"/>
          <w:lang w:eastAsia="en-US"/>
        </w:rPr>
        <w:t xml:space="preserve"> kvalifikované zaměstnanosti</w:t>
      </w:r>
    </w:p>
    <w:p w14:paraId="66D765BF" w14:textId="77777777" w:rsidR="00C25325" w:rsidRPr="00393CD2" w:rsidRDefault="00C25325" w:rsidP="00C25325">
      <w:pPr>
        <w:autoSpaceDE w:val="0"/>
        <w:autoSpaceDN w:val="0"/>
        <w:adjustRightInd w:val="0"/>
        <w:jc w:val="both"/>
        <w:rPr>
          <w:rFonts w:eastAsiaTheme="minorHAnsi" w:cs="Arial"/>
          <w:lang w:eastAsia="en-US"/>
        </w:rPr>
      </w:pPr>
      <w:r w:rsidRPr="00393CD2">
        <w:rPr>
          <w:rFonts w:eastAsiaTheme="minorHAnsi" w:cs="Arial"/>
          <w:lang w:eastAsia="en-US"/>
        </w:rPr>
        <w:t xml:space="preserve">Podstatou akce je zpracování </w:t>
      </w:r>
      <w:r>
        <w:rPr>
          <w:rFonts w:eastAsiaTheme="minorHAnsi" w:cs="Arial"/>
          <w:lang w:eastAsia="en-US"/>
        </w:rPr>
        <w:t>projektové dokumentace</w:t>
      </w:r>
      <w:r w:rsidRPr="00393CD2">
        <w:rPr>
          <w:rFonts w:eastAsiaTheme="minorHAnsi" w:cs="Arial"/>
          <w:lang w:eastAsia="en-US"/>
        </w:rPr>
        <w:t xml:space="preserve"> a následná realizace rekonstrukce památkově</w:t>
      </w:r>
      <w:r>
        <w:rPr>
          <w:rFonts w:eastAsiaTheme="minorHAnsi" w:cs="Arial"/>
          <w:lang w:eastAsia="en-US"/>
        </w:rPr>
        <w:t xml:space="preserve"> </w:t>
      </w:r>
      <w:r w:rsidRPr="00393CD2">
        <w:rPr>
          <w:rFonts w:eastAsiaTheme="minorHAnsi" w:cs="Arial"/>
          <w:lang w:eastAsia="en-US"/>
        </w:rPr>
        <w:t>chráněného objektu včetně pořízení vybavení</w:t>
      </w:r>
      <w:r>
        <w:rPr>
          <w:rFonts w:eastAsiaTheme="minorHAnsi" w:cs="Arial"/>
          <w:lang w:eastAsia="en-US"/>
        </w:rPr>
        <w:t xml:space="preserve"> </w:t>
      </w:r>
      <w:r w:rsidRPr="00393CD2">
        <w:rPr>
          <w:rFonts w:eastAsiaTheme="minorHAnsi" w:cs="Arial"/>
          <w:lang w:eastAsia="en-US"/>
        </w:rPr>
        <w:t>interiéru, který bude sloužit jako</w:t>
      </w:r>
      <w:r>
        <w:rPr>
          <w:rFonts w:eastAsiaTheme="minorHAnsi" w:cs="Arial"/>
          <w:lang w:eastAsia="en-US"/>
        </w:rPr>
        <w:t xml:space="preserve"> </w:t>
      </w:r>
      <w:r w:rsidRPr="00393CD2">
        <w:rPr>
          <w:rFonts w:eastAsiaTheme="minorHAnsi" w:cs="Arial"/>
          <w:lang w:eastAsia="en-US"/>
        </w:rPr>
        <w:t>coworkingové centrum a podnikatelský inkubátor provozovaný ICOK. Záměrem je</w:t>
      </w:r>
      <w:r>
        <w:rPr>
          <w:rFonts w:eastAsiaTheme="minorHAnsi" w:cs="Arial"/>
          <w:lang w:eastAsia="en-US"/>
        </w:rPr>
        <w:t xml:space="preserve"> </w:t>
      </w:r>
      <w:r w:rsidRPr="00393CD2">
        <w:rPr>
          <w:rFonts w:eastAsiaTheme="minorHAnsi" w:cs="Arial"/>
          <w:lang w:eastAsia="en-US"/>
        </w:rPr>
        <w:t>vybudovat kvalitní</w:t>
      </w:r>
      <w:r>
        <w:rPr>
          <w:rFonts w:eastAsiaTheme="minorHAnsi" w:cs="Arial"/>
          <w:lang w:eastAsia="en-US"/>
        </w:rPr>
        <w:t xml:space="preserve"> </w:t>
      </w:r>
      <w:r w:rsidRPr="00393CD2">
        <w:rPr>
          <w:rFonts w:eastAsiaTheme="minorHAnsi" w:cs="Arial"/>
          <w:lang w:eastAsia="en-US"/>
        </w:rPr>
        <w:t>veřejný prostor pro kreativce, freelancery, začínající podnikatele zahrnující recepci, zasedací místnost, open-</w:t>
      </w:r>
      <w:proofErr w:type="spellStart"/>
      <w:r w:rsidRPr="00393CD2">
        <w:rPr>
          <w:rFonts w:eastAsiaTheme="minorHAnsi" w:cs="Arial"/>
          <w:lang w:eastAsia="en-US"/>
        </w:rPr>
        <w:t>space</w:t>
      </w:r>
      <w:proofErr w:type="spellEnd"/>
      <w:r w:rsidRPr="00393CD2">
        <w:rPr>
          <w:rFonts w:eastAsiaTheme="minorHAnsi" w:cs="Arial"/>
          <w:lang w:eastAsia="en-US"/>
        </w:rPr>
        <w:t>, hygienické zázemí</w:t>
      </w:r>
      <w:r>
        <w:rPr>
          <w:rFonts w:eastAsiaTheme="minorHAnsi" w:cs="Arial"/>
          <w:lang w:eastAsia="en-US"/>
        </w:rPr>
        <w:t xml:space="preserve"> </w:t>
      </w:r>
      <w:r>
        <w:rPr>
          <w:rFonts w:eastAsiaTheme="minorHAnsi" w:cs="Arial"/>
          <w:lang w:eastAsia="en-US"/>
        </w:rPr>
        <w:br/>
      </w:r>
      <w:r w:rsidRPr="00393CD2">
        <w:rPr>
          <w:rFonts w:eastAsiaTheme="minorHAnsi" w:cs="Arial"/>
          <w:lang w:eastAsia="en-US"/>
        </w:rPr>
        <w:t xml:space="preserve">a streamovací a nahrávací místnost. Centrum bude sloužit </w:t>
      </w:r>
      <w:proofErr w:type="spellStart"/>
      <w:r w:rsidRPr="00393CD2">
        <w:rPr>
          <w:rFonts w:eastAsiaTheme="minorHAnsi" w:cs="Arial"/>
          <w:lang w:eastAsia="en-US"/>
        </w:rPr>
        <w:t>freeelancerům</w:t>
      </w:r>
      <w:proofErr w:type="spellEnd"/>
      <w:r w:rsidRPr="00393CD2">
        <w:rPr>
          <w:rFonts w:eastAsiaTheme="minorHAnsi" w:cs="Arial"/>
          <w:lang w:eastAsia="en-US"/>
        </w:rPr>
        <w:t>, dlouhodobým nájemcům a</w:t>
      </w:r>
      <w:r>
        <w:rPr>
          <w:rFonts w:eastAsiaTheme="minorHAnsi" w:cs="Arial"/>
          <w:lang w:eastAsia="en-US"/>
        </w:rPr>
        <w:t xml:space="preserve"> </w:t>
      </w:r>
      <w:r w:rsidRPr="00393CD2">
        <w:rPr>
          <w:rFonts w:eastAsiaTheme="minorHAnsi" w:cs="Arial"/>
          <w:lang w:eastAsia="en-US"/>
        </w:rPr>
        <w:t>pro případné semináře nebo</w:t>
      </w:r>
      <w:r>
        <w:rPr>
          <w:rFonts w:eastAsiaTheme="minorHAnsi" w:cs="Arial"/>
          <w:lang w:eastAsia="en-US"/>
        </w:rPr>
        <w:t xml:space="preserve"> </w:t>
      </w:r>
      <w:r w:rsidRPr="00393CD2">
        <w:rPr>
          <w:rFonts w:eastAsiaTheme="minorHAnsi" w:cs="Arial"/>
          <w:lang w:eastAsia="en-US"/>
        </w:rPr>
        <w:t>workshopy. Hlavním z cílů je podpora podnikání a konkurenceschopnosti regionu.</w:t>
      </w:r>
      <w:r>
        <w:rPr>
          <w:rFonts w:eastAsiaTheme="minorHAnsi" w:cs="Arial"/>
          <w:lang w:eastAsia="en-US"/>
        </w:rPr>
        <w:t xml:space="preserve"> </w:t>
      </w:r>
      <w:r w:rsidRPr="00393CD2">
        <w:rPr>
          <w:rFonts w:eastAsiaTheme="minorHAnsi" w:cs="Arial"/>
          <w:lang w:eastAsia="en-US"/>
        </w:rPr>
        <w:t xml:space="preserve">Předpokládaná cena </w:t>
      </w:r>
      <w:r>
        <w:rPr>
          <w:rFonts w:eastAsiaTheme="minorHAnsi" w:cs="Arial"/>
          <w:lang w:eastAsia="en-US"/>
        </w:rPr>
        <w:t>projektové dokumentace</w:t>
      </w:r>
      <w:r w:rsidRPr="00393CD2">
        <w:rPr>
          <w:rFonts w:eastAsiaTheme="minorHAnsi" w:cs="Arial"/>
          <w:lang w:eastAsia="en-US"/>
        </w:rPr>
        <w:t xml:space="preserve"> vč</w:t>
      </w:r>
      <w:r>
        <w:rPr>
          <w:rFonts w:eastAsiaTheme="minorHAnsi" w:cs="Arial"/>
          <w:lang w:eastAsia="en-US"/>
        </w:rPr>
        <w:t>etně</w:t>
      </w:r>
      <w:r w:rsidRPr="00393CD2">
        <w:rPr>
          <w:rFonts w:eastAsiaTheme="minorHAnsi" w:cs="Arial"/>
          <w:lang w:eastAsia="en-US"/>
        </w:rPr>
        <w:t xml:space="preserve"> realizace je 8 </w:t>
      </w:r>
      <w:proofErr w:type="spellStart"/>
      <w:r w:rsidRPr="00393CD2">
        <w:rPr>
          <w:rFonts w:eastAsiaTheme="minorHAnsi" w:cs="Arial"/>
          <w:lang w:eastAsia="en-US"/>
        </w:rPr>
        <w:t>mil.Kč</w:t>
      </w:r>
      <w:proofErr w:type="spellEnd"/>
      <w:r w:rsidRPr="00393CD2">
        <w:rPr>
          <w:rFonts w:eastAsiaTheme="minorHAnsi" w:cs="Arial"/>
          <w:lang w:eastAsia="en-US"/>
        </w:rPr>
        <w:t>.</w:t>
      </w:r>
    </w:p>
    <w:p w14:paraId="70672F3E" w14:textId="77777777" w:rsidR="00C25325" w:rsidRPr="00DA7D14" w:rsidRDefault="00C25325" w:rsidP="00C25325">
      <w:pPr>
        <w:pStyle w:val="Odstavecseseznamem"/>
        <w:numPr>
          <w:ilvl w:val="0"/>
          <w:numId w:val="9"/>
        </w:numPr>
        <w:autoSpaceDE w:val="0"/>
        <w:autoSpaceDN w:val="0"/>
        <w:adjustRightInd w:val="0"/>
        <w:rPr>
          <w:rFonts w:eastAsiaTheme="minorHAnsi" w:cs="Arial"/>
          <w:lang w:eastAsia="en-US"/>
        </w:rPr>
      </w:pPr>
      <w:r w:rsidRPr="00DA7D14">
        <w:rPr>
          <w:rFonts w:eastAsiaTheme="minorHAnsi" w:cs="Arial"/>
          <w:u w:val="single"/>
          <w:lang w:eastAsia="en-US"/>
        </w:rPr>
        <w:t xml:space="preserve">Zasíťování a příprava lokality </w:t>
      </w:r>
      <w:proofErr w:type="gramStart"/>
      <w:r w:rsidRPr="00DA7D14">
        <w:rPr>
          <w:rFonts w:eastAsiaTheme="minorHAnsi" w:cs="Arial"/>
          <w:u w:val="single"/>
          <w:lang w:eastAsia="en-US"/>
        </w:rPr>
        <w:t>Bratrušovská</w:t>
      </w:r>
      <w:r>
        <w:rPr>
          <w:rFonts w:eastAsiaTheme="minorHAnsi" w:cs="Arial"/>
          <w:lang w:eastAsia="en-US"/>
        </w:rPr>
        <w:t xml:space="preserve"> - p</w:t>
      </w:r>
      <w:r w:rsidRPr="00DA7D14">
        <w:rPr>
          <w:rFonts w:eastAsiaTheme="minorHAnsi" w:cs="Arial"/>
          <w:lang w:eastAsia="en-US"/>
        </w:rPr>
        <w:t>říprava</w:t>
      </w:r>
      <w:proofErr w:type="gramEnd"/>
      <w:r w:rsidRPr="00DA7D14">
        <w:rPr>
          <w:rFonts w:eastAsiaTheme="minorHAnsi" w:cs="Arial"/>
          <w:lang w:eastAsia="en-US"/>
        </w:rPr>
        <w:t xml:space="preserve"> lokalit pro bydlení</w:t>
      </w:r>
    </w:p>
    <w:p w14:paraId="418C5C14" w14:textId="77777777" w:rsidR="00C25325" w:rsidRPr="00DA7D14" w:rsidRDefault="00C25325" w:rsidP="00C25325">
      <w:pPr>
        <w:autoSpaceDE w:val="0"/>
        <w:autoSpaceDN w:val="0"/>
        <w:adjustRightInd w:val="0"/>
        <w:jc w:val="both"/>
        <w:rPr>
          <w:rFonts w:eastAsiaTheme="minorHAnsi" w:cs="Arial"/>
          <w:lang w:eastAsia="en-US"/>
        </w:rPr>
      </w:pPr>
      <w:r w:rsidRPr="00393CD2">
        <w:rPr>
          <w:rFonts w:eastAsiaTheme="minorHAnsi" w:cs="Arial"/>
          <w:lang w:eastAsia="en-US"/>
        </w:rPr>
        <w:t xml:space="preserve">Akce spočívá v přípravě </w:t>
      </w:r>
      <w:r>
        <w:rPr>
          <w:rFonts w:eastAsiaTheme="minorHAnsi" w:cs="Arial"/>
          <w:lang w:eastAsia="en-US"/>
        </w:rPr>
        <w:t>projektové dokumentace</w:t>
      </w:r>
      <w:r w:rsidRPr="00393CD2">
        <w:rPr>
          <w:rFonts w:eastAsiaTheme="minorHAnsi" w:cs="Arial"/>
          <w:lang w:eastAsia="en-US"/>
        </w:rPr>
        <w:t xml:space="preserve"> pro územní řízení na vybudování novostavby, 1. etapy</w:t>
      </w:r>
      <w:r>
        <w:rPr>
          <w:rFonts w:eastAsiaTheme="minorHAnsi" w:cs="Arial"/>
          <w:lang w:eastAsia="en-US"/>
        </w:rPr>
        <w:t xml:space="preserve"> </w:t>
      </w:r>
      <w:r w:rsidRPr="00393CD2">
        <w:rPr>
          <w:rFonts w:eastAsiaTheme="minorHAnsi" w:cs="Arial"/>
          <w:lang w:eastAsia="en-US"/>
        </w:rPr>
        <w:t>dopravní a technické infrastruktury Obytného</w:t>
      </w:r>
      <w:r>
        <w:rPr>
          <w:rFonts w:eastAsiaTheme="minorHAnsi" w:cs="Arial"/>
          <w:lang w:eastAsia="en-US"/>
        </w:rPr>
        <w:t xml:space="preserve"> </w:t>
      </w:r>
      <w:r w:rsidRPr="00393CD2">
        <w:rPr>
          <w:rFonts w:eastAsiaTheme="minorHAnsi" w:cs="Arial"/>
          <w:lang w:eastAsia="en-US"/>
        </w:rPr>
        <w:t>souboru Bratrušovská, včetně</w:t>
      </w:r>
      <w:r>
        <w:rPr>
          <w:rFonts w:eastAsiaTheme="minorHAnsi" w:cs="Arial"/>
          <w:lang w:eastAsia="en-US"/>
        </w:rPr>
        <w:t xml:space="preserve"> </w:t>
      </w:r>
      <w:r w:rsidRPr="00393CD2">
        <w:rPr>
          <w:rFonts w:eastAsiaTheme="minorHAnsi" w:cs="Arial"/>
          <w:lang w:eastAsia="en-US"/>
        </w:rPr>
        <w:t>souvisejících veřejných ploch zeleně a parkových úprav.</w:t>
      </w:r>
      <w:r>
        <w:rPr>
          <w:rFonts w:eastAsiaTheme="minorHAnsi" w:cs="Arial"/>
          <w:lang w:eastAsia="en-US"/>
        </w:rPr>
        <w:t xml:space="preserve"> </w:t>
      </w:r>
      <w:r w:rsidRPr="00393CD2">
        <w:rPr>
          <w:rFonts w:eastAsiaTheme="minorHAnsi" w:cs="Arial"/>
          <w:lang w:eastAsia="en-US"/>
        </w:rPr>
        <w:t xml:space="preserve">Území </w:t>
      </w:r>
      <w:r>
        <w:rPr>
          <w:rFonts w:eastAsiaTheme="minorHAnsi" w:cs="Arial"/>
          <w:lang w:eastAsia="en-US"/>
        </w:rPr>
        <w:br/>
      </w:r>
      <w:r w:rsidRPr="00393CD2">
        <w:rPr>
          <w:rFonts w:eastAsiaTheme="minorHAnsi" w:cs="Arial"/>
          <w:lang w:eastAsia="en-US"/>
        </w:rPr>
        <w:t>je řešeno jako obytná lokalita pro výstavbu rodinných a bytových domů, včetně polyfunkčního objektu s</w:t>
      </w:r>
      <w:r>
        <w:rPr>
          <w:rFonts w:eastAsiaTheme="minorHAnsi" w:cs="Arial"/>
          <w:lang w:eastAsia="en-US"/>
        </w:rPr>
        <w:t xml:space="preserve"> </w:t>
      </w:r>
      <w:r w:rsidRPr="00393CD2">
        <w:rPr>
          <w:rFonts w:eastAsiaTheme="minorHAnsi" w:cs="Arial"/>
          <w:lang w:eastAsia="en-US"/>
        </w:rPr>
        <w:t>komerční vybaveností,</w:t>
      </w:r>
      <w:r>
        <w:rPr>
          <w:rFonts w:eastAsiaTheme="minorHAnsi" w:cs="Arial"/>
          <w:lang w:eastAsia="en-US"/>
        </w:rPr>
        <w:t xml:space="preserve"> </w:t>
      </w:r>
      <w:r w:rsidRPr="00393CD2">
        <w:rPr>
          <w:rFonts w:eastAsiaTheme="minorHAnsi" w:cs="Arial"/>
          <w:lang w:eastAsia="en-US"/>
        </w:rPr>
        <w:t>parkem a byty. Celkový návrh se skládá ze 3 etap</w:t>
      </w:r>
      <w:r>
        <w:rPr>
          <w:rFonts w:eastAsiaTheme="minorHAnsi" w:cs="Arial"/>
          <w:lang w:eastAsia="en-US"/>
        </w:rPr>
        <w:t xml:space="preserve">. </w:t>
      </w:r>
      <w:r w:rsidRPr="00393CD2">
        <w:rPr>
          <w:rFonts w:eastAsiaTheme="minorHAnsi" w:cs="Arial"/>
          <w:lang w:eastAsia="en-US"/>
        </w:rPr>
        <w:t xml:space="preserve">Předpokládaná cena </w:t>
      </w:r>
      <w:r>
        <w:rPr>
          <w:rFonts w:eastAsiaTheme="minorHAnsi" w:cs="Arial"/>
          <w:lang w:eastAsia="en-US"/>
        </w:rPr>
        <w:t>projektové dokumentace</w:t>
      </w:r>
      <w:r w:rsidRPr="00393CD2">
        <w:rPr>
          <w:rFonts w:eastAsiaTheme="minorHAnsi" w:cs="Arial"/>
          <w:lang w:eastAsia="en-US"/>
        </w:rPr>
        <w:t xml:space="preserve"> pro územní řízení je 2 </w:t>
      </w:r>
      <w:proofErr w:type="spellStart"/>
      <w:r w:rsidRPr="00393CD2">
        <w:rPr>
          <w:rFonts w:eastAsiaTheme="minorHAnsi" w:cs="Arial"/>
          <w:lang w:eastAsia="en-US"/>
        </w:rPr>
        <w:t>mil.Kč</w:t>
      </w:r>
      <w:proofErr w:type="spellEnd"/>
      <w:r w:rsidRPr="00393CD2">
        <w:rPr>
          <w:rFonts w:eastAsiaTheme="minorHAnsi" w:cs="Arial"/>
          <w:lang w:eastAsia="en-US"/>
        </w:rPr>
        <w:t>.</w:t>
      </w:r>
    </w:p>
    <w:p w14:paraId="40B53D2A" w14:textId="77777777" w:rsidR="00C25325" w:rsidRPr="003401A7" w:rsidRDefault="00C25325" w:rsidP="00C25325">
      <w:pPr>
        <w:pStyle w:val="Dopisosloven"/>
        <w:spacing w:before="180" w:after="180" w:line="22" w:lineRule="atLeast"/>
        <w:rPr>
          <w:b/>
          <w:bCs/>
          <w:color w:val="FF0000"/>
        </w:rPr>
      </w:pPr>
      <w:r w:rsidRPr="003401A7">
        <w:rPr>
          <w:b/>
          <w:bCs/>
        </w:rPr>
        <w:t xml:space="preserve">Účel projektu: </w:t>
      </w:r>
      <w:r>
        <w:t>Ú</w:t>
      </w:r>
      <w:r w:rsidRPr="003401A7">
        <w:t>hrada výdajů související s přípravou a realizací vlajkových projektů v rámci aktivit studie HSOÚ – ORP Šumperk (parkoviště Benátky, podnikatelský inkubátor, zasíťování a příprava lokality Bratrušovská)</w:t>
      </w:r>
      <w:r>
        <w:t>.</w:t>
      </w:r>
    </w:p>
    <w:p w14:paraId="03F83C31" w14:textId="77777777" w:rsidR="00C25325" w:rsidRPr="00150F6A" w:rsidRDefault="00C25325" w:rsidP="00C25325">
      <w:pPr>
        <w:pStyle w:val="Dopisosloven"/>
        <w:spacing w:before="180" w:after="180" w:line="22" w:lineRule="atLeast"/>
      </w:pPr>
      <w:r w:rsidRPr="00150F6A">
        <w:rPr>
          <w:b/>
          <w:bCs/>
        </w:rPr>
        <w:t>Termín realizace</w:t>
      </w:r>
      <w:r w:rsidRPr="00150F6A">
        <w:t>: 1. 1. 2024 – 31. 12. 2024</w:t>
      </w:r>
    </w:p>
    <w:p w14:paraId="6529E5A9" w14:textId="77777777" w:rsidR="00C25325" w:rsidRPr="00150F6A" w:rsidRDefault="00C25325" w:rsidP="00C25325">
      <w:pPr>
        <w:pStyle w:val="Dopisosloven"/>
        <w:spacing w:before="180" w:after="180" w:line="22" w:lineRule="atLeast"/>
      </w:pPr>
      <w:r w:rsidRPr="00150F6A">
        <w:t>Termín vyúčtování: do 28. 2. 2025</w:t>
      </w:r>
    </w:p>
    <w:p w14:paraId="135C77A3" w14:textId="77777777" w:rsidR="00C25325" w:rsidRPr="00150F6A" w:rsidRDefault="00C25325" w:rsidP="00C25325">
      <w:pPr>
        <w:pStyle w:val="Dopisosloven"/>
        <w:spacing w:before="120" w:after="120" w:line="22" w:lineRule="atLeast"/>
        <w:rPr>
          <w:rFonts w:cs="Arial"/>
          <w:b/>
          <w:szCs w:val="24"/>
          <w:u w:val="single"/>
        </w:rPr>
      </w:pPr>
      <w:r w:rsidRPr="00150F6A">
        <w:rPr>
          <w:rFonts w:cs="Arial"/>
          <w:b/>
          <w:szCs w:val="24"/>
          <w:u w:val="single"/>
        </w:rPr>
        <w:t>Financování projektu</w:t>
      </w:r>
    </w:p>
    <w:p w14:paraId="5D6669A0" w14:textId="77777777" w:rsidR="00C25325" w:rsidRPr="00150F6A" w:rsidRDefault="00C25325" w:rsidP="00C25325">
      <w:pPr>
        <w:pStyle w:val="Dopisosloven"/>
        <w:spacing w:before="120" w:after="120" w:line="22" w:lineRule="atLeast"/>
        <w:rPr>
          <w:rFonts w:cs="Arial"/>
          <w:b/>
          <w:szCs w:val="24"/>
        </w:rPr>
      </w:pPr>
      <w:r w:rsidRPr="00150F6A">
        <w:rPr>
          <w:rFonts w:cs="Arial"/>
          <w:b/>
          <w:szCs w:val="24"/>
        </w:rPr>
        <w:t xml:space="preserve">Celkové předpokládané výdaje akce: </w:t>
      </w:r>
      <w:r w:rsidRPr="00150F6A">
        <w:rPr>
          <w:rFonts w:cs="Arial"/>
          <w:bCs/>
          <w:szCs w:val="24"/>
        </w:rPr>
        <w:t>12 000 000 Kč</w:t>
      </w:r>
    </w:p>
    <w:p w14:paraId="3CEF0EEB" w14:textId="77777777" w:rsidR="00C25325" w:rsidRPr="00150F6A" w:rsidRDefault="00C25325" w:rsidP="00C25325">
      <w:pPr>
        <w:pStyle w:val="Dopisosloven"/>
        <w:spacing w:before="120" w:after="120" w:line="22" w:lineRule="atLeast"/>
        <w:rPr>
          <w:rFonts w:cs="Arial"/>
          <w:bCs/>
          <w:szCs w:val="24"/>
        </w:rPr>
      </w:pPr>
      <w:r w:rsidRPr="00150F6A">
        <w:rPr>
          <w:rFonts w:cs="Arial"/>
          <w:b/>
          <w:szCs w:val="24"/>
        </w:rPr>
        <w:t>Požadované dotace z rozpočtu OK</w:t>
      </w:r>
      <w:r w:rsidRPr="00150F6A">
        <w:rPr>
          <w:rFonts w:cs="Arial"/>
          <w:bCs/>
          <w:szCs w:val="24"/>
        </w:rPr>
        <w:t>:</w:t>
      </w:r>
      <w:r w:rsidRPr="00150F6A">
        <w:rPr>
          <w:rFonts w:cs="Arial"/>
          <w:bCs/>
          <w:szCs w:val="24"/>
        </w:rPr>
        <w:tab/>
        <w:t>10 000 000 Kč</w:t>
      </w:r>
    </w:p>
    <w:p w14:paraId="3A1C2783" w14:textId="433931CA" w:rsidR="00C25325" w:rsidRPr="00150F6A" w:rsidRDefault="00C25325" w:rsidP="00C25325">
      <w:pPr>
        <w:pStyle w:val="Dopisosloven"/>
        <w:spacing w:before="120" w:after="120" w:line="22" w:lineRule="atLeast"/>
        <w:rPr>
          <w:rFonts w:cs="Arial"/>
          <w:bCs/>
          <w:szCs w:val="24"/>
        </w:rPr>
      </w:pPr>
      <w:r w:rsidRPr="00150F6A">
        <w:rPr>
          <w:rFonts w:cs="Arial"/>
          <w:bCs/>
          <w:szCs w:val="24"/>
        </w:rPr>
        <w:t xml:space="preserve">Vlastní a jiné zdroje: </w:t>
      </w:r>
      <w:r w:rsidRPr="00150F6A">
        <w:rPr>
          <w:rFonts w:cs="Arial"/>
          <w:bCs/>
          <w:szCs w:val="24"/>
        </w:rPr>
        <w:tab/>
      </w:r>
      <w:r w:rsidRPr="00150F6A">
        <w:rPr>
          <w:rFonts w:cs="Arial"/>
          <w:bCs/>
          <w:szCs w:val="24"/>
        </w:rPr>
        <w:tab/>
      </w:r>
      <w:r w:rsidR="00761BA4" w:rsidRPr="00150F6A">
        <w:rPr>
          <w:rFonts w:cs="Arial"/>
          <w:bCs/>
          <w:szCs w:val="24"/>
        </w:rPr>
        <w:tab/>
        <w:t xml:space="preserve"> 2</w:t>
      </w:r>
      <w:r w:rsidRPr="00150F6A">
        <w:rPr>
          <w:rFonts w:cs="Arial"/>
          <w:bCs/>
          <w:szCs w:val="24"/>
        </w:rPr>
        <w:t> 000 000 Kč</w:t>
      </w:r>
    </w:p>
    <w:p w14:paraId="3DCF6C22" w14:textId="705AD857" w:rsidR="00FB1096" w:rsidRDefault="00FB1096" w:rsidP="00FB1096">
      <w:pPr>
        <w:pStyle w:val="Dopisosloven"/>
        <w:spacing w:before="120" w:after="0" w:line="264" w:lineRule="auto"/>
      </w:pPr>
      <w:r>
        <w:t xml:space="preserve">Uvádíme dle aktuálních informací, že u žadatele města Šumperk na projekt „vlajkové projekty “ ve výši 10 mil. Kč budou do konce roku 2024 (termín realizace 31. 12. 2024) uhrazeny uznatelné výdaje ve výši 2,5 až 3 mil. Kč. Ostatní investiční výdaje ve výši </w:t>
      </w:r>
      <w:r>
        <w:br/>
        <w:t xml:space="preserve">9 mil. Kč se plánují realizovat až v roce 2025. </w:t>
      </w:r>
    </w:p>
    <w:p w14:paraId="400DC79B" w14:textId="77777777" w:rsidR="00FB1096" w:rsidRPr="00FB1096" w:rsidRDefault="00FB1096" w:rsidP="00FB1096">
      <w:pPr>
        <w:pStyle w:val="Dopisosloven"/>
        <w:spacing w:before="120" w:after="0" w:line="264" w:lineRule="auto"/>
      </w:pPr>
    </w:p>
    <w:p w14:paraId="4745DBD6" w14:textId="4E58C020" w:rsidR="00C25325" w:rsidRPr="00150F6A" w:rsidRDefault="00C25325" w:rsidP="00C25325">
      <w:pPr>
        <w:pStyle w:val="Dopisosloven"/>
        <w:spacing w:before="180" w:after="180" w:line="22" w:lineRule="atLeast"/>
        <w:rPr>
          <w:b/>
          <w:bCs/>
          <w:u w:val="single"/>
        </w:rPr>
      </w:pPr>
      <w:r w:rsidRPr="00150F6A">
        <w:rPr>
          <w:b/>
          <w:bCs/>
          <w:u w:val="single"/>
        </w:rPr>
        <w:lastRenderedPageBreak/>
        <w:t>Posouzení žádosti</w:t>
      </w:r>
    </w:p>
    <w:p w14:paraId="5E0F7077" w14:textId="77777777" w:rsidR="00C25325" w:rsidRPr="00150F6A" w:rsidRDefault="00C25325" w:rsidP="00C25325">
      <w:pPr>
        <w:pStyle w:val="Dopisosloven"/>
        <w:spacing w:before="100" w:beforeAutospacing="1" w:after="0"/>
        <w:rPr>
          <w:rFonts w:cs="Arial"/>
          <w:szCs w:val="24"/>
        </w:rPr>
      </w:pPr>
      <w:r w:rsidRPr="00150F6A">
        <w:rPr>
          <w:rFonts w:cs="Arial"/>
          <w:szCs w:val="24"/>
        </w:rPr>
        <w:t xml:space="preserve">Žádost splňuje podmínky uvedené v části C odst. 1. Zásad pro poskytování finanční podpory z rozpočtu Olomouckého kraje v roce 2024, protože </w:t>
      </w:r>
      <w:r w:rsidRPr="00150F6A">
        <w:rPr>
          <w:rFonts w:cs="Arial"/>
          <w:b/>
          <w:szCs w:val="24"/>
        </w:rPr>
        <w:t>na tento účel nebylo možné podat žádost o dotaci</w:t>
      </w:r>
      <w:r w:rsidRPr="00150F6A">
        <w:rPr>
          <w:rFonts w:cs="Arial"/>
          <w:szCs w:val="24"/>
        </w:rPr>
        <w:t xml:space="preserve"> v některém z dotačních programů vyhlášených v roce 2024 Olomouckým krajem.</w:t>
      </w:r>
    </w:p>
    <w:p w14:paraId="115A6943" w14:textId="77777777" w:rsidR="00C25325" w:rsidRPr="00150F6A" w:rsidRDefault="00C25325" w:rsidP="00C25325">
      <w:pPr>
        <w:pStyle w:val="Dopisosloven"/>
        <w:spacing w:before="180" w:after="180" w:line="264" w:lineRule="auto"/>
        <w:rPr>
          <w:rFonts w:cs="Arial"/>
          <w:szCs w:val="24"/>
        </w:rPr>
      </w:pPr>
      <w:r w:rsidRPr="00150F6A">
        <w:rPr>
          <w:rFonts w:cs="Arial"/>
          <w:szCs w:val="24"/>
        </w:rPr>
        <w:t xml:space="preserve">Žádost byla formálně zkontrolována a </w:t>
      </w:r>
      <w:r w:rsidRPr="00150F6A">
        <w:rPr>
          <w:rFonts w:cs="Arial"/>
          <w:b/>
          <w:bCs/>
          <w:szCs w:val="24"/>
        </w:rPr>
        <w:t>byly doloženy všechny potřebné náležitosti žádosti</w:t>
      </w:r>
      <w:r w:rsidRPr="00150F6A">
        <w:rPr>
          <w:rFonts w:cs="Arial"/>
          <w:szCs w:val="24"/>
        </w:rPr>
        <w:t>. Tímto žádost splňuje náležitosti části A odst. 4. Zásad pro poskytování finanční podpory z rozpočtu Olomouckého kraje v roce 2024.</w:t>
      </w:r>
    </w:p>
    <w:p w14:paraId="75BA5D5D" w14:textId="77777777" w:rsidR="00F06F9E" w:rsidRDefault="00F06F9E" w:rsidP="00FC4A90">
      <w:pPr>
        <w:pStyle w:val="Dopisosloven"/>
        <w:spacing w:before="180" w:after="180" w:line="264" w:lineRule="auto"/>
        <w:rPr>
          <w:b/>
          <w:bCs/>
        </w:rPr>
      </w:pPr>
    </w:p>
    <w:p w14:paraId="68577AC7" w14:textId="77777777" w:rsidR="00FB1096" w:rsidRPr="00AB0BE2" w:rsidRDefault="00FB1096" w:rsidP="00FB1096">
      <w:pPr>
        <w:pStyle w:val="Dopisnadpissdlen"/>
        <w:spacing w:before="120" w:after="120"/>
        <w:rPr>
          <w:b w:val="0"/>
          <w:bCs/>
        </w:rPr>
      </w:pPr>
      <w:r w:rsidRPr="00AB0BE2">
        <w:rPr>
          <w:b w:val="0"/>
          <w:bCs/>
        </w:rPr>
        <w:t>Z důvodu posouzení naplnění znaků veřejné podpory je u výše uvedených žádostí vyloučena veřejná podpora.</w:t>
      </w:r>
    </w:p>
    <w:p w14:paraId="7F0E186E" w14:textId="77777777" w:rsidR="00FB1096" w:rsidRPr="00AB0BE2" w:rsidRDefault="00FB1096" w:rsidP="00FB1096">
      <w:pPr>
        <w:pStyle w:val="Dopisosloven"/>
        <w:spacing w:before="180" w:after="180" w:line="264" w:lineRule="auto"/>
        <w:rPr>
          <w:b/>
          <w:bCs/>
        </w:rPr>
      </w:pPr>
      <w:r w:rsidRPr="00AB0BE2">
        <w:t>Zároveň uvádíme, že na výše uvedené žádosti nejsou v rozpočtu ORJ 08 alokovány finanční prostředky</w:t>
      </w:r>
      <w:r w:rsidRPr="00AB0BE2">
        <w:rPr>
          <w:b/>
          <w:bCs/>
        </w:rPr>
        <w:t>.</w:t>
      </w:r>
    </w:p>
    <w:p w14:paraId="57A8231A" w14:textId="77777777" w:rsidR="00FB1096" w:rsidRPr="003A0A0B" w:rsidRDefault="00FB1096" w:rsidP="00FC4A90">
      <w:pPr>
        <w:pStyle w:val="Dopisosloven"/>
        <w:spacing w:before="180" w:after="180" w:line="264" w:lineRule="auto"/>
        <w:rPr>
          <w:b/>
          <w:bCs/>
        </w:rPr>
      </w:pPr>
    </w:p>
    <w:sectPr w:rsidR="00FB1096" w:rsidRPr="003A0A0B" w:rsidSect="00C107D9">
      <w:headerReference w:type="default" r:id="rId7"/>
      <w:footerReference w:type="default" r:id="rId8"/>
      <w:pgSz w:w="11906" w:h="16838"/>
      <w:pgMar w:top="1134" w:right="1133"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B8205" w14:textId="77777777" w:rsidR="001E7B89" w:rsidRDefault="001E7B89" w:rsidP="00926467">
      <w:r>
        <w:separator/>
      </w:r>
    </w:p>
  </w:endnote>
  <w:endnote w:type="continuationSeparator" w:id="0">
    <w:p w14:paraId="5919E1B6" w14:textId="77777777" w:rsidR="001E7B89" w:rsidRDefault="001E7B89" w:rsidP="0092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3AA8D" w14:textId="374D9237" w:rsidR="00F8083A" w:rsidRPr="00E86B01" w:rsidRDefault="00A33D1E" w:rsidP="00F8083A">
    <w:pPr>
      <w:pStyle w:val="Zpat"/>
      <w:pBdr>
        <w:top w:val="single" w:sz="4" w:space="1" w:color="auto"/>
      </w:pBdr>
      <w:tabs>
        <w:tab w:val="clear" w:pos="9072"/>
        <w:tab w:val="right" w:pos="14459"/>
      </w:tabs>
      <w:rPr>
        <w:rStyle w:val="slostrnky"/>
        <w:rFonts w:cs="Arial"/>
        <w:i/>
        <w:iCs/>
      </w:rPr>
    </w:pPr>
    <w:r>
      <w:rPr>
        <w:rFonts w:cs="Arial"/>
        <w:i/>
      </w:rPr>
      <w:t>Zastupitelstvo</w:t>
    </w:r>
    <w:r w:rsidR="00F8083A">
      <w:rPr>
        <w:rFonts w:cs="Arial"/>
        <w:i/>
      </w:rPr>
      <w:t xml:space="preserve"> Olomouckého kraje</w:t>
    </w:r>
    <w:r w:rsidR="00587562">
      <w:rPr>
        <w:rFonts w:cs="Arial"/>
        <w:i/>
      </w:rPr>
      <w:t xml:space="preserve"> </w:t>
    </w:r>
    <w:r>
      <w:rPr>
        <w:rFonts w:cs="Arial"/>
        <w:i/>
      </w:rPr>
      <w:t>16</w:t>
    </w:r>
    <w:r w:rsidR="00CC6121">
      <w:rPr>
        <w:rFonts w:cs="Arial"/>
        <w:i/>
      </w:rPr>
      <w:t xml:space="preserve">. </w:t>
    </w:r>
    <w:r w:rsidR="001A5B0B">
      <w:rPr>
        <w:rFonts w:cs="Arial"/>
        <w:i/>
      </w:rPr>
      <w:t>1</w:t>
    </w:r>
    <w:r>
      <w:rPr>
        <w:rFonts w:cs="Arial"/>
        <w:i/>
      </w:rPr>
      <w:t>2</w:t>
    </w:r>
    <w:r w:rsidR="00F8083A">
      <w:rPr>
        <w:rFonts w:cs="Arial"/>
        <w:i/>
      </w:rPr>
      <w:t>. 2024</w:t>
    </w:r>
    <w:r w:rsidR="00F8083A" w:rsidRPr="00E86B01">
      <w:rPr>
        <w:rFonts w:cs="Arial"/>
        <w:i/>
        <w:iCs/>
      </w:rPr>
      <w:tab/>
    </w:r>
    <w:r w:rsidR="00F8083A" w:rsidRPr="00E86B01">
      <w:rPr>
        <w:rFonts w:cs="Arial"/>
        <w:i/>
        <w:iCs/>
      </w:rPr>
      <w:tab/>
      <w:t xml:space="preserve">Strana </w:t>
    </w:r>
    <w:r w:rsidR="00F8083A" w:rsidRPr="00E86B01">
      <w:rPr>
        <w:rStyle w:val="slostrnky"/>
        <w:rFonts w:cs="Arial"/>
        <w:i/>
        <w:iCs/>
      </w:rPr>
      <w:fldChar w:fldCharType="begin"/>
    </w:r>
    <w:r w:rsidR="00F8083A" w:rsidRPr="00E86B01">
      <w:rPr>
        <w:rStyle w:val="slostrnky"/>
        <w:rFonts w:cs="Arial"/>
        <w:i/>
        <w:iCs/>
      </w:rPr>
      <w:instrText xml:space="preserve"> PAGE </w:instrText>
    </w:r>
    <w:r w:rsidR="00F8083A" w:rsidRPr="00E86B01">
      <w:rPr>
        <w:rStyle w:val="slostrnky"/>
        <w:rFonts w:cs="Arial"/>
        <w:i/>
        <w:iCs/>
      </w:rPr>
      <w:fldChar w:fldCharType="separate"/>
    </w:r>
    <w:r w:rsidR="00F8083A">
      <w:rPr>
        <w:rStyle w:val="slostrnky"/>
        <w:rFonts w:cs="Arial"/>
        <w:i/>
        <w:iCs/>
      </w:rPr>
      <w:t>4</w:t>
    </w:r>
    <w:r w:rsidR="00F8083A" w:rsidRPr="00E86B01">
      <w:rPr>
        <w:rStyle w:val="slostrnky"/>
        <w:rFonts w:cs="Arial"/>
        <w:i/>
        <w:iCs/>
      </w:rPr>
      <w:fldChar w:fldCharType="end"/>
    </w:r>
    <w:r w:rsidR="00F8083A" w:rsidRPr="00E86B01">
      <w:rPr>
        <w:rStyle w:val="slostrnky"/>
        <w:rFonts w:cs="Arial"/>
        <w:i/>
        <w:iCs/>
      </w:rPr>
      <w:t xml:space="preserve"> (celkem </w:t>
    </w:r>
    <w:r w:rsidR="00F8083A" w:rsidRPr="00E86B01">
      <w:rPr>
        <w:rStyle w:val="slostrnky"/>
        <w:rFonts w:cs="Arial"/>
        <w:i/>
        <w:iCs/>
      </w:rPr>
      <w:fldChar w:fldCharType="begin"/>
    </w:r>
    <w:r w:rsidR="00F8083A" w:rsidRPr="00E86B01">
      <w:rPr>
        <w:rStyle w:val="slostrnky"/>
        <w:rFonts w:cs="Arial"/>
        <w:i/>
        <w:iCs/>
      </w:rPr>
      <w:instrText xml:space="preserve"> NUMPAGES </w:instrText>
    </w:r>
    <w:r w:rsidR="00F8083A" w:rsidRPr="00E86B01">
      <w:rPr>
        <w:rStyle w:val="slostrnky"/>
        <w:rFonts w:cs="Arial"/>
        <w:i/>
        <w:iCs/>
      </w:rPr>
      <w:fldChar w:fldCharType="separate"/>
    </w:r>
    <w:r w:rsidR="00F8083A">
      <w:rPr>
        <w:rStyle w:val="slostrnky"/>
        <w:rFonts w:cs="Arial"/>
        <w:i/>
        <w:iCs/>
      </w:rPr>
      <w:t>4</w:t>
    </w:r>
    <w:r w:rsidR="00F8083A" w:rsidRPr="00E86B01">
      <w:rPr>
        <w:rStyle w:val="slostrnky"/>
        <w:rFonts w:cs="Arial"/>
        <w:i/>
        <w:iCs/>
      </w:rPr>
      <w:fldChar w:fldCharType="end"/>
    </w:r>
    <w:r w:rsidR="00F8083A" w:rsidRPr="00E86B01">
      <w:rPr>
        <w:rStyle w:val="slostrnky"/>
        <w:rFonts w:cs="Arial"/>
        <w:i/>
        <w:iCs/>
      </w:rPr>
      <w:t>)</w:t>
    </w:r>
  </w:p>
  <w:p w14:paraId="0C82A11E" w14:textId="5CE6ADB8" w:rsidR="00F8083A" w:rsidRDefault="00555FD8" w:rsidP="00F8083A">
    <w:pPr>
      <w:pStyle w:val="Zpat"/>
      <w:pBdr>
        <w:top w:val="single" w:sz="4" w:space="1" w:color="auto"/>
      </w:pBdr>
      <w:rPr>
        <w:rFonts w:cs="Arial"/>
        <w:i/>
        <w:iCs/>
      </w:rPr>
    </w:pPr>
    <w:r>
      <w:rPr>
        <w:rFonts w:cs="Arial"/>
        <w:i/>
        <w:iCs/>
      </w:rPr>
      <w:t>49</w:t>
    </w:r>
    <w:r w:rsidR="00F8083A">
      <w:rPr>
        <w:rFonts w:cs="Arial"/>
        <w:i/>
        <w:iCs/>
      </w:rPr>
      <w:t>.</w:t>
    </w:r>
    <w:r w:rsidR="00F8083A" w:rsidRPr="00E86B01">
      <w:rPr>
        <w:rFonts w:cs="Arial"/>
        <w:i/>
        <w:iCs/>
      </w:rPr>
      <w:t xml:space="preserve"> </w:t>
    </w:r>
    <w:r w:rsidR="00F8083A">
      <w:rPr>
        <w:rFonts w:cs="Arial"/>
        <w:i/>
        <w:iCs/>
      </w:rPr>
      <w:t>–</w:t>
    </w:r>
    <w:r w:rsidR="00F8083A" w:rsidRPr="00E86B01">
      <w:rPr>
        <w:rFonts w:cs="Arial"/>
        <w:i/>
        <w:iCs/>
      </w:rPr>
      <w:t xml:space="preserve"> </w:t>
    </w:r>
    <w:r w:rsidR="00F8083A">
      <w:rPr>
        <w:rFonts w:cs="Arial"/>
        <w:i/>
        <w:iCs/>
      </w:rPr>
      <w:t>Žádost</w:t>
    </w:r>
    <w:r w:rsidR="00C25325">
      <w:rPr>
        <w:rFonts w:cs="Arial"/>
        <w:i/>
        <w:iCs/>
      </w:rPr>
      <w:t>i</w:t>
    </w:r>
    <w:r w:rsidR="00F8083A">
      <w:rPr>
        <w:rFonts w:cs="Arial"/>
        <w:i/>
        <w:iCs/>
      </w:rPr>
      <w:t xml:space="preserve"> o poskytnutí individuální dotace v oblasti strategického rozvoje</w:t>
    </w:r>
  </w:p>
  <w:p w14:paraId="5E03136C" w14:textId="78A30C58" w:rsidR="00FC4A90" w:rsidRDefault="00FC4A90" w:rsidP="00F8083A">
    <w:pPr>
      <w:pStyle w:val="Zpat"/>
      <w:pBdr>
        <w:top w:val="single" w:sz="4" w:space="1" w:color="auto"/>
      </w:pBdr>
      <w:rPr>
        <w:rFonts w:cs="Arial"/>
        <w:i/>
        <w:iCs/>
      </w:rPr>
    </w:pPr>
    <w:r>
      <w:rPr>
        <w:rFonts w:cs="Arial"/>
        <w:i/>
        <w:iCs/>
      </w:rPr>
      <w:t>Zpráva k DZ_příloha č.1 – Pod</w:t>
    </w:r>
    <w:r w:rsidR="00CC6121">
      <w:rPr>
        <w:rFonts w:cs="Arial"/>
        <w:i/>
        <w:iCs/>
      </w:rPr>
      <w:t>ro</w:t>
    </w:r>
    <w:r>
      <w:rPr>
        <w:rFonts w:cs="Arial"/>
        <w:i/>
        <w:iCs/>
      </w:rPr>
      <w:t>bné informace k</w:t>
    </w:r>
    <w:r w:rsidR="00587562">
      <w:rPr>
        <w:rFonts w:cs="Arial"/>
        <w:i/>
        <w:iCs/>
      </w:rPr>
      <w:t> </w:t>
    </w:r>
    <w:r>
      <w:rPr>
        <w:rFonts w:cs="Arial"/>
        <w:i/>
        <w:iCs/>
      </w:rPr>
      <w:t>žádo</w:t>
    </w:r>
    <w:r w:rsidR="00587562">
      <w:rPr>
        <w:rFonts w:cs="Arial"/>
        <w:i/>
        <w:iCs/>
      </w:rPr>
      <w:t>st</w:t>
    </w:r>
    <w:r w:rsidR="00C25325">
      <w:rPr>
        <w:rFonts w:cs="Arial"/>
        <w:i/>
        <w:iCs/>
      </w:rPr>
      <w:t>em</w:t>
    </w:r>
    <w:r>
      <w:rPr>
        <w:rFonts w:cs="Arial"/>
        <w:i/>
        <w:iCs/>
      </w:rPr>
      <w:t xml:space="preserve"> o individuální dotaci</w:t>
    </w:r>
  </w:p>
  <w:p w14:paraId="501CEA7A" w14:textId="77777777" w:rsidR="00F8083A" w:rsidRDefault="00F808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675F4" w14:textId="77777777" w:rsidR="001E7B89" w:rsidRDefault="001E7B89" w:rsidP="00926467">
      <w:r>
        <w:separator/>
      </w:r>
    </w:p>
  </w:footnote>
  <w:footnote w:type="continuationSeparator" w:id="0">
    <w:p w14:paraId="13103AC7" w14:textId="77777777" w:rsidR="001E7B89" w:rsidRDefault="001E7B89" w:rsidP="00926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BE74B" w14:textId="1954442A" w:rsidR="00FC4A90" w:rsidRPr="00FC4A90" w:rsidRDefault="00FC4A90">
    <w:pPr>
      <w:pStyle w:val="Zhlav"/>
      <w:rPr>
        <w:i/>
        <w:iCs/>
        <w:sz w:val="20"/>
        <w:szCs w:val="20"/>
      </w:rPr>
    </w:pPr>
    <w:r w:rsidRPr="00FC4A90">
      <w:rPr>
        <w:i/>
        <w:iCs/>
        <w:sz w:val="20"/>
        <w:szCs w:val="20"/>
      </w:rPr>
      <w:t>Zpráva k </w:t>
    </w:r>
    <w:proofErr w:type="spellStart"/>
    <w:r w:rsidRPr="00FC4A90">
      <w:rPr>
        <w:i/>
        <w:iCs/>
        <w:sz w:val="20"/>
        <w:szCs w:val="20"/>
      </w:rPr>
      <w:t>DZ_příloha</w:t>
    </w:r>
    <w:proofErr w:type="spellEnd"/>
    <w:r w:rsidRPr="00FC4A90">
      <w:rPr>
        <w:i/>
        <w:iCs/>
        <w:sz w:val="20"/>
        <w:szCs w:val="20"/>
      </w:rPr>
      <w:t xml:space="preserve"> č.1 – Podrobné informace k</w:t>
    </w:r>
    <w:r w:rsidR="000F0613">
      <w:rPr>
        <w:i/>
        <w:iCs/>
        <w:sz w:val="20"/>
        <w:szCs w:val="20"/>
      </w:rPr>
      <w:t> </w:t>
    </w:r>
    <w:r w:rsidRPr="00FC4A90">
      <w:rPr>
        <w:i/>
        <w:iCs/>
        <w:sz w:val="20"/>
        <w:szCs w:val="20"/>
      </w:rPr>
      <w:t>žádo</w:t>
    </w:r>
    <w:r w:rsidR="00C80DA2">
      <w:rPr>
        <w:i/>
        <w:iCs/>
        <w:sz w:val="20"/>
        <w:szCs w:val="20"/>
      </w:rPr>
      <w:t>st</w:t>
    </w:r>
    <w:r w:rsidR="000F0613">
      <w:rPr>
        <w:i/>
        <w:iCs/>
        <w:sz w:val="20"/>
        <w:szCs w:val="20"/>
      </w:rPr>
      <w:t xml:space="preserve">em </w:t>
    </w:r>
    <w:r w:rsidRPr="00FC4A90">
      <w:rPr>
        <w:i/>
        <w:iCs/>
        <w:sz w:val="20"/>
        <w:szCs w:val="20"/>
      </w:rPr>
      <w:t>o individuální dotaci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D0A31"/>
    <w:multiLevelType w:val="hybridMultilevel"/>
    <w:tmpl w:val="3058EF50"/>
    <w:lvl w:ilvl="0" w:tplc="0405000F">
      <w:start w:val="1"/>
      <w:numFmt w:val="decimal"/>
      <w:lvlText w:val="%1."/>
      <w:lvlJc w:val="left"/>
      <w:pPr>
        <w:ind w:left="502"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1A79C3"/>
    <w:multiLevelType w:val="hybridMultilevel"/>
    <w:tmpl w:val="05C4A8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0D21C3"/>
    <w:multiLevelType w:val="hybridMultilevel"/>
    <w:tmpl w:val="7986A8A4"/>
    <w:lvl w:ilvl="0" w:tplc="0405000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951EA2"/>
    <w:multiLevelType w:val="hybridMultilevel"/>
    <w:tmpl w:val="DBF020C2"/>
    <w:lvl w:ilvl="0" w:tplc="0405000F">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595AFB"/>
    <w:multiLevelType w:val="hybridMultilevel"/>
    <w:tmpl w:val="AF861BE2"/>
    <w:lvl w:ilvl="0" w:tplc="084EDE4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4A5DF1"/>
    <w:multiLevelType w:val="hybridMultilevel"/>
    <w:tmpl w:val="55481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A00254F"/>
    <w:multiLevelType w:val="hybridMultilevel"/>
    <w:tmpl w:val="8B20C3A2"/>
    <w:lvl w:ilvl="0" w:tplc="BA746FF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A8F05D3"/>
    <w:multiLevelType w:val="hybridMultilevel"/>
    <w:tmpl w:val="B00C2B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D144414"/>
    <w:multiLevelType w:val="hybridMultilevel"/>
    <w:tmpl w:val="4896F3D4"/>
    <w:lvl w:ilvl="0" w:tplc="C7E2A4F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46678145">
    <w:abstractNumId w:val="3"/>
  </w:num>
  <w:num w:numId="2" w16cid:durableId="718017069">
    <w:abstractNumId w:val="6"/>
  </w:num>
  <w:num w:numId="3" w16cid:durableId="811866873">
    <w:abstractNumId w:val="8"/>
  </w:num>
  <w:num w:numId="4" w16cid:durableId="65536324">
    <w:abstractNumId w:val="5"/>
  </w:num>
  <w:num w:numId="5" w16cid:durableId="2006518881">
    <w:abstractNumId w:val="2"/>
  </w:num>
  <w:num w:numId="6" w16cid:durableId="119302046">
    <w:abstractNumId w:val="0"/>
  </w:num>
  <w:num w:numId="7" w16cid:durableId="1684547462">
    <w:abstractNumId w:val="7"/>
  </w:num>
  <w:num w:numId="8" w16cid:durableId="891356237">
    <w:abstractNumId w:val="4"/>
  </w:num>
  <w:num w:numId="9" w16cid:durableId="1933078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3D5"/>
    <w:rsid w:val="00007965"/>
    <w:rsid w:val="000232B2"/>
    <w:rsid w:val="00026F8A"/>
    <w:rsid w:val="0002791A"/>
    <w:rsid w:val="000345F1"/>
    <w:rsid w:val="00037096"/>
    <w:rsid w:val="0005246D"/>
    <w:rsid w:val="00072B7A"/>
    <w:rsid w:val="00074487"/>
    <w:rsid w:val="000754CA"/>
    <w:rsid w:val="00084224"/>
    <w:rsid w:val="00085090"/>
    <w:rsid w:val="000875A9"/>
    <w:rsid w:val="000A7091"/>
    <w:rsid w:val="000C08FE"/>
    <w:rsid w:val="000C77C8"/>
    <w:rsid w:val="000D0170"/>
    <w:rsid w:val="000F0613"/>
    <w:rsid w:val="0012095D"/>
    <w:rsid w:val="001313DD"/>
    <w:rsid w:val="00133FDA"/>
    <w:rsid w:val="00137C92"/>
    <w:rsid w:val="00156658"/>
    <w:rsid w:val="00174CB7"/>
    <w:rsid w:val="001A35BC"/>
    <w:rsid w:val="001A5B0B"/>
    <w:rsid w:val="001B3D78"/>
    <w:rsid w:val="001B771E"/>
    <w:rsid w:val="001E7B89"/>
    <w:rsid w:val="001F2D45"/>
    <w:rsid w:val="00235296"/>
    <w:rsid w:val="0025123D"/>
    <w:rsid w:val="0027428D"/>
    <w:rsid w:val="0027679F"/>
    <w:rsid w:val="002779BA"/>
    <w:rsid w:val="002903D5"/>
    <w:rsid w:val="00290C18"/>
    <w:rsid w:val="002A2679"/>
    <w:rsid w:val="002C017F"/>
    <w:rsid w:val="002C0836"/>
    <w:rsid w:val="002C11FB"/>
    <w:rsid w:val="002D3984"/>
    <w:rsid w:val="002E1F57"/>
    <w:rsid w:val="002E2BDD"/>
    <w:rsid w:val="002E5BD9"/>
    <w:rsid w:val="002F7CA2"/>
    <w:rsid w:val="00341AF6"/>
    <w:rsid w:val="0034752F"/>
    <w:rsid w:val="00350061"/>
    <w:rsid w:val="003536C7"/>
    <w:rsid w:val="00353B4B"/>
    <w:rsid w:val="0035786E"/>
    <w:rsid w:val="003815BC"/>
    <w:rsid w:val="0038439F"/>
    <w:rsid w:val="003879EA"/>
    <w:rsid w:val="003A0A0B"/>
    <w:rsid w:val="003A3857"/>
    <w:rsid w:val="003A51AA"/>
    <w:rsid w:val="003B14D8"/>
    <w:rsid w:val="003C366F"/>
    <w:rsid w:val="003F2CFC"/>
    <w:rsid w:val="003F6365"/>
    <w:rsid w:val="00404C95"/>
    <w:rsid w:val="00406F39"/>
    <w:rsid w:val="00420C0E"/>
    <w:rsid w:val="0042363A"/>
    <w:rsid w:val="00424DB4"/>
    <w:rsid w:val="0043417E"/>
    <w:rsid w:val="00437C66"/>
    <w:rsid w:val="004655E2"/>
    <w:rsid w:val="00473970"/>
    <w:rsid w:val="00477834"/>
    <w:rsid w:val="004A4467"/>
    <w:rsid w:val="004B3F51"/>
    <w:rsid w:val="00500794"/>
    <w:rsid w:val="00500CB4"/>
    <w:rsid w:val="005017E8"/>
    <w:rsid w:val="00502625"/>
    <w:rsid w:val="0052245B"/>
    <w:rsid w:val="00527588"/>
    <w:rsid w:val="0053099B"/>
    <w:rsid w:val="00541210"/>
    <w:rsid w:val="00545C33"/>
    <w:rsid w:val="00555FD8"/>
    <w:rsid w:val="005663BA"/>
    <w:rsid w:val="00571281"/>
    <w:rsid w:val="0057373A"/>
    <w:rsid w:val="00576178"/>
    <w:rsid w:val="00582FC1"/>
    <w:rsid w:val="00587562"/>
    <w:rsid w:val="005A0F82"/>
    <w:rsid w:val="005A674F"/>
    <w:rsid w:val="005B2D8E"/>
    <w:rsid w:val="005C2644"/>
    <w:rsid w:val="005C3240"/>
    <w:rsid w:val="005F065F"/>
    <w:rsid w:val="00630C43"/>
    <w:rsid w:val="00644B47"/>
    <w:rsid w:val="00647F52"/>
    <w:rsid w:val="00654C7A"/>
    <w:rsid w:val="0066442D"/>
    <w:rsid w:val="00681DE6"/>
    <w:rsid w:val="0068410D"/>
    <w:rsid w:val="00692E22"/>
    <w:rsid w:val="00694466"/>
    <w:rsid w:val="006A6D0D"/>
    <w:rsid w:val="006C6366"/>
    <w:rsid w:val="006D29EA"/>
    <w:rsid w:val="006F1149"/>
    <w:rsid w:val="00715C98"/>
    <w:rsid w:val="00716F1E"/>
    <w:rsid w:val="00735614"/>
    <w:rsid w:val="00750370"/>
    <w:rsid w:val="00761BA4"/>
    <w:rsid w:val="00762951"/>
    <w:rsid w:val="00787F26"/>
    <w:rsid w:val="007C1868"/>
    <w:rsid w:val="007C6EAA"/>
    <w:rsid w:val="007E2203"/>
    <w:rsid w:val="008116C7"/>
    <w:rsid w:val="0083246F"/>
    <w:rsid w:val="00834B15"/>
    <w:rsid w:val="008350FD"/>
    <w:rsid w:val="00874B12"/>
    <w:rsid w:val="0088436F"/>
    <w:rsid w:val="0089747F"/>
    <w:rsid w:val="008A14BE"/>
    <w:rsid w:val="008B1326"/>
    <w:rsid w:val="008C3CED"/>
    <w:rsid w:val="008D3806"/>
    <w:rsid w:val="008D72E2"/>
    <w:rsid w:val="008E3D33"/>
    <w:rsid w:val="008E4CFD"/>
    <w:rsid w:val="008F26C9"/>
    <w:rsid w:val="00904BD7"/>
    <w:rsid w:val="009167AF"/>
    <w:rsid w:val="00926467"/>
    <w:rsid w:val="009469C7"/>
    <w:rsid w:val="009644CD"/>
    <w:rsid w:val="009662D3"/>
    <w:rsid w:val="00967348"/>
    <w:rsid w:val="00997C3A"/>
    <w:rsid w:val="009B4111"/>
    <w:rsid w:val="009B4412"/>
    <w:rsid w:val="00A21692"/>
    <w:rsid w:val="00A334D2"/>
    <w:rsid w:val="00A33D1E"/>
    <w:rsid w:val="00A425D2"/>
    <w:rsid w:val="00A62C25"/>
    <w:rsid w:val="00A80505"/>
    <w:rsid w:val="00A849CF"/>
    <w:rsid w:val="00AF5513"/>
    <w:rsid w:val="00B30C05"/>
    <w:rsid w:val="00B359BA"/>
    <w:rsid w:val="00B54F8A"/>
    <w:rsid w:val="00B55609"/>
    <w:rsid w:val="00B56CE7"/>
    <w:rsid w:val="00B63738"/>
    <w:rsid w:val="00B91086"/>
    <w:rsid w:val="00B94C11"/>
    <w:rsid w:val="00BB0F6B"/>
    <w:rsid w:val="00BC1931"/>
    <w:rsid w:val="00BC3CDE"/>
    <w:rsid w:val="00BE6531"/>
    <w:rsid w:val="00C14B34"/>
    <w:rsid w:val="00C25325"/>
    <w:rsid w:val="00C30499"/>
    <w:rsid w:val="00C50E20"/>
    <w:rsid w:val="00C80DA2"/>
    <w:rsid w:val="00C821F5"/>
    <w:rsid w:val="00C97407"/>
    <w:rsid w:val="00CA0F90"/>
    <w:rsid w:val="00CA2F0E"/>
    <w:rsid w:val="00CC14A2"/>
    <w:rsid w:val="00CC6121"/>
    <w:rsid w:val="00CD0F26"/>
    <w:rsid w:val="00CE30F7"/>
    <w:rsid w:val="00CE65AA"/>
    <w:rsid w:val="00D05616"/>
    <w:rsid w:val="00D325FD"/>
    <w:rsid w:val="00D46B29"/>
    <w:rsid w:val="00D5432E"/>
    <w:rsid w:val="00D54BBC"/>
    <w:rsid w:val="00D558B7"/>
    <w:rsid w:val="00D63A7B"/>
    <w:rsid w:val="00D7082E"/>
    <w:rsid w:val="00D923D1"/>
    <w:rsid w:val="00D94FFE"/>
    <w:rsid w:val="00DA573D"/>
    <w:rsid w:val="00DA5C62"/>
    <w:rsid w:val="00DB6389"/>
    <w:rsid w:val="00DC1B0F"/>
    <w:rsid w:val="00DC2A41"/>
    <w:rsid w:val="00DE39EF"/>
    <w:rsid w:val="00E03B54"/>
    <w:rsid w:val="00E20046"/>
    <w:rsid w:val="00E5155A"/>
    <w:rsid w:val="00E71E07"/>
    <w:rsid w:val="00E772DE"/>
    <w:rsid w:val="00E8219C"/>
    <w:rsid w:val="00E82733"/>
    <w:rsid w:val="00E85419"/>
    <w:rsid w:val="00EA2F5D"/>
    <w:rsid w:val="00EC01C5"/>
    <w:rsid w:val="00ED4690"/>
    <w:rsid w:val="00ED7AEE"/>
    <w:rsid w:val="00EE707A"/>
    <w:rsid w:val="00EF34E7"/>
    <w:rsid w:val="00F06F9E"/>
    <w:rsid w:val="00F32931"/>
    <w:rsid w:val="00F376F1"/>
    <w:rsid w:val="00F44411"/>
    <w:rsid w:val="00F5419B"/>
    <w:rsid w:val="00F55854"/>
    <w:rsid w:val="00F8083A"/>
    <w:rsid w:val="00FB1096"/>
    <w:rsid w:val="00FC389D"/>
    <w:rsid w:val="00FC4A90"/>
    <w:rsid w:val="00FC7D48"/>
    <w:rsid w:val="00FD2BB0"/>
    <w:rsid w:val="00FF44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836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03D5"/>
    <w:pPr>
      <w:spacing w:after="0" w:line="240" w:lineRule="auto"/>
    </w:pPr>
    <w:rPr>
      <w:rFonts w:ascii="Arial" w:eastAsia="Times New Roman" w:hAnsi="Arial"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dbor">
    <w:name w:val="Hlavička odbor"/>
    <w:basedOn w:val="Normln"/>
    <w:rsid w:val="002903D5"/>
    <w:pPr>
      <w:widowControl w:val="0"/>
      <w:jc w:val="both"/>
    </w:pPr>
    <w:rPr>
      <w:b/>
      <w:sz w:val="18"/>
      <w:szCs w:val="20"/>
    </w:rPr>
  </w:style>
  <w:style w:type="paragraph" w:customStyle="1" w:styleId="Zkladntextodsazendek">
    <w:name w:val="Základní text odsazený řádek"/>
    <w:basedOn w:val="Normln"/>
    <w:rsid w:val="002903D5"/>
    <w:pPr>
      <w:widowControl w:val="0"/>
      <w:spacing w:after="120"/>
      <w:ind w:firstLine="567"/>
      <w:jc w:val="both"/>
    </w:pPr>
    <w:rPr>
      <w:szCs w:val="20"/>
    </w:rPr>
  </w:style>
  <w:style w:type="paragraph" w:styleId="Bezmezer">
    <w:name w:val="No Spacing"/>
    <w:uiPriority w:val="1"/>
    <w:qFormat/>
    <w:rsid w:val="002903D5"/>
    <w:pPr>
      <w:spacing w:after="0" w:line="240" w:lineRule="auto"/>
    </w:pPr>
    <w:rPr>
      <w:rFonts w:ascii="Calibri" w:eastAsia="Calibri" w:hAnsi="Calibri" w:cs="Times New Roman"/>
    </w:rPr>
  </w:style>
  <w:style w:type="paragraph" w:customStyle="1" w:styleId="Hlavikainternsdlenkdokomu">
    <w:name w:val="Hlavička interní sdělení kdo komu"/>
    <w:basedOn w:val="Normln"/>
    <w:rsid w:val="002903D5"/>
    <w:pPr>
      <w:widowControl w:val="0"/>
      <w:spacing w:before="40" w:after="40"/>
      <w:jc w:val="both"/>
    </w:pPr>
    <w:rPr>
      <w:rFonts w:cs="Arial"/>
      <w:szCs w:val="20"/>
    </w:rPr>
  </w:style>
  <w:style w:type="paragraph" w:customStyle="1" w:styleId="Dopisspozdravem">
    <w:name w:val="Dopis s pozdravem"/>
    <w:basedOn w:val="Normln"/>
    <w:rsid w:val="002903D5"/>
    <w:pPr>
      <w:widowControl w:val="0"/>
      <w:spacing w:before="240" w:after="960"/>
    </w:pPr>
    <w:rPr>
      <w:szCs w:val="20"/>
    </w:rPr>
  </w:style>
  <w:style w:type="paragraph" w:styleId="Zpat">
    <w:name w:val="footer"/>
    <w:basedOn w:val="Normln"/>
    <w:link w:val="ZpatChar"/>
    <w:rsid w:val="002903D5"/>
    <w:pPr>
      <w:widowControl w:val="0"/>
      <w:tabs>
        <w:tab w:val="center" w:pos="4536"/>
        <w:tab w:val="right" w:pos="9072"/>
      </w:tabs>
      <w:jc w:val="both"/>
    </w:pPr>
    <w:rPr>
      <w:noProof/>
      <w:sz w:val="20"/>
      <w:szCs w:val="20"/>
    </w:rPr>
  </w:style>
  <w:style w:type="character" w:customStyle="1" w:styleId="ZpatChar">
    <w:name w:val="Zápatí Char"/>
    <w:basedOn w:val="Standardnpsmoodstavce"/>
    <w:link w:val="Zpat"/>
    <w:rsid w:val="002903D5"/>
    <w:rPr>
      <w:rFonts w:ascii="Arial" w:eastAsia="Times New Roman" w:hAnsi="Arial" w:cs="Times New Roman"/>
      <w:noProof/>
      <w:sz w:val="20"/>
      <w:szCs w:val="20"/>
      <w:lang w:eastAsia="cs-CZ"/>
    </w:rPr>
  </w:style>
  <w:style w:type="paragraph" w:styleId="Zhlav">
    <w:name w:val="header"/>
    <w:basedOn w:val="Normln"/>
    <w:link w:val="ZhlavChar"/>
    <w:uiPriority w:val="99"/>
    <w:unhideWhenUsed/>
    <w:rsid w:val="002903D5"/>
    <w:pPr>
      <w:tabs>
        <w:tab w:val="center" w:pos="4536"/>
        <w:tab w:val="right" w:pos="9072"/>
      </w:tabs>
    </w:pPr>
  </w:style>
  <w:style w:type="character" w:customStyle="1" w:styleId="ZhlavChar">
    <w:name w:val="Záhlaví Char"/>
    <w:basedOn w:val="Standardnpsmoodstavce"/>
    <w:link w:val="Zhlav"/>
    <w:uiPriority w:val="99"/>
    <w:rsid w:val="002903D5"/>
    <w:rPr>
      <w:rFonts w:ascii="Arial" w:eastAsia="Times New Roman" w:hAnsi="Arial" w:cs="Times New Roman"/>
      <w:sz w:val="24"/>
      <w:szCs w:val="24"/>
      <w:lang w:eastAsia="cs-CZ"/>
    </w:rPr>
  </w:style>
  <w:style w:type="paragraph" w:customStyle="1" w:styleId="Dopisosloven">
    <w:name w:val="Dopis oslovení"/>
    <w:basedOn w:val="Normln"/>
    <w:rsid w:val="00D325FD"/>
    <w:pPr>
      <w:widowControl w:val="0"/>
      <w:spacing w:before="360" w:after="240"/>
      <w:jc w:val="both"/>
    </w:pPr>
    <w:rPr>
      <w:szCs w:val="20"/>
    </w:rPr>
  </w:style>
  <w:style w:type="paragraph" w:styleId="Textbubliny">
    <w:name w:val="Balloon Text"/>
    <w:basedOn w:val="Normln"/>
    <w:link w:val="TextbublinyChar"/>
    <w:uiPriority w:val="99"/>
    <w:semiHidden/>
    <w:unhideWhenUsed/>
    <w:rsid w:val="00BC193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1931"/>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6D29EA"/>
    <w:rPr>
      <w:sz w:val="16"/>
      <w:szCs w:val="16"/>
    </w:rPr>
  </w:style>
  <w:style w:type="paragraph" w:styleId="Textkomente">
    <w:name w:val="annotation text"/>
    <w:basedOn w:val="Normln"/>
    <w:link w:val="TextkomenteChar"/>
    <w:uiPriority w:val="99"/>
    <w:unhideWhenUsed/>
    <w:rsid w:val="006D29EA"/>
    <w:rPr>
      <w:sz w:val="20"/>
      <w:szCs w:val="20"/>
    </w:rPr>
  </w:style>
  <w:style w:type="character" w:customStyle="1" w:styleId="TextkomenteChar">
    <w:name w:val="Text komentáře Char"/>
    <w:basedOn w:val="Standardnpsmoodstavce"/>
    <w:link w:val="Textkomente"/>
    <w:uiPriority w:val="99"/>
    <w:rsid w:val="006D29EA"/>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D29EA"/>
    <w:rPr>
      <w:b/>
      <w:bCs/>
    </w:rPr>
  </w:style>
  <w:style w:type="character" w:customStyle="1" w:styleId="PedmtkomenteChar">
    <w:name w:val="Předmět komentáře Char"/>
    <w:basedOn w:val="TextkomenteChar"/>
    <w:link w:val="Pedmtkomente"/>
    <w:uiPriority w:val="99"/>
    <w:semiHidden/>
    <w:rsid w:val="006D29EA"/>
    <w:rPr>
      <w:rFonts w:ascii="Arial" w:eastAsia="Times New Roman" w:hAnsi="Arial" w:cs="Times New Roman"/>
      <w:b/>
      <w:bCs/>
      <w:sz w:val="20"/>
      <w:szCs w:val="20"/>
      <w:lang w:eastAsia="cs-CZ"/>
    </w:rPr>
  </w:style>
  <w:style w:type="paragraph" w:customStyle="1" w:styleId="Dopisnadpissdlen">
    <w:name w:val="Dopis nadpis sdělení"/>
    <w:basedOn w:val="Normln"/>
    <w:rsid w:val="002E1F57"/>
    <w:pPr>
      <w:widowControl w:val="0"/>
      <w:spacing w:before="360" w:after="240"/>
      <w:jc w:val="both"/>
    </w:pPr>
    <w:rPr>
      <w:b/>
      <w:szCs w:val="20"/>
    </w:rPr>
  </w:style>
  <w:style w:type="character" w:styleId="Hypertextovodkaz">
    <w:name w:val="Hyperlink"/>
    <w:basedOn w:val="Standardnpsmoodstavce"/>
    <w:uiPriority w:val="99"/>
    <w:unhideWhenUsed/>
    <w:rsid w:val="00F376F1"/>
    <w:rPr>
      <w:color w:val="0563C1" w:themeColor="hyperlink"/>
      <w:u w:val="single"/>
    </w:rPr>
  </w:style>
  <w:style w:type="character" w:styleId="Nevyeenzmnka">
    <w:name w:val="Unresolved Mention"/>
    <w:basedOn w:val="Standardnpsmoodstavce"/>
    <w:uiPriority w:val="99"/>
    <w:semiHidden/>
    <w:unhideWhenUsed/>
    <w:rsid w:val="00F376F1"/>
    <w:rPr>
      <w:color w:val="605E5C"/>
      <w:shd w:val="clear" w:color="auto" w:fill="E1DFDD"/>
    </w:rPr>
  </w:style>
  <w:style w:type="table" w:styleId="Mkatabulky">
    <w:name w:val="Table Grid"/>
    <w:basedOn w:val="Normlntabulka"/>
    <w:rsid w:val="005C2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npsmoodstavce"/>
    <w:rsid w:val="00DA573D"/>
    <w:rPr>
      <w:rFonts w:ascii="Segoe UI" w:hAnsi="Segoe UI" w:cs="Segoe UI" w:hint="default"/>
      <w:sz w:val="18"/>
      <w:szCs w:val="18"/>
    </w:rPr>
  </w:style>
  <w:style w:type="character" w:styleId="slostrnky">
    <w:name w:val="page number"/>
    <w:basedOn w:val="Standardnpsmoodstavce"/>
    <w:rsid w:val="00F8083A"/>
  </w:style>
  <w:style w:type="paragraph" w:customStyle="1" w:styleId="Default">
    <w:name w:val="Default"/>
    <w:rsid w:val="004B3F51"/>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C25325"/>
    <w:pPr>
      <w:ind w:left="720"/>
      <w:contextualSpacing/>
    </w:pPr>
  </w:style>
  <w:style w:type="paragraph" w:styleId="Revize">
    <w:name w:val="Revision"/>
    <w:hidden/>
    <w:uiPriority w:val="99"/>
    <w:semiHidden/>
    <w:rsid w:val="00750370"/>
    <w:pPr>
      <w:spacing w:after="0" w:line="240" w:lineRule="auto"/>
    </w:pPr>
    <w:rPr>
      <w:rFonts w:ascii="Arial" w:eastAsia="Times New Roman" w:hAnsi="Arial"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54361">
      <w:bodyDiv w:val="1"/>
      <w:marLeft w:val="0"/>
      <w:marRight w:val="0"/>
      <w:marTop w:val="0"/>
      <w:marBottom w:val="0"/>
      <w:divBdr>
        <w:top w:val="none" w:sz="0" w:space="0" w:color="auto"/>
        <w:left w:val="none" w:sz="0" w:space="0" w:color="auto"/>
        <w:bottom w:val="none" w:sz="0" w:space="0" w:color="auto"/>
        <w:right w:val="none" w:sz="0" w:space="0" w:color="auto"/>
      </w:divBdr>
    </w:div>
    <w:div w:id="478309042">
      <w:bodyDiv w:val="1"/>
      <w:marLeft w:val="0"/>
      <w:marRight w:val="0"/>
      <w:marTop w:val="0"/>
      <w:marBottom w:val="0"/>
      <w:divBdr>
        <w:top w:val="none" w:sz="0" w:space="0" w:color="auto"/>
        <w:left w:val="none" w:sz="0" w:space="0" w:color="auto"/>
        <w:bottom w:val="none" w:sz="0" w:space="0" w:color="auto"/>
        <w:right w:val="none" w:sz="0" w:space="0" w:color="auto"/>
      </w:divBdr>
    </w:div>
    <w:div w:id="816646440">
      <w:bodyDiv w:val="1"/>
      <w:marLeft w:val="0"/>
      <w:marRight w:val="0"/>
      <w:marTop w:val="0"/>
      <w:marBottom w:val="0"/>
      <w:divBdr>
        <w:top w:val="none" w:sz="0" w:space="0" w:color="auto"/>
        <w:left w:val="none" w:sz="0" w:space="0" w:color="auto"/>
        <w:bottom w:val="none" w:sz="0" w:space="0" w:color="auto"/>
        <w:right w:val="none" w:sz="0" w:space="0" w:color="auto"/>
      </w:divBdr>
    </w:div>
    <w:div w:id="1798721412">
      <w:bodyDiv w:val="1"/>
      <w:marLeft w:val="0"/>
      <w:marRight w:val="0"/>
      <w:marTop w:val="0"/>
      <w:marBottom w:val="0"/>
      <w:divBdr>
        <w:top w:val="none" w:sz="0" w:space="0" w:color="auto"/>
        <w:left w:val="none" w:sz="0" w:space="0" w:color="auto"/>
        <w:bottom w:val="none" w:sz="0" w:space="0" w:color="auto"/>
        <w:right w:val="none" w:sz="0" w:space="0" w:color="auto"/>
      </w:divBdr>
    </w:div>
    <w:div w:id="198207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1704</Words>
  <Characters>10054</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2024-11-25T07:47:00Z</dcterms:created>
  <dcterms:modified xsi:type="dcterms:W3CDTF">2024-11-25T14:21:00Z</dcterms:modified>
</cp:coreProperties>
</file>