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D2DF" w14:textId="1CCB5E3B" w:rsidR="001A54CD" w:rsidRPr="00646DF2" w:rsidRDefault="0017466A" w:rsidP="001A54CD">
      <w:pPr>
        <w:pStyle w:val="Radadvodovzprva"/>
        <w:spacing w:after="120"/>
        <w:rPr>
          <w:rFonts w:cs="Arial"/>
        </w:rPr>
      </w:pPr>
      <w:r>
        <w:rPr>
          <w:rFonts w:cs="Arial"/>
        </w:rPr>
        <w:t xml:space="preserve">Popis projektu: </w:t>
      </w:r>
    </w:p>
    <w:p w14:paraId="3E53B8EA" w14:textId="744507CF" w:rsidR="00CE4717" w:rsidRPr="00646DF2" w:rsidRDefault="001A54CD" w:rsidP="00E84D8E">
      <w:pPr>
        <w:pStyle w:val="Radadvodovzprva"/>
        <w:spacing w:after="120"/>
        <w:rPr>
          <w:rFonts w:cs="Arial"/>
          <w:b w:val="0"/>
          <w:bCs/>
        </w:rPr>
      </w:pPr>
      <w:r w:rsidRPr="00646DF2">
        <w:rPr>
          <w:rFonts w:cs="Arial"/>
        </w:rPr>
        <w:t xml:space="preserve">Ministerstvo pro místní rozvoj (dále jen MMR) </w:t>
      </w:r>
      <w:r w:rsidR="00587C07" w:rsidRPr="00646DF2">
        <w:rPr>
          <w:rFonts w:cs="Arial"/>
        </w:rPr>
        <w:t>připravuje vyhlášení dotační výzvy určené výhradně pro Olomoucký a Moravskoslezský kraj</w:t>
      </w:r>
      <w:r w:rsidR="00587C07" w:rsidRPr="00646DF2">
        <w:rPr>
          <w:rFonts w:cs="Arial"/>
          <w:b w:val="0"/>
          <w:bCs/>
        </w:rPr>
        <w:t xml:space="preserve">. V rámci příslušné výzvy bude pro každý dotčený kraj alokována částka </w:t>
      </w:r>
      <w:r w:rsidR="00587C07" w:rsidRPr="00646DF2">
        <w:rPr>
          <w:rFonts w:cs="Arial"/>
        </w:rPr>
        <w:t xml:space="preserve">5 000 000 </w:t>
      </w:r>
      <w:r w:rsidR="00CE4717" w:rsidRPr="00646DF2">
        <w:rPr>
          <w:rFonts w:cs="Arial"/>
        </w:rPr>
        <w:t>Kč</w:t>
      </w:r>
      <w:r w:rsidR="00CE4717" w:rsidRPr="00646DF2">
        <w:rPr>
          <w:rFonts w:cs="Arial"/>
          <w:b w:val="0"/>
          <w:bCs/>
        </w:rPr>
        <w:t xml:space="preserve">, přičemž podmínkou pro poskytnutí dotace je </w:t>
      </w:r>
      <w:r w:rsidR="00CE4717" w:rsidRPr="00646DF2">
        <w:rPr>
          <w:rFonts w:cs="Arial"/>
          <w:b w:val="0"/>
          <w:bCs/>
          <w:u w:val="single"/>
        </w:rPr>
        <w:t>kofinancování z rozpočtu kraje ve stejné výši</w:t>
      </w:r>
      <w:r w:rsidR="00CE4717" w:rsidRPr="00646DF2">
        <w:rPr>
          <w:rFonts w:cs="Arial"/>
          <w:b w:val="0"/>
          <w:bCs/>
        </w:rPr>
        <w:t>. Vzhledem k tomu, že dotace z rozpočtu MMR a spolufinancování z rozpočtu kraje</w:t>
      </w:r>
      <w:r w:rsidR="00BB718A" w:rsidRPr="00646DF2">
        <w:rPr>
          <w:rFonts w:cs="Arial"/>
          <w:b w:val="0"/>
          <w:bCs/>
        </w:rPr>
        <w:t xml:space="preserve"> ve výši 5 000 000 Kč</w:t>
      </w:r>
      <w:r w:rsidR="00CE4717" w:rsidRPr="00646DF2">
        <w:rPr>
          <w:rFonts w:cs="Arial"/>
          <w:b w:val="0"/>
          <w:bCs/>
        </w:rPr>
        <w:t xml:space="preserve"> bude určeno pouze na pokrytí voucherů, </w:t>
      </w:r>
      <w:r w:rsidR="00CE4717" w:rsidRPr="00646DF2">
        <w:rPr>
          <w:rFonts w:cs="Arial"/>
          <w:b w:val="0"/>
          <w:bCs/>
          <w:u w:val="single"/>
        </w:rPr>
        <w:t xml:space="preserve">doplní každý kraj ze svého rozpočtu pro účely </w:t>
      </w:r>
      <w:r w:rsidR="00BB718A" w:rsidRPr="00646DF2">
        <w:rPr>
          <w:rFonts w:cs="Arial"/>
          <w:b w:val="0"/>
          <w:bCs/>
          <w:u w:val="single"/>
        </w:rPr>
        <w:t xml:space="preserve">zajištění </w:t>
      </w:r>
      <w:r w:rsidR="00CE4717" w:rsidRPr="00646DF2">
        <w:rPr>
          <w:rFonts w:cs="Arial"/>
          <w:b w:val="0"/>
          <w:bCs/>
          <w:u w:val="single"/>
        </w:rPr>
        <w:t>související marketingové kampaně a administrace systému voucherů další finanční prostředky ve výši 1 000 000 Kč</w:t>
      </w:r>
      <w:r w:rsidR="00CE4717" w:rsidRPr="00646DF2">
        <w:rPr>
          <w:rFonts w:cs="Arial"/>
          <w:b w:val="0"/>
          <w:bCs/>
        </w:rPr>
        <w:t xml:space="preserve">. </w:t>
      </w:r>
    </w:p>
    <w:p w14:paraId="032BB2CE" w14:textId="5546D70D" w:rsidR="00CE4717" w:rsidRPr="00646DF2" w:rsidRDefault="00CE4717" w:rsidP="00E84D8E">
      <w:pPr>
        <w:pStyle w:val="Bezmezer"/>
        <w:widowControl w:val="0"/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646DF2">
        <w:rPr>
          <w:rFonts w:ascii="Arial" w:hAnsi="Arial" w:cs="Arial"/>
          <w:bCs/>
          <w:sz w:val="24"/>
          <w:szCs w:val="24"/>
        </w:rPr>
        <w:t xml:space="preserve">Financování z rozpočtu MMR bude nastaveno </w:t>
      </w:r>
      <w:r w:rsidRPr="00646DF2">
        <w:rPr>
          <w:rFonts w:ascii="Arial" w:hAnsi="Arial" w:cs="Arial"/>
          <w:b/>
          <w:sz w:val="24"/>
          <w:szCs w:val="24"/>
        </w:rPr>
        <w:t>v režimu ex – post</w:t>
      </w:r>
      <w:r w:rsidRPr="00646DF2">
        <w:rPr>
          <w:rFonts w:ascii="Arial" w:hAnsi="Arial" w:cs="Arial"/>
          <w:bCs/>
          <w:sz w:val="24"/>
          <w:szCs w:val="24"/>
        </w:rPr>
        <w:t xml:space="preserve">, což znamená potřebu </w:t>
      </w:r>
      <w:r w:rsidRPr="00646DF2">
        <w:rPr>
          <w:rFonts w:ascii="Arial" w:hAnsi="Arial" w:cs="Arial"/>
          <w:bCs/>
          <w:sz w:val="24"/>
          <w:szCs w:val="24"/>
          <w:u w:val="single"/>
        </w:rPr>
        <w:t>předfinancování z rozpočtu Olomouckého kraje</w:t>
      </w:r>
      <w:r w:rsidRPr="00646DF2">
        <w:rPr>
          <w:rFonts w:ascii="Arial" w:hAnsi="Arial" w:cs="Arial"/>
          <w:bCs/>
          <w:sz w:val="24"/>
          <w:szCs w:val="24"/>
        </w:rPr>
        <w:t xml:space="preserve">. Celkový finanční nárok na rozpočet Olomouckého kraje bude činit </w:t>
      </w:r>
      <w:r w:rsidRPr="00646DF2">
        <w:rPr>
          <w:rFonts w:ascii="Arial" w:hAnsi="Arial" w:cs="Arial"/>
          <w:b/>
          <w:sz w:val="24"/>
          <w:szCs w:val="24"/>
        </w:rPr>
        <w:t>11 000 000 Kč</w:t>
      </w:r>
      <w:r w:rsidRPr="00646DF2">
        <w:rPr>
          <w:rFonts w:ascii="Arial" w:hAnsi="Arial" w:cs="Arial"/>
          <w:bCs/>
          <w:sz w:val="24"/>
          <w:szCs w:val="24"/>
        </w:rPr>
        <w:t xml:space="preserve">, přičemž 5 000 000 Kč MMR poskytne formou ex – post dotace, a to na základě žádostí o platbu předkládaných v měsíčních intervalech. </w:t>
      </w:r>
      <w:r w:rsidR="00390260">
        <w:rPr>
          <w:rFonts w:ascii="Arial" w:hAnsi="Arial" w:cs="Arial"/>
          <w:bCs/>
          <w:sz w:val="24"/>
          <w:szCs w:val="24"/>
        </w:rPr>
        <w:t xml:space="preserve">Částka 11 000 000 Kč bude Olomouckým krajem sdružení poskytnuta formou individuální dotace, resp. na základě veřejnoprávní smlouvy o poskytnutí dotace. </w:t>
      </w:r>
      <w:r w:rsidR="00390260" w:rsidRPr="007F13A9">
        <w:rPr>
          <w:rFonts w:ascii="Arial" w:hAnsi="Arial" w:cs="Arial"/>
          <w:bCs/>
          <w:sz w:val="24"/>
          <w:szCs w:val="24"/>
          <w:highlight w:val="lightGray"/>
        </w:rPr>
        <w:t xml:space="preserve">Návrh smlouvy </w:t>
      </w:r>
      <w:proofErr w:type="gramStart"/>
      <w:r w:rsidR="00390260" w:rsidRPr="007F13A9">
        <w:rPr>
          <w:rFonts w:ascii="Arial" w:hAnsi="Arial" w:cs="Arial"/>
          <w:bCs/>
          <w:sz w:val="24"/>
          <w:szCs w:val="24"/>
          <w:highlight w:val="lightGray"/>
        </w:rPr>
        <w:t>tvoří</w:t>
      </w:r>
      <w:proofErr w:type="gramEnd"/>
      <w:r w:rsidR="00390260" w:rsidRPr="007F13A9">
        <w:rPr>
          <w:rFonts w:ascii="Arial" w:hAnsi="Arial" w:cs="Arial"/>
          <w:bCs/>
          <w:sz w:val="24"/>
          <w:szCs w:val="24"/>
          <w:highlight w:val="lightGray"/>
        </w:rPr>
        <w:t xml:space="preserve"> přílohu č. 2 usnesení, přičemž ustanovení čl. II, odst. 1 Smlouvy týkající se výše podpory pro jeden subjekt</w:t>
      </w:r>
      <w:r w:rsidR="00944985" w:rsidRPr="007F13A9">
        <w:rPr>
          <w:rFonts w:ascii="Arial" w:hAnsi="Arial" w:cs="Arial"/>
          <w:bCs/>
          <w:sz w:val="24"/>
          <w:szCs w:val="24"/>
          <w:highlight w:val="lightGray"/>
        </w:rPr>
        <w:t>, tj. „maximální výše podpory jednoho ubytovatele (ubytovacího zařízení) bude 150 000 Kč“</w:t>
      </w:r>
      <w:r w:rsidR="00390260" w:rsidRPr="007F13A9">
        <w:rPr>
          <w:rFonts w:ascii="Arial" w:hAnsi="Arial" w:cs="Arial"/>
          <w:bCs/>
          <w:sz w:val="24"/>
          <w:szCs w:val="24"/>
          <w:highlight w:val="lightGray"/>
        </w:rPr>
        <w:t xml:space="preserve"> může být ještě upraveno, a to výhradně dle upřesnění poskytnutého Olomouckému kraji ze strany MMR.</w:t>
      </w:r>
      <w:r w:rsidR="00B411B6">
        <w:rPr>
          <w:rFonts w:ascii="Arial" w:hAnsi="Arial" w:cs="Arial"/>
          <w:bCs/>
          <w:sz w:val="24"/>
          <w:szCs w:val="24"/>
        </w:rPr>
        <w:t xml:space="preserve"> </w:t>
      </w:r>
    </w:p>
    <w:p w14:paraId="00E5DCA3" w14:textId="57913D7C" w:rsidR="00587C07" w:rsidRDefault="0017466A" w:rsidP="00E84D8E">
      <w:pPr>
        <w:pStyle w:val="Radadvodovzprva"/>
        <w:spacing w:after="120"/>
        <w:rPr>
          <w:rFonts w:cs="Arial"/>
          <w:b w:val="0"/>
        </w:rPr>
      </w:pPr>
      <w:r w:rsidRPr="0017466A">
        <w:rPr>
          <w:rFonts w:cs="Arial"/>
          <w:b w:val="0"/>
        </w:rPr>
        <w:t>Vyhlášení výzvy MMR je předpokládáno v průběhu prosince 2024. V souladu s parametry výzvy pak Olomoucký kraj podá příslušnou žádost a po vyhodnocení ze strany MMR obdrží Olomoucký kraj Rozhodnutí o poskytnutí dotace. Jeseníky – Sdružení cestovního ruchu, z. s. již v prosinci 2024 připraví webové rozhraní určené pro návštěvníky, osloví všechny ubytovatele v územní působnosti ORP Jeseník a ORP Šumperk a se subjekty, které o zapojení do projektu projeví zájem, uzavře příslušné smlouvy. Počátkem roku 2025 bude spuštěna marketingová kampaň, kterou sdružení připraví ve spolupráci s Centrálou cestovního ruchu Olomouckého kraje, s. r. o.</w:t>
      </w:r>
      <w:r>
        <w:rPr>
          <w:rFonts w:cs="Arial"/>
          <w:b w:val="0"/>
        </w:rPr>
        <w:t xml:space="preserve"> </w:t>
      </w:r>
    </w:p>
    <w:p w14:paraId="1DBD941D" w14:textId="1D187F1D" w:rsidR="0017466A" w:rsidRPr="0017466A" w:rsidRDefault="0017466A" w:rsidP="00E84D8E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</w:rPr>
        <w:t xml:space="preserve">Po spuštění systému ubytovacích voucherů budou ze strany návštěvníků </w:t>
      </w:r>
      <w:r w:rsidR="002F3064">
        <w:rPr>
          <w:rFonts w:cs="Arial"/>
          <w:b w:val="0"/>
        </w:rPr>
        <w:t xml:space="preserve">vůči ubytovatelům </w:t>
      </w:r>
      <w:r>
        <w:rPr>
          <w:rFonts w:cs="Arial"/>
          <w:b w:val="0"/>
        </w:rPr>
        <w:t xml:space="preserve">uplatňovány nároky na slevu na ubytování a </w:t>
      </w:r>
      <w:r w:rsidR="002F3064">
        <w:rPr>
          <w:rFonts w:cs="Arial"/>
          <w:b w:val="0"/>
        </w:rPr>
        <w:t xml:space="preserve">dané slevy budou ubytovatelům refundovány ze strany sdružení, resp. z dotace poskytnuté sdružení Olomouckým krajem. V souladu s veřejnoprávní smlouvou o poskytnutí dotace mezi Olomouckým krajem a sdružením pak bude sdružení v měsíčních intervalech Olomouckému kraji poskytovat soubory podkladů, na jejichž základě Olomoucký kraj pro MMR připraví Žádost o platbu. </w:t>
      </w:r>
      <w:r w:rsidR="0020331C">
        <w:rPr>
          <w:rFonts w:cs="Arial"/>
          <w:b w:val="0"/>
        </w:rPr>
        <w:t xml:space="preserve">Takto vystavené Žádosti o platbu budou na konci realizace projektu (do 31. 7. 2025) v celkovém součtu dosahovat výše 5 000 000 Kč, které budou vyplaceny Olomouckému kraji a poníží tak celkové finanční nároky na rozpočet Olomouckého kraje z částky 11 000 000 Kč na částku 6 000 000 Kč. </w:t>
      </w:r>
    </w:p>
    <w:p w14:paraId="5046C1E0" w14:textId="77777777" w:rsidR="00F3718E" w:rsidRPr="00646DF2" w:rsidRDefault="00F3718E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257EEDE2" w14:textId="77777777" w:rsidR="00F3718E" w:rsidRPr="00646DF2" w:rsidRDefault="00F3718E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5EE10E2B" w14:textId="77777777" w:rsidR="00F3718E" w:rsidRPr="00646DF2" w:rsidRDefault="00F3718E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6632DEB3" w14:textId="77777777" w:rsidR="00F3718E" w:rsidRPr="00646DF2" w:rsidRDefault="00F3718E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4F7660F3" w14:textId="77777777" w:rsidR="00F3718E" w:rsidRPr="00646DF2" w:rsidRDefault="00F3718E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2F85DF37" w14:textId="1DEBAEAF" w:rsidR="00CA54F5" w:rsidRPr="000F483E" w:rsidRDefault="00CA54F5" w:rsidP="00CA54F5">
      <w:pPr>
        <w:pStyle w:val="Radadvodovzprva"/>
        <w:jc w:val="left"/>
        <w:rPr>
          <w:rFonts w:cs="Arial"/>
          <w:b w:val="0"/>
          <w:bCs/>
        </w:rPr>
      </w:pPr>
    </w:p>
    <w:sectPr w:rsidR="00CA54F5" w:rsidRPr="000F483E" w:rsidSect="00654F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9756" w14:textId="77777777" w:rsidR="003D2A37" w:rsidRDefault="003D2A37" w:rsidP="00CC6249">
      <w:r>
        <w:separator/>
      </w:r>
    </w:p>
  </w:endnote>
  <w:endnote w:type="continuationSeparator" w:id="0">
    <w:p w14:paraId="33679E3B" w14:textId="77777777" w:rsidR="003D2A37" w:rsidRDefault="003D2A37" w:rsidP="00CC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4609" w14:textId="77777777" w:rsidR="00456F8D" w:rsidRPr="006C6728" w:rsidRDefault="00456F8D" w:rsidP="00456F8D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14:paraId="126F7EB8" w14:textId="7DC78DF5" w:rsidR="00456F8D" w:rsidRPr="008F5ECA" w:rsidRDefault="00765332" w:rsidP="00456F8D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56F8D" w:rsidRPr="008F5ECA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A0423B">
      <w:rPr>
        <w:rFonts w:ascii="Arial" w:hAnsi="Arial" w:cs="Arial"/>
        <w:i/>
        <w:iCs/>
        <w:sz w:val="20"/>
        <w:szCs w:val="20"/>
      </w:rPr>
      <w:t xml:space="preserve">. 12. 2024 </w:t>
    </w:r>
    <w:r w:rsidR="00592864">
      <w:rPr>
        <w:rFonts w:ascii="Arial" w:hAnsi="Arial" w:cs="Arial"/>
        <w:i/>
        <w:iCs/>
        <w:sz w:val="20"/>
        <w:szCs w:val="20"/>
      </w:rPr>
      <w:t xml:space="preserve"> </w:t>
    </w:r>
    <w:r w:rsidR="00CC4D2D">
      <w:rPr>
        <w:rFonts w:ascii="Arial" w:hAnsi="Arial" w:cs="Arial"/>
        <w:i/>
        <w:iCs/>
        <w:sz w:val="20"/>
        <w:szCs w:val="20"/>
      </w:rPr>
      <w:t xml:space="preserve"> </w:t>
    </w:r>
    <w:r w:rsidR="00456F8D">
      <w:rPr>
        <w:rFonts w:ascii="Arial" w:hAnsi="Arial" w:cs="Arial"/>
        <w:i/>
        <w:iCs/>
        <w:sz w:val="20"/>
        <w:szCs w:val="20"/>
      </w:rPr>
      <w:tab/>
    </w:r>
    <w:r w:rsidR="00456F8D" w:rsidRPr="008F5ECA">
      <w:rPr>
        <w:rFonts w:ascii="Arial" w:hAnsi="Arial" w:cs="Arial"/>
        <w:i/>
        <w:iCs/>
        <w:sz w:val="20"/>
        <w:szCs w:val="20"/>
      </w:rPr>
      <w:t xml:space="preserve">Strana </w:t>
    </w:r>
    <w:r w:rsidR="00456F8D" w:rsidRPr="008F5E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456F8D" w:rsidRPr="008F5E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456F8D" w:rsidRPr="008F5E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60E4D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456F8D" w:rsidRPr="008F5E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456F8D" w:rsidRPr="008F5ECA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456F8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17466A">
      <w:rPr>
        <w:rStyle w:val="slostrnky"/>
        <w:rFonts w:ascii="Arial" w:hAnsi="Arial" w:cs="Arial"/>
        <w:i/>
        <w:iCs/>
        <w:sz w:val="20"/>
        <w:szCs w:val="20"/>
      </w:rPr>
      <w:t>1</w:t>
    </w:r>
    <w:r w:rsidR="00456F8D"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A5D1C34" w14:textId="2B54BA48" w:rsidR="00A4062E" w:rsidRDefault="00765332" w:rsidP="00456F8D">
    <w:pP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37</w:t>
    </w:r>
    <w:r w:rsidR="00456F8D">
      <w:rPr>
        <w:rFonts w:ascii="Arial" w:hAnsi="Arial" w:cs="Arial"/>
        <w:i/>
        <w:sz w:val="20"/>
        <w:szCs w:val="20"/>
      </w:rPr>
      <w:t>.</w:t>
    </w:r>
    <w:r w:rsidR="00456F8D" w:rsidRPr="008F5ECA">
      <w:rPr>
        <w:rFonts w:ascii="Arial" w:hAnsi="Arial" w:cs="Arial"/>
        <w:i/>
        <w:sz w:val="20"/>
        <w:szCs w:val="20"/>
      </w:rPr>
      <w:t xml:space="preserve"> </w:t>
    </w:r>
    <w:r w:rsidR="00456F8D">
      <w:rPr>
        <w:rFonts w:ascii="Arial" w:hAnsi="Arial" w:cs="Arial"/>
        <w:i/>
        <w:sz w:val="20"/>
        <w:szCs w:val="20"/>
      </w:rPr>
      <w:t>–</w:t>
    </w:r>
    <w:r w:rsidR="00456F8D" w:rsidRPr="008F5ECA">
      <w:rPr>
        <w:rFonts w:ascii="Arial" w:hAnsi="Arial" w:cs="Arial"/>
        <w:i/>
        <w:sz w:val="20"/>
        <w:szCs w:val="20"/>
      </w:rPr>
      <w:t xml:space="preserve"> </w:t>
    </w:r>
    <w:r w:rsidR="007B6D28" w:rsidRPr="007B6D28">
      <w:rPr>
        <w:rFonts w:ascii="Arial" w:hAnsi="Arial" w:cs="Arial"/>
        <w:i/>
        <w:sz w:val="20"/>
        <w:szCs w:val="20"/>
      </w:rPr>
      <w:t>Podpora zvýšení návštěvnosti turistické oblasti Jeseníky</w:t>
    </w:r>
    <w:r w:rsidR="007B6D28"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07F8" w14:textId="77777777" w:rsidR="003D2A37" w:rsidRDefault="003D2A37" w:rsidP="00CC6249">
      <w:r>
        <w:separator/>
      </w:r>
    </w:p>
  </w:footnote>
  <w:footnote w:type="continuationSeparator" w:id="0">
    <w:p w14:paraId="19205154" w14:textId="77777777" w:rsidR="003D2A37" w:rsidRDefault="003D2A37" w:rsidP="00CC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D1ED" w14:textId="3CAF422E" w:rsidR="00DC66E6" w:rsidRPr="00DC66E6" w:rsidRDefault="00DC66E6">
    <w:pPr>
      <w:pStyle w:val="Zhlav"/>
      <w:rPr>
        <w:rFonts w:ascii="Arial" w:hAnsi="Arial" w:cs="Arial"/>
        <w:i/>
        <w:iCs/>
        <w:sz w:val="20"/>
        <w:szCs w:val="20"/>
      </w:rPr>
    </w:pPr>
    <w:r w:rsidRPr="00DC66E6">
      <w:rPr>
        <w:rFonts w:ascii="Arial" w:hAnsi="Arial" w:cs="Arial"/>
        <w:i/>
        <w:iCs/>
        <w:sz w:val="20"/>
        <w:szCs w:val="20"/>
      </w:rPr>
      <w:t>Usnesení _příloha č. 01 - Popis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FFFFFFF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70E5BA7"/>
    <w:multiLevelType w:val="hybridMultilevel"/>
    <w:tmpl w:val="1C1E1C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B0A3272"/>
    <w:multiLevelType w:val="hybridMultilevel"/>
    <w:tmpl w:val="16700C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9142E"/>
    <w:multiLevelType w:val="hybridMultilevel"/>
    <w:tmpl w:val="3404EED0"/>
    <w:lvl w:ilvl="0" w:tplc="483A40A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D3837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851AB"/>
    <w:multiLevelType w:val="hybridMultilevel"/>
    <w:tmpl w:val="5FCC6E74"/>
    <w:lvl w:ilvl="0" w:tplc="75BC39A0">
      <w:start w:val="1"/>
      <w:numFmt w:val="upperRoman"/>
      <w:lvlText w:val="%1."/>
      <w:lvlJc w:val="left"/>
      <w:pPr>
        <w:tabs>
          <w:tab w:val="num" w:pos="794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D04028"/>
    <w:multiLevelType w:val="hybridMultilevel"/>
    <w:tmpl w:val="B48836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9760A13"/>
    <w:multiLevelType w:val="hybridMultilevel"/>
    <w:tmpl w:val="7096CB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84D7E"/>
    <w:multiLevelType w:val="hybridMultilevel"/>
    <w:tmpl w:val="380EC82C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D23CA3"/>
    <w:multiLevelType w:val="hybridMultilevel"/>
    <w:tmpl w:val="FC4EFF52"/>
    <w:lvl w:ilvl="0" w:tplc="FFFFFFFF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AF7827"/>
    <w:multiLevelType w:val="hybridMultilevel"/>
    <w:tmpl w:val="A7EED38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3D3EC4"/>
    <w:multiLevelType w:val="hybridMultilevel"/>
    <w:tmpl w:val="09D0D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C0F5A"/>
    <w:multiLevelType w:val="hybridMultilevel"/>
    <w:tmpl w:val="661E076C"/>
    <w:lvl w:ilvl="0" w:tplc="F29CD9B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620DF"/>
    <w:multiLevelType w:val="hybridMultilevel"/>
    <w:tmpl w:val="66E27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359E4"/>
    <w:multiLevelType w:val="hybridMultilevel"/>
    <w:tmpl w:val="AC4EC2D8"/>
    <w:lvl w:ilvl="0" w:tplc="FFFFFFFF">
      <w:start w:val="2"/>
      <w:numFmt w:val="decimal"/>
      <w:lvlText w:val="%1."/>
      <w:lvlJc w:val="left"/>
      <w:pPr>
        <w:tabs>
          <w:tab w:val="num" w:pos="880"/>
        </w:tabs>
        <w:ind w:left="88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547A66"/>
    <w:multiLevelType w:val="hybridMultilevel"/>
    <w:tmpl w:val="0E540C7C"/>
    <w:lvl w:ilvl="0" w:tplc="59E298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E8625D8"/>
    <w:multiLevelType w:val="hybridMultilevel"/>
    <w:tmpl w:val="097A07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/>
      </w:rPr>
    </w:lvl>
    <w:lvl w:ilvl="1" w:tplc="FFFFFFFF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strike w:val="0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56F0E"/>
    <w:multiLevelType w:val="hybridMultilevel"/>
    <w:tmpl w:val="9C2483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6AB13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63336459"/>
    <w:multiLevelType w:val="hybridMultilevel"/>
    <w:tmpl w:val="07B2B5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495651F"/>
    <w:multiLevelType w:val="hybridMultilevel"/>
    <w:tmpl w:val="6ED0B87E"/>
    <w:lvl w:ilvl="0" w:tplc="348E82A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6784BCF"/>
    <w:multiLevelType w:val="hybridMultilevel"/>
    <w:tmpl w:val="D6AAB1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9CF0107"/>
    <w:multiLevelType w:val="hybridMultilevel"/>
    <w:tmpl w:val="96BAE4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3247A"/>
    <w:multiLevelType w:val="hybridMultilevel"/>
    <w:tmpl w:val="6914B1A8"/>
    <w:lvl w:ilvl="0" w:tplc="FFFFFFFF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523"/>
        </w:tabs>
        <w:ind w:left="2523" w:hanging="363"/>
      </w:pPr>
      <w:rPr>
        <w:rFonts w:hint="default"/>
        <w:i w:val="0"/>
        <w:color w:val="auto"/>
      </w:rPr>
    </w:lvl>
    <w:lvl w:ilvl="2" w:tplc="FFFFFFFF">
      <w:start w:val="3"/>
      <w:numFmt w:val="decimal"/>
      <w:lvlText w:val="%3.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27A00FC"/>
    <w:multiLevelType w:val="hybridMultilevel"/>
    <w:tmpl w:val="19E6CB8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21"/>
      <w:numFmt w:val="bullet"/>
      <w:lvlText w:val="-"/>
      <w:lvlJc w:val="left"/>
      <w:pPr>
        <w:tabs>
          <w:tab w:val="num" w:pos="2610"/>
        </w:tabs>
        <w:ind w:left="2610" w:hanging="630"/>
      </w:pPr>
      <w:rPr>
        <w:rFonts w:ascii="Times New Roman" w:eastAsia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6B27C1"/>
    <w:multiLevelType w:val="hybridMultilevel"/>
    <w:tmpl w:val="E976F09C"/>
    <w:lvl w:ilvl="0" w:tplc="9CA6F2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EC16EC"/>
    <w:multiLevelType w:val="hybridMultilevel"/>
    <w:tmpl w:val="863E7DB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84033F"/>
    <w:multiLevelType w:val="hybridMultilevel"/>
    <w:tmpl w:val="C4FA31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900121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233248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52856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403840">
    <w:abstractNumId w:val="13"/>
  </w:num>
  <w:num w:numId="5" w16cid:durableId="1028532312">
    <w:abstractNumId w:val="25"/>
  </w:num>
  <w:num w:numId="6" w16cid:durableId="86005264">
    <w:abstractNumId w:val="3"/>
  </w:num>
  <w:num w:numId="7" w16cid:durableId="712120027">
    <w:abstractNumId w:val="15"/>
  </w:num>
  <w:num w:numId="8" w16cid:durableId="2096898800">
    <w:abstractNumId w:val="2"/>
  </w:num>
  <w:num w:numId="9" w16cid:durableId="1089739479">
    <w:abstractNumId w:val="8"/>
  </w:num>
  <w:num w:numId="10" w16cid:durableId="1493177450">
    <w:abstractNumId w:val="23"/>
  </w:num>
  <w:num w:numId="11" w16cid:durableId="23023249">
    <w:abstractNumId w:val="7"/>
  </w:num>
  <w:num w:numId="12" w16cid:durableId="1931694573">
    <w:abstractNumId w:val="17"/>
  </w:num>
  <w:num w:numId="13" w16cid:durableId="1317562969">
    <w:abstractNumId w:val="6"/>
  </w:num>
  <w:num w:numId="14" w16cid:durableId="13207671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6215129">
    <w:abstractNumId w:val="10"/>
  </w:num>
  <w:num w:numId="16" w16cid:durableId="426459285">
    <w:abstractNumId w:val="11"/>
  </w:num>
  <w:num w:numId="17" w16cid:durableId="2042631697">
    <w:abstractNumId w:val="22"/>
  </w:num>
  <w:num w:numId="18" w16cid:durableId="1230111437">
    <w:abstractNumId w:val="20"/>
  </w:num>
  <w:num w:numId="19" w16cid:durableId="18371835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6802656">
    <w:abstractNumId w:val="21"/>
  </w:num>
  <w:num w:numId="21" w16cid:durableId="196704568">
    <w:abstractNumId w:val="19"/>
  </w:num>
  <w:num w:numId="22" w16cid:durableId="1923638670">
    <w:abstractNumId w:val="16"/>
  </w:num>
  <w:num w:numId="23" w16cid:durableId="194973791">
    <w:abstractNumId w:val="4"/>
  </w:num>
  <w:num w:numId="24" w16cid:durableId="1929268076">
    <w:abstractNumId w:val="1"/>
  </w:num>
  <w:num w:numId="25" w16cid:durableId="324748327">
    <w:abstractNumId w:val="14"/>
  </w:num>
  <w:num w:numId="26" w16cid:durableId="1453745434">
    <w:abstractNumId w:val="5"/>
  </w:num>
  <w:num w:numId="27" w16cid:durableId="1068919962">
    <w:abstractNumId w:val="18"/>
  </w:num>
  <w:num w:numId="28" w16cid:durableId="987321374">
    <w:abstractNumId w:val="27"/>
  </w:num>
  <w:num w:numId="29" w16cid:durableId="4606576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699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249"/>
    <w:rsid w:val="00001215"/>
    <w:rsid w:val="0002143D"/>
    <w:rsid w:val="00042DB8"/>
    <w:rsid w:val="00066279"/>
    <w:rsid w:val="000733F1"/>
    <w:rsid w:val="0009281E"/>
    <w:rsid w:val="000973A8"/>
    <w:rsid w:val="000C6612"/>
    <w:rsid w:val="000D067F"/>
    <w:rsid w:val="000D3580"/>
    <w:rsid w:val="000D53E3"/>
    <w:rsid w:val="000D558C"/>
    <w:rsid w:val="000F3621"/>
    <w:rsid w:val="000F483E"/>
    <w:rsid w:val="000F7C7D"/>
    <w:rsid w:val="00115C87"/>
    <w:rsid w:val="00120913"/>
    <w:rsid w:val="001239BA"/>
    <w:rsid w:val="00132FC2"/>
    <w:rsid w:val="00147FEB"/>
    <w:rsid w:val="00152824"/>
    <w:rsid w:val="00153FE3"/>
    <w:rsid w:val="0017466A"/>
    <w:rsid w:val="001815AE"/>
    <w:rsid w:val="00185D6C"/>
    <w:rsid w:val="001A2545"/>
    <w:rsid w:val="001A54CD"/>
    <w:rsid w:val="001A7FDF"/>
    <w:rsid w:val="001B0E67"/>
    <w:rsid w:val="001D3228"/>
    <w:rsid w:val="001E75C7"/>
    <w:rsid w:val="001F46F6"/>
    <w:rsid w:val="002016A4"/>
    <w:rsid w:val="0020331C"/>
    <w:rsid w:val="00210697"/>
    <w:rsid w:val="002114FD"/>
    <w:rsid w:val="00212926"/>
    <w:rsid w:val="00222B55"/>
    <w:rsid w:val="00226775"/>
    <w:rsid w:val="00244479"/>
    <w:rsid w:val="00256083"/>
    <w:rsid w:val="00273FD6"/>
    <w:rsid w:val="00275765"/>
    <w:rsid w:val="00276889"/>
    <w:rsid w:val="002A0DAD"/>
    <w:rsid w:val="002A50F9"/>
    <w:rsid w:val="002B161F"/>
    <w:rsid w:val="002C4DCC"/>
    <w:rsid w:val="002E4B13"/>
    <w:rsid w:val="002F23E6"/>
    <w:rsid w:val="002F3064"/>
    <w:rsid w:val="00304EBA"/>
    <w:rsid w:val="00355F45"/>
    <w:rsid w:val="003778C3"/>
    <w:rsid w:val="00382FD0"/>
    <w:rsid w:val="00383386"/>
    <w:rsid w:val="00390260"/>
    <w:rsid w:val="003A351C"/>
    <w:rsid w:val="003B6CBE"/>
    <w:rsid w:val="003D2A37"/>
    <w:rsid w:val="003F2057"/>
    <w:rsid w:val="004032B1"/>
    <w:rsid w:val="004044F9"/>
    <w:rsid w:val="00417D47"/>
    <w:rsid w:val="004217DC"/>
    <w:rsid w:val="004546AD"/>
    <w:rsid w:val="00456F8D"/>
    <w:rsid w:val="00473561"/>
    <w:rsid w:val="004A0E79"/>
    <w:rsid w:val="004C7797"/>
    <w:rsid w:val="00527B9E"/>
    <w:rsid w:val="0054735D"/>
    <w:rsid w:val="005635CD"/>
    <w:rsid w:val="0057354F"/>
    <w:rsid w:val="00587C07"/>
    <w:rsid w:val="00592864"/>
    <w:rsid w:val="005B56F2"/>
    <w:rsid w:val="005F3751"/>
    <w:rsid w:val="00644C40"/>
    <w:rsid w:val="00646DF2"/>
    <w:rsid w:val="00654FE8"/>
    <w:rsid w:val="00667553"/>
    <w:rsid w:val="0067434C"/>
    <w:rsid w:val="006774A9"/>
    <w:rsid w:val="00682A34"/>
    <w:rsid w:val="006B799F"/>
    <w:rsid w:val="006B7F7D"/>
    <w:rsid w:val="006E23FC"/>
    <w:rsid w:val="006F456B"/>
    <w:rsid w:val="0071264A"/>
    <w:rsid w:val="007251FF"/>
    <w:rsid w:val="00731F52"/>
    <w:rsid w:val="007415A2"/>
    <w:rsid w:val="00765332"/>
    <w:rsid w:val="007B6D28"/>
    <w:rsid w:val="007C6380"/>
    <w:rsid w:val="007D2470"/>
    <w:rsid w:val="007D2673"/>
    <w:rsid w:val="007E0E7B"/>
    <w:rsid w:val="007F13A9"/>
    <w:rsid w:val="00806CD9"/>
    <w:rsid w:val="0080721F"/>
    <w:rsid w:val="00814148"/>
    <w:rsid w:val="0082054F"/>
    <w:rsid w:val="008544AB"/>
    <w:rsid w:val="008770DF"/>
    <w:rsid w:val="0088773A"/>
    <w:rsid w:val="00890CFD"/>
    <w:rsid w:val="008A018B"/>
    <w:rsid w:val="008B418F"/>
    <w:rsid w:val="008C153A"/>
    <w:rsid w:val="008D0F33"/>
    <w:rsid w:val="008E170E"/>
    <w:rsid w:val="008E4ABD"/>
    <w:rsid w:val="008F67C9"/>
    <w:rsid w:val="0090787D"/>
    <w:rsid w:val="0092268A"/>
    <w:rsid w:val="00944985"/>
    <w:rsid w:val="009458B3"/>
    <w:rsid w:val="00963A24"/>
    <w:rsid w:val="00997AEF"/>
    <w:rsid w:val="009A18D5"/>
    <w:rsid w:val="009C1B3D"/>
    <w:rsid w:val="00A01FB3"/>
    <w:rsid w:val="00A03062"/>
    <w:rsid w:val="00A0423B"/>
    <w:rsid w:val="00A07EDF"/>
    <w:rsid w:val="00A4062E"/>
    <w:rsid w:val="00A41746"/>
    <w:rsid w:val="00A4693F"/>
    <w:rsid w:val="00A60E4D"/>
    <w:rsid w:val="00A651EF"/>
    <w:rsid w:val="00A7132B"/>
    <w:rsid w:val="00A7390A"/>
    <w:rsid w:val="00A90A1F"/>
    <w:rsid w:val="00A95B25"/>
    <w:rsid w:val="00AB22C1"/>
    <w:rsid w:val="00AC5EE1"/>
    <w:rsid w:val="00AC7C32"/>
    <w:rsid w:val="00AE76BA"/>
    <w:rsid w:val="00AF27FA"/>
    <w:rsid w:val="00AF5709"/>
    <w:rsid w:val="00B272C1"/>
    <w:rsid w:val="00B326E3"/>
    <w:rsid w:val="00B37F42"/>
    <w:rsid w:val="00B411B6"/>
    <w:rsid w:val="00B54AAC"/>
    <w:rsid w:val="00B74815"/>
    <w:rsid w:val="00B82691"/>
    <w:rsid w:val="00B8468D"/>
    <w:rsid w:val="00B872F6"/>
    <w:rsid w:val="00BB3392"/>
    <w:rsid w:val="00BB718A"/>
    <w:rsid w:val="00BE29A1"/>
    <w:rsid w:val="00BE3F34"/>
    <w:rsid w:val="00C258AF"/>
    <w:rsid w:val="00C317F9"/>
    <w:rsid w:val="00C471D4"/>
    <w:rsid w:val="00C52DFA"/>
    <w:rsid w:val="00C53AF6"/>
    <w:rsid w:val="00C5767B"/>
    <w:rsid w:val="00C67DEC"/>
    <w:rsid w:val="00C83628"/>
    <w:rsid w:val="00C871F2"/>
    <w:rsid w:val="00C93FFD"/>
    <w:rsid w:val="00CA43F1"/>
    <w:rsid w:val="00CA54F5"/>
    <w:rsid w:val="00CB18EA"/>
    <w:rsid w:val="00CB1B2A"/>
    <w:rsid w:val="00CC217F"/>
    <w:rsid w:val="00CC4D2D"/>
    <w:rsid w:val="00CC5DB1"/>
    <w:rsid w:val="00CC6249"/>
    <w:rsid w:val="00CE1AB5"/>
    <w:rsid w:val="00CE4717"/>
    <w:rsid w:val="00D10481"/>
    <w:rsid w:val="00D45F9B"/>
    <w:rsid w:val="00D8056B"/>
    <w:rsid w:val="00D80939"/>
    <w:rsid w:val="00DA116D"/>
    <w:rsid w:val="00DA24B7"/>
    <w:rsid w:val="00DA26E3"/>
    <w:rsid w:val="00DA2828"/>
    <w:rsid w:val="00DC66E6"/>
    <w:rsid w:val="00DD11E3"/>
    <w:rsid w:val="00E0379F"/>
    <w:rsid w:val="00E203CA"/>
    <w:rsid w:val="00E2317B"/>
    <w:rsid w:val="00E619CF"/>
    <w:rsid w:val="00E62558"/>
    <w:rsid w:val="00E81BA8"/>
    <w:rsid w:val="00E81F21"/>
    <w:rsid w:val="00E84D8E"/>
    <w:rsid w:val="00EA157B"/>
    <w:rsid w:val="00EA4CEB"/>
    <w:rsid w:val="00EB0003"/>
    <w:rsid w:val="00F04F24"/>
    <w:rsid w:val="00F27F52"/>
    <w:rsid w:val="00F3718E"/>
    <w:rsid w:val="00F5131E"/>
    <w:rsid w:val="00F556BC"/>
    <w:rsid w:val="00F57F9B"/>
    <w:rsid w:val="00F65E3A"/>
    <w:rsid w:val="00F67B32"/>
    <w:rsid w:val="00F73A29"/>
    <w:rsid w:val="00F8790F"/>
    <w:rsid w:val="00F9454C"/>
    <w:rsid w:val="00F94E75"/>
    <w:rsid w:val="00FA65B5"/>
    <w:rsid w:val="00FA7077"/>
    <w:rsid w:val="00FB1CED"/>
    <w:rsid w:val="00FC7030"/>
    <w:rsid w:val="00FE4A3C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2B5DF"/>
  <w15:docId w15:val="{286CC4B7-924C-4486-B789-52E88E70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51C"/>
    <w:pPr>
      <w:widowControl w:val="0"/>
      <w:spacing w:before="240" w:after="60"/>
      <w:outlineLvl w:val="0"/>
    </w:pPr>
    <w:rPr>
      <w:rFonts w:ascii="Arial" w:hAnsi="Arial" w:cs="Arial"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C6249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CC624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C62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62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CC6249"/>
  </w:style>
  <w:style w:type="paragraph" w:customStyle="1" w:styleId="Radadvodovzprva">
    <w:name w:val="Rada důvodová zpráva"/>
    <w:basedOn w:val="Normln"/>
    <w:rsid w:val="00CC6249"/>
    <w:pPr>
      <w:widowControl w:val="0"/>
      <w:spacing w:after="480"/>
      <w:jc w:val="both"/>
    </w:pPr>
    <w:rPr>
      <w:rFonts w:ascii="Arial" w:hAnsi="Arial"/>
      <w:b/>
      <w:noProof/>
    </w:rPr>
  </w:style>
  <w:style w:type="paragraph" w:styleId="Odstavecseseznamem">
    <w:name w:val="List Paragraph"/>
    <w:basedOn w:val="Normln"/>
    <w:uiPriority w:val="34"/>
    <w:qFormat/>
    <w:rsid w:val="00CC6249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CC624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62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62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5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55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66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66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66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65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E619C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E619CF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CE47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3A351C"/>
    <w:rPr>
      <w:rFonts w:ascii="Arial" w:eastAsia="Times New Roman" w:hAnsi="Arial" w:cs="Arial"/>
      <w:bCs/>
      <w:kern w:val="32"/>
      <w:sz w:val="24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Tetera Josef</cp:lastModifiedBy>
  <cp:revision>6</cp:revision>
  <cp:lastPrinted>2014-11-19T11:32:00Z</cp:lastPrinted>
  <dcterms:created xsi:type="dcterms:W3CDTF">2024-12-06T08:15:00Z</dcterms:created>
  <dcterms:modified xsi:type="dcterms:W3CDTF">2024-12-09T09:19:00Z</dcterms:modified>
</cp:coreProperties>
</file>