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ADD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687912A" w14:textId="77777777" w:rsidR="006111A3" w:rsidRDefault="006111A3" w:rsidP="006111A3">
      <w:pPr>
        <w:jc w:val="both"/>
      </w:pPr>
    </w:p>
    <w:p w14:paraId="27651535" w14:textId="6A0D4A35" w:rsidR="00256984" w:rsidRDefault="0044287A" w:rsidP="00543CA1">
      <w:pPr>
        <w:spacing w:after="120"/>
        <w:jc w:val="both"/>
      </w:pPr>
      <w:r>
        <w:t>Rad</w:t>
      </w:r>
      <w:r w:rsidR="006A5238">
        <w:t>a</w:t>
      </w:r>
      <w:r>
        <w:t xml:space="preserve"> Olomouckého kraje </w:t>
      </w:r>
      <w:r w:rsidR="006A5238">
        <w:t xml:space="preserve">předkládá Zastupitelstvu Olomouckého kraje </w:t>
      </w:r>
      <w:r>
        <w:t>k</w:t>
      </w:r>
      <w:r w:rsidR="00256984">
        <w:t> projednání žádost města Šumperk o uzavření dodatku ke smlouvě o poskytnutí dotace</w:t>
      </w:r>
      <w:r>
        <w:t>.</w:t>
      </w:r>
      <w:r w:rsidR="00256984">
        <w:t xml:space="preserve"> </w:t>
      </w:r>
    </w:p>
    <w:p w14:paraId="20A0E762" w14:textId="10F523A4" w:rsidR="0044287A" w:rsidRDefault="00B55335" w:rsidP="00543CA1">
      <w:pPr>
        <w:spacing w:after="120"/>
        <w:jc w:val="both"/>
      </w:pPr>
      <w:r>
        <w:t>Město Šumperk</w:t>
      </w:r>
      <w:r w:rsidR="00B76CA7">
        <w:t xml:space="preserve"> získal</w:t>
      </w:r>
      <w:r>
        <w:t>o</w:t>
      </w:r>
      <w:r w:rsidR="00B76CA7">
        <w:t xml:space="preserve"> dotaci </w:t>
      </w:r>
      <w:r w:rsidR="00984583">
        <w:t>ve výši 2</w:t>
      </w:r>
      <w:r>
        <w:t> 006 753,09 Kč</w:t>
      </w:r>
      <w:r w:rsidR="00984583">
        <w:t xml:space="preserve"> </w:t>
      </w:r>
      <w:r w:rsidR="00B76CA7">
        <w:t>z rozpočtu Olomouckého kraje, a to v dotačním programu „</w:t>
      </w:r>
      <w:r w:rsidR="00C45A84">
        <w:t>09_0</w:t>
      </w:r>
      <w:r>
        <w:t>2</w:t>
      </w:r>
      <w:r w:rsidR="00C45A84">
        <w:t xml:space="preserve"> </w:t>
      </w:r>
      <w:r w:rsidR="00B76CA7">
        <w:t xml:space="preserve">Podpora </w:t>
      </w:r>
      <w:r>
        <w:t>opatření pro zvýšení bezpečnosti provozu a budování přechodů pro chodce 2023</w:t>
      </w:r>
      <w:r w:rsidR="00B76CA7">
        <w:t>“</w:t>
      </w:r>
      <w:r>
        <w:t xml:space="preserve"> na realizaci akce „Světelné signalizační zařízení</w:t>
      </w:r>
      <w:r w:rsidR="002A035D">
        <w:t>,</w:t>
      </w:r>
      <w:r>
        <w:t xml:space="preserve"> ul. Jesenická</w:t>
      </w:r>
      <w:r w:rsidR="002A035D">
        <w:t>“</w:t>
      </w:r>
      <w:r w:rsidR="000D1622">
        <w:t>. J</w:t>
      </w:r>
      <w:r w:rsidR="002A035D">
        <w:t>edná se o stavební úpravy vyčkávacích ploch, ploch chodníků v dělících ostrůvcích a rekonstrukci světelného signalizačního zařízení na ulici Jesenická</w:t>
      </w:r>
      <w:r w:rsidR="00E918F9">
        <w:t>.</w:t>
      </w:r>
      <w:r w:rsidR="00B76CA7">
        <w:t xml:space="preserve"> </w:t>
      </w:r>
      <w:r w:rsidR="004C71BD">
        <w:t>Dotac</w:t>
      </w:r>
      <w:r w:rsidR="00984583">
        <w:t>i</w:t>
      </w:r>
      <w:r w:rsidR="004C71BD">
        <w:t xml:space="preserve"> schválilo Zastupitelstvo Olomouckého kraje dne 24. 4. 2023 usnesením č. UZ/14/2</w:t>
      </w:r>
      <w:r>
        <w:t>6</w:t>
      </w:r>
      <w:r w:rsidR="004C71BD">
        <w:t>/2023.</w:t>
      </w:r>
      <w:r w:rsidR="002A035D">
        <w:t xml:space="preserve"> </w:t>
      </w:r>
    </w:p>
    <w:p w14:paraId="46D46418" w14:textId="66C2DCF0" w:rsidR="000713D3" w:rsidRDefault="00B55335" w:rsidP="002F3FE5">
      <w:pPr>
        <w:pStyle w:val="Zkladntext"/>
        <w:jc w:val="both"/>
      </w:pPr>
      <w:r>
        <w:t>Město Šumperk</w:t>
      </w:r>
      <w:r w:rsidR="00A50A62">
        <w:t xml:space="preserve"> se obrátil</w:t>
      </w:r>
      <w:r>
        <w:t>o</w:t>
      </w:r>
      <w:r w:rsidR="002F3FE5">
        <w:t xml:space="preserve"> na odbor dopravy a silniční</w:t>
      </w:r>
      <w:r w:rsidR="00CB119A">
        <w:t>ho hospodářství se </w:t>
      </w:r>
      <w:r w:rsidR="002F3FE5">
        <w:t>žádost</w:t>
      </w:r>
      <w:r w:rsidR="00A50A62">
        <w:t>í</w:t>
      </w:r>
      <w:r w:rsidR="002F3FE5">
        <w:t xml:space="preserve"> o</w:t>
      </w:r>
      <w:r w:rsidR="001254E1">
        <w:t> </w:t>
      </w:r>
      <w:r w:rsidR="006C6F2E">
        <w:t xml:space="preserve">změnu (zúžení) účelu poskytnutí dotace, o </w:t>
      </w:r>
      <w:r w:rsidR="001254E1">
        <w:t xml:space="preserve">úpravu celkových předpokládaných uznatelných výdajů akce a z toho vyplývající procentní výše vlastních a jiných zdrojů a poskytnuté dotace a o </w:t>
      </w:r>
      <w:r w:rsidR="002F3FE5">
        <w:t>prodloužení termínu pro použití dotace a termínu pro předložení vyúčtování</w:t>
      </w:r>
      <w:r>
        <w:t>.</w:t>
      </w:r>
      <w:r w:rsidR="002F3FE5">
        <w:t xml:space="preserve"> </w:t>
      </w:r>
    </w:p>
    <w:p w14:paraId="1177C9FC" w14:textId="75DE2477" w:rsidR="002A035D" w:rsidRDefault="002A035D" w:rsidP="009F0608">
      <w:pPr>
        <w:pStyle w:val="Zkladntext"/>
        <w:jc w:val="both"/>
      </w:pPr>
      <w:r>
        <w:t xml:space="preserve">Odhadované celkové </w:t>
      </w:r>
      <w:r w:rsidR="006C6F2E">
        <w:t>uznatelné výdaje</w:t>
      </w:r>
      <w:r>
        <w:t xml:space="preserve"> na akci </w:t>
      </w:r>
      <w:r w:rsidR="001254E1">
        <w:t>byly</w:t>
      </w:r>
      <w:r w:rsidR="00214869">
        <w:t xml:space="preserve"> podle žádosti o dotaci v roce 2023</w:t>
      </w:r>
      <w:r>
        <w:t xml:space="preserve"> ve výši 50 138 827,23 Kč. Vzhledem k finanční náročnosti celé akce</w:t>
      </w:r>
      <w:r w:rsidR="00A13634">
        <w:t xml:space="preserve"> </w:t>
      </w:r>
      <w:r>
        <w:t>město potřebuje mimo dotaci Olomouckého kraje také další zdroje financování akce, nejvhodnější je dotace ze Státního fondu dopravní infrastruktury (dále jen SFDI). S ohledem na definované podmínky SFDI zveřejněné v dokumentaci „Pravidla pro financování opatření ke zvýšení bezpečnosti nebo plynulosti dopravy nebo opatření ke zpřístupňování dopravy osobám s omezenou schopností pohybu nebo orientace pro období 2023–2024“ nebyly ve zpracované projektové dokumentaci města na akci splněny všechny předepsané parametry a</w:t>
      </w:r>
      <w:r w:rsidR="0072718A">
        <w:t> </w:t>
      </w:r>
      <w:r>
        <w:t>nastavená kritéria pro její úspěšné získání. Z tohoto důvodu</w:t>
      </w:r>
      <w:r w:rsidR="001254E1">
        <w:t xml:space="preserve"> došlo k úpravě projektové dokumentace pro provedení stavby tak, aby vyhovovala podmínkám SFDI a bylo možné ji realizovat po částech, aby realizace akce významně neovlivnila dopravní provoz na komunikaci I/44, která prochází městem.</w:t>
      </w:r>
      <w:r>
        <w:t xml:space="preserve"> </w:t>
      </w:r>
      <w:r w:rsidR="000D1622">
        <w:t>Na základě výše uvedeného město požádalo o prodloužení termínů pro použití dotace a pro předložení vyúčtování a v souvislosti s tím i o změnu termínu realizace akce. Toto prodloužení bylo schváleno Zastupitelstvem Olomouckého kraje dne 11. 12. 2023 a</w:t>
      </w:r>
      <w:r w:rsidR="00535582">
        <w:t xml:space="preserve"> </w:t>
      </w:r>
      <w:r w:rsidR="000D1622">
        <w:t>s městem byl uzavřen Dodatek č. 1 ke smlouvě o poskytnutí dotace</w:t>
      </w:r>
      <w:r w:rsidR="00535582">
        <w:t>, kterým byl změněn termín pro realizaci stavby na 31. 12. 2024, termín pro použití dotace na 31. 1. 2025 a termín pro předložení vyúčtování na 31. 3. 2025</w:t>
      </w:r>
      <w:r w:rsidR="000D1622">
        <w:t>.</w:t>
      </w:r>
    </w:p>
    <w:p w14:paraId="00319A13" w14:textId="06C0505E" w:rsidR="0072718A" w:rsidRDefault="00443017" w:rsidP="0072718A">
      <w:pPr>
        <w:pStyle w:val="Zkladntext"/>
        <w:jc w:val="both"/>
      </w:pPr>
      <w:r>
        <w:t>Celá s</w:t>
      </w:r>
      <w:r w:rsidR="0072718A">
        <w:t>tavba se navíc rozšířila o opravu komunikací po provedení plánované pokládky kabelů</w:t>
      </w:r>
      <w:r w:rsidR="00A13634">
        <w:t>.</w:t>
      </w:r>
      <w:r w:rsidR="001254E1">
        <w:t xml:space="preserve"> Celkové náklady stavby se tak navýšily na cca 120 mil. Kč, což je jednorázově nad finanční možnosti města, proto se realizace akce bude řešit na etapy</w:t>
      </w:r>
      <w:r w:rsidR="006C6F2E">
        <w:t xml:space="preserve"> s podporou SFDI</w:t>
      </w:r>
      <w:r w:rsidR="001254E1">
        <w:t>.</w:t>
      </w:r>
    </w:p>
    <w:p w14:paraId="3E12FD57" w14:textId="66CF83F0" w:rsidR="001254E1" w:rsidRDefault="001254E1" w:rsidP="0072718A">
      <w:pPr>
        <w:pStyle w:val="Zkladntext"/>
        <w:jc w:val="both"/>
      </w:pPr>
      <w:r>
        <w:t>Změny v projektové dokumentaci dle požadavků SFDI vyžadují</w:t>
      </w:r>
      <w:r w:rsidR="006C6F2E">
        <w:t xml:space="preserve"> nové</w:t>
      </w:r>
      <w:r>
        <w:t xml:space="preserve"> stavební řízení, které díky novému stavebnímu zákonu a nefunkčnosti on-line prostřední není možné v letošním roce zpracovat a realizovat.</w:t>
      </w:r>
    </w:p>
    <w:p w14:paraId="288FD932" w14:textId="489E1614" w:rsidR="001254E1" w:rsidRDefault="001254E1" w:rsidP="0072718A">
      <w:pPr>
        <w:pStyle w:val="Zkladntext"/>
        <w:jc w:val="both"/>
      </w:pPr>
      <w:r>
        <w:t xml:space="preserve">Řešením této situace je provedení pouze části </w:t>
      </w:r>
      <w:r w:rsidR="006C6F2E">
        <w:t>akce dle</w:t>
      </w:r>
      <w:r>
        <w:t> žádosti o dotaci, a to vybudování koordinačního kabelu propojujícího technologie světelných signalizačních zařízení na jednotlivých křižovatkách. Společně s tím by došlo ke komplexní opravě povrchů chodníků dotčených instalací koordinačního kabelu SSZ. Tím by došlo ke zřízení zelené vlny na SSZ a zvýšení bezpečnosti chodců i řidičů projíždějících městem.</w:t>
      </w:r>
      <w:r w:rsidR="00536672">
        <w:t xml:space="preserve"> Dotčené stavební práce byly součástí žádosti o dotaci a jejich aktuální rozpočet je 7 106 323,89 Kč.</w:t>
      </w:r>
      <w:r w:rsidR="006C6F2E">
        <w:t xml:space="preserve"> </w:t>
      </w:r>
      <w:r w:rsidR="000D1622">
        <w:t xml:space="preserve">Touto změnou </w:t>
      </w:r>
      <w:r w:rsidR="006C6F2E">
        <w:t xml:space="preserve">by došlo ke </w:t>
      </w:r>
      <w:r w:rsidR="000D1622">
        <w:t>zúžení</w:t>
      </w:r>
      <w:r w:rsidR="006C6F2E">
        <w:t xml:space="preserve"> účelu dotace pouze </w:t>
      </w:r>
      <w:r w:rsidR="006C6F2E">
        <w:lastRenderedPageBreak/>
        <w:t>na vybudování koordinačního kabelu a rekonstrukci chodníků dotčený</w:t>
      </w:r>
      <w:r w:rsidR="000D1622">
        <w:t>ch</w:t>
      </w:r>
      <w:r w:rsidR="006C6F2E">
        <w:t xml:space="preserve"> výstavbou koordinačního kabelu.</w:t>
      </w:r>
    </w:p>
    <w:p w14:paraId="68132165" w14:textId="593D1D0C" w:rsidR="00536672" w:rsidRDefault="009F0608" w:rsidP="009F0608">
      <w:pPr>
        <w:pStyle w:val="Zkladntext"/>
        <w:jc w:val="both"/>
      </w:pPr>
      <w:r>
        <w:t xml:space="preserve">Z výše uvedeného vyplývá, že </w:t>
      </w:r>
      <w:r w:rsidR="0072718A">
        <w:t>město</w:t>
      </w:r>
      <w:r>
        <w:t xml:space="preserve"> není schopn</w:t>
      </w:r>
      <w:r w:rsidR="00543CA1">
        <w:t>o</w:t>
      </w:r>
      <w:r>
        <w:t xml:space="preserve"> dodržet</w:t>
      </w:r>
      <w:r w:rsidR="00536672">
        <w:t xml:space="preserve"> podmínky</w:t>
      </w:r>
      <w:r>
        <w:t xml:space="preserve"> dané uzavřenou Smlouvou o poskytnutí dotace, a proto žádá</w:t>
      </w:r>
      <w:r w:rsidR="00702421">
        <w:t xml:space="preserve"> o </w:t>
      </w:r>
      <w:r w:rsidR="00536672">
        <w:t>změnu</w:t>
      </w:r>
      <w:r w:rsidR="006C6F2E">
        <w:t xml:space="preserve"> (zúžení) účelu dotace, o změnu</w:t>
      </w:r>
      <w:r w:rsidR="00536672">
        <w:t xml:space="preserve"> celkových předpokládaných uznatelných výdajů akce</w:t>
      </w:r>
      <w:r w:rsidR="006C6F2E">
        <w:t xml:space="preserve"> a z toho vyplývající procentní výše vlastních a jiných zdrojů a poskytnuté dotace</w:t>
      </w:r>
      <w:r w:rsidR="00536672">
        <w:t xml:space="preserve"> a o </w:t>
      </w:r>
      <w:r w:rsidR="00702421">
        <w:t>prodloužení termínu pro použití dotace a pro předložení vyúčtování a současně také o odsouhlasení prodloužení termínu realizace akce oproti termínu uvedeném v žádosti o dotaci.</w:t>
      </w:r>
      <w:r w:rsidR="00536672">
        <w:t xml:space="preserve"> Výše poskytnuté dotace zůstane nezměněná.</w:t>
      </w:r>
    </w:p>
    <w:p w14:paraId="7FFEE363" w14:textId="1B5605B7" w:rsidR="006C6F2E" w:rsidRDefault="007E2B7F" w:rsidP="009F0608">
      <w:pPr>
        <w:pStyle w:val="Zkladntext"/>
        <w:jc w:val="both"/>
      </w:pPr>
      <w:r>
        <w:t>Z žádosti města vyplývá, že akce bude rozdělena do jednotlivých etap, na které bude město žádat</w:t>
      </w:r>
      <w:r w:rsidR="00FE4BCE">
        <w:t xml:space="preserve"> také</w:t>
      </w:r>
      <w:r>
        <w:t xml:space="preserve"> o dotaci Olomoucký kraj</w:t>
      </w:r>
      <w:r w:rsidR="00535582">
        <w:t xml:space="preserve"> v dalším roce, příp. letech</w:t>
      </w:r>
      <w:r>
        <w:t xml:space="preserve">. Tímto postupem si město s největší pravděpodobností vzhledem k získanému bodovému hodnocení </w:t>
      </w:r>
      <w:r w:rsidR="00535582">
        <w:t xml:space="preserve">(86 bodů z celkových možných 100 bodů) </w:t>
      </w:r>
      <w:r>
        <w:t>zajistí vyšší financování z rozpočtu Olomouckého kraje</w:t>
      </w:r>
      <w:r w:rsidR="00FE4BCE">
        <w:t xml:space="preserve">, než v případě že by </w:t>
      </w:r>
      <w:r w:rsidR="00535582">
        <w:t xml:space="preserve">město </w:t>
      </w:r>
      <w:r w:rsidR="00FE4BCE">
        <w:t>dotaci vrátilo a požádalo si znovu v následujícím roce</w:t>
      </w:r>
      <w:r>
        <w:t>.</w:t>
      </w:r>
      <w:r w:rsidR="00FE4BCE">
        <w:t xml:space="preserve"> Tento postup není výslovně proti Pravidlům dotačního programu, ale zakládá</w:t>
      </w:r>
      <w:r w:rsidR="004D6981">
        <w:t xml:space="preserve"> precedens pro ostatní žadatele tím, že nastavuje nerovné podmínky žadatelů, dochází k umělému navyšování podílu financování z rozpočtu Olomouckého kraje a tím k diskriminaci ostatních žadatelů, kteří získali dotaci z rozpočtu Olomouckého kraje v tomto dotačním programu a nepožádali o změnu účelu dotace spočívající v jeho zúžení</w:t>
      </w:r>
      <w:r w:rsidR="00535582">
        <w:t xml:space="preserve"> a s tím souvisejícím snížením celkových předpokládaných uznatelných výdajů akce a procentní snížení výše vlastních a jiných zdrojů a výše poskytnuté dotace</w:t>
      </w:r>
      <w:r w:rsidR="004D6981">
        <w:t xml:space="preserve">. </w:t>
      </w:r>
      <w:r>
        <w:t xml:space="preserve">  </w:t>
      </w:r>
    </w:p>
    <w:p w14:paraId="73E983A9" w14:textId="5338C965" w:rsidR="00AF0999" w:rsidRDefault="00535582" w:rsidP="006111A3">
      <w:pPr>
        <w:pStyle w:val="Zkladntext"/>
        <w:spacing w:after="0"/>
        <w:jc w:val="both"/>
        <w:rPr>
          <w:u w:val="single"/>
        </w:rPr>
      </w:pPr>
      <w:r>
        <w:rPr>
          <w:u w:val="single"/>
        </w:rPr>
        <w:t xml:space="preserve">Z výše uvedených důvodů </w:t>
      </w:r>
      <w:r w:rsidR="00DF2B99">
        <w:rPr>
          <w:u w:val="single"/>
        </w:rPr>
        <w:t>Rada Olomouckého kraje</w:t>
      </w:r>
      <w:r>
        <w:rPr>
          <w:u w:val="single"/>
        </w:rPr>
        <w:t xml:space="preserve"> navrhuj</w:t>
      </w:r>
      <w:r w:rsidR="00DF2B99">
        <w:rPr>
          <w:u w:val="single"/>
        </w:rPr>
        <w:t>e Zastupitelstvu Olomouckého kraje</w:t>
      </w:r>
      <w:r>
        <w:rPr>
          <w:u w:val="single"/>
        </w:rPr>
        <w:t xml:space="preserve"> nevyhovět žádosti města Šumperk o uzavření dodatku ke smlouvě o poskytnutí dotace.</w:t>
      </w:r>
    </w:p>
    <w:p w14:paraId="7BBC479E" w14:textId="77777777" w:rsidR="00535582" w:rsidRDefault="00535582" w:rsidP="002E6484">
      <w:pPr>
        <w:pStyle w:val="Zkladntext"/>
        <w:jc w:val="both"/>
        <w:rPr>
          <w:b/>
        </w:rPr>
      </w:pPr>
    </w:p>
    <w:p w14:paraId="6F7CDC0E" w14:textId="77777777" w:rsidR="00256984" w:rsidRDefault="00256984" w:rsidP="002E6484">
      <w:pPr>
        <w:pStyle w:val="Zkladntext"/>
        <w:jc w:val="both"/>
        <w:rPr>
          <w:b/>
        </w:rPr>
      </w:pPr>
    </w:p>
    <w:p w14:paraId="7350834F" w14:textId="4151C8D9" w:rsidR="006111A3" w:rsidRDefault="00DF2B99" w:rsidP="002E6484">
      <w:pPr>
        <w:pStyle w:val="Zkladntext"/>
        <w:jc w:val="both"/>
        <w:rPr>
          <w:b/>
        </w:rPr>
      </w:pPr>
      <w:r>
        <w:rPr>
          <w:b/>
        </w:rPr>
        <w:t>Rada Olomouckého kraje</w:t>
      </w:r>
      <w:r w:rsidR="006111A3" w:rsidRPr="0004428F">
        <w:rPr>
          <w:b/>
        </w:rPr>
        <w:t xml:space="preserve"> </w:t>
      </w:r>
      <w:r>
        <w:rPr>
          <w:b/>
        </w:rPr>
        <w:t>doporučuje Zastupitelstvu</w:t>
      </w:r>
      <w:r w:rsidR="006111A3" w:rsidRPr="0004428F">
        <w:rPr>
          <w:b/>
        </w:rPr>
        <w:t xml:space="preserve"> Olomouckého kraje:</w:t>
      </w:r>
    </w:p>
    <w:p w14:paraId="4ADAB0EB" w14:textId="776F6E53" w:rsidR="008D519C" w:rsidRPr="00256984" w:rsidRDefault="00CD5E0B" w:rsidP="008D519C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>ne</w:t>
      </w:r>
      <w:r w:rsidR="00535582">
        <w:t>vyhovět</w:t>
      </w:r>
      <w:r w:rsidR="008D519C">
        <w:t xml:space="preserve"> </w:t>
      </w:r>
      <w:r w:rsidR="00214869">
        <w:t xml:space="preserve"> žádost</w:t>
      </w:r>
      <w:r w:rsidR="00535582">
        <w:t>i</w:t>
      </w:r>
      <w:r w:rsidR="00214869">
        <w:t xml:space="preserve"> města Šumperk o změnu (zúžení) účelu poskytnutí dotace, výše celkových předpokládaných uznatelných výdajů akce, procentní výše vlastních a jiných zdrojů, procentní výše poskytnuté dotace,  termín realizace akce, termín pro použití dotace a termín pro předložení vyúčtování z důvodu podstatn</w:t>
      </w:r>
      <w:r w:rsidR="00535582">
        <w:t>ých</w:t>
      </w:r>
      <w:r w:rsidR="00214869">
        <w:t xml:space="preserve"> změn</w:t>
      </w:r>
      <w:r w:rsidR="00535582">
        <w:t xml:space="preserve"> </w:t>
      </w:r>
      <w:r w:rsidR="00214869">
        <w:t>oproti schválené žádosti o dotaci, které tak zakládají nerovné podmínky žadatelů o</w:t>
      </w:r>
      <w:r w:rsidR="00535582">
        <w:t> </w:t>
      </w:r>
      <w:r w:rsidR="00214869">
        <w:t>dotaci v dotačním programu 09_02 Podpora opatření pro zvýšení bezpečnosti provozu a budování přechodů pro chodce 2023</w:t>
      </w:r>
      <w:r w:rsidR="008D519C">
        <w:t>.</w:t>
      </w:r>
    </w:p>
    <w:p w14:paraId="072C4BBD" w14:textId="77777777" w:rsidR="00256984" w:rsidRDefault="00256984" w:rsidP="00256984">
      <w:pPr>
        <w:spacing w:after="240"/>
        <w:jc w:val="both"/>
        <w:rPr>
          <w:bCs/>
        </w:rPr>
      </w:pPr>
    </w:p>
    <w:p w14:paraId="2EDC8C37" w14:textId="77777777" w:rsidR="00256984" w:rsidRDefault="00256984" w:rsidP="00256984">
      <w:pPr>
        <w:spacing w:after="240"/>
        <w:jc w:val="both"/>
        <w:rPr>
          <w:bCs/>
        </w:rPr>
      </w:pPr>
    </w:p>
    <w:p w14:paraId="6728F05B" w14:textId="42EF18B8" w:rsidR="00A13634" w:rsidRDefault="00214869" w:rsidP="006111A3">
      <w:pPr>
        <w:jc w:val="both"/>
        <w:rPr>
          <w:u w:val="single"/>
        </w:rPr>
      </w:pPr>
      <w:r>
        <w:rPr>
          <w:u w:val="single"/>
        </w:rPr>
        <w:t>Přílohy důvodové zprávy:</w:t>
      </w:r>
    </w:p>
    <w:p w14:paraId="7310E217" w14:textId="77777777" w:rsidR="00214869" w:rsidRDefault="00214869" w:rsidP="006111A3">
      <w:pPr>
        <w:jc w:val="both"/>
        <w:rPr>
          <w:u w:val="single"/>
        </w:rPr>
      </w:pPr>
    </w:p>
    <w:p w14:paraId="5AAF0611" w14:textId="4A68C6A2"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214869">
        <w:rPr>
          <w:u w:val="single"/>
        </w:rPr>
        <w:t>1</w:t>
      </w:r>
    </w:p>
    <w:p w14:paraId="0788AEC5" w14:textId="13D6640F" w:rsidR="000E7334" w:rsidRDefault="000E7334" w:rsidP="000E7334">
      <w:pPr>
        <w:pStyle w:val="Odstavecseseznamem"/>
        <w:ind w:left="567"/>
        <w:jc w:val="both"/>
      </w:pPr>
      <w:r>
        <w:t xml:space="preserve">Žádost </w:t>
      </w:r>
      <w:r w:rsidR="00543CA1">
        <w:t>města Šumperk</w:t>
      </w:r>
    </w:p>
    <w:p w14:paraId="38D33A4F" w14:textId="0566823B" w:rsidR="006D7A61" w:rsidRDefault="000E7334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DF2B99">
        <w:t>3</w:t>
      </w:r>
      <w:r w:rsidR="006016FD">
        <w:t xml:space="preserve"> - </w:t>
      </w:r>
      <w:r w:rsidR="00DF2B99">
        <w:t>4</w:t>
      </w:r>
      <w:proofErr w:type="gramEnd"/>
      <w:r>
        <w:t>)</w:t>
      </w:r>
    </w:p>
    <w:p w14:paraId="1075F37B" w14:textId="77777777" w:rsidR="00DF2B99" w:rsidRPr="00DF2B99" w:rsidRDefault="00DF2B99" w:rsidP="00DF2B99"/>
    <w:p w14:paraId="62A1F95E" w14:textId="77777777" w:rsidR="00DF2B99" w:rsidRPr="00DF2B99" w:rsidRDefault="00DF2B99" w:rsidP="00DF2B99"/>
    <w:p w14:paraId="4165A4D9" w14:textId="77777777" w:rsidR="00DF2B99" w:rsidRDefault="00DF2B99" w:rsidP="00DF2B99"/>
    <w:p w14:paraId="75E4BD3D" w14:textId="633CC9C4" w:rsidR="00DF2B99" w:rsidRPr="00DF2B99" w:rsidRDefault="00DF2B99" w:rsidP="00DF2B99">
      <w:pPr>
        <w:tabs>
          <w:tab w:val="left" w:pos="4020"/>
        </w:tabs>
      </w:pPr>
      <w:r>
        <w:tab/>
      </w:r>
    </w:p>
    <w:sectPr w:rsidR="00DF2B99" w:rsidRPr="00DF2B99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409B" w14:textId="77777777" w:rsidR="00035021" w:rsidRDefault="00035021">
      <w:r>
        <w:separator/>
      </w:r>
    </w:p>
  </w:endnote>
  <w:endnote w:type="continuationSeparator" w:id="0">
    <w:p w14:paraId="5CE549B1" w14:textId="77777777" w:rsidR="00035021" w:rsidRDefault="0003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6A9" w14:textId="175E060D" w:rsidR="00727EDD" w:rsidRPr="005B2A36" w:rsidRDefault="006A5238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27EDD">
      <w:rPr>
        <w:i/>
        <w:sz w:val="20"/>
        <w:szCs w:val="20"/>
      </w:rPr>
      <w:t xml:space="preserve">. </w:t>
    </w:r>
    <w:r w:rsidR="00625ED2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0D1622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8B5B03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14:paraId="753C1C49" w14:textId="219AECFD" w:rsidR="007406F3" w:rsidRPr="00CB119A" w:rsidRDefault="005052AD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r w:rsidR="00CB119A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543CA1">
      <w:rPr>
        <w:i/>
        <w:sz w:val="20"/>
      </w:rPr>
      <w:t>2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543CA1">
      <w:rPr>
        <w:i/>
        <w:sz w:val="20"/>
      </w:rPr>
      <w:t>opatření pro zvýšení bezpečnosti provozu a budování přechodů pro chodce</w:t>
    </w:r>
    <w:r w:rsidR="004D3EDB">
      <w:rPr>
        <w:i/>
        <w:sz w:val="20"/>
      </w:rPr>
      <w:t xml:space="preserve"> 202</w:t>
    </w:r>
    <w:r w:rsidR="00727E4F">
      <w:rPr>
        <w:i/>
        <w:sz w:val="20"/>
      </w:rPr>
      <w:t>3</w:t>
    </w:r>
    <w:r w:rsidR="006D1789">
      <w:rPr>
        <w:i/>
        <w:sz w:val="20"/>
      </w:rPr>
      <w:t xml:space="preserve"> – </w:t>
    </w:r>
    <w:r w:rsidR="00264D48">
      <w:rPr>
        <w:i/>
        <w:sz w:val="20"/>
      </w:rPr>
      <w:t xml:space="preserve">žádost města </w:t>
    </w:r>
    <w:r w:rsidR="00543CA1">
      <w:rPr>
        <w:i/>
        <w:sz w:val="20"/>
      </w:rPr>
      <w:t>Šumperk</w:t>
    </w:r>
    <w:r w:rsidR="00264D48">
      <w:rPr>
        <w:i/>
        <w:sz w:val="20"/>
      </w:rPr>
      <w:t xml:space="preserve"> </w:t>
    </w:r>
    <w:r w:rsidR="003D71CA">
      <w:rPr>
        <w:i/>
        <w:sz w:val="20"/>
      </w:rPr>
      <w:t>o uzavření dodatku ke smlouvě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170D" w14:textId="77777777" w:rsidR="00035021" w:rsidRDefault="00035021">
      <w:r>
        <w:separator/>
      </w:r>
    </w:p>
  </w:footnote>
  <w:footnote w:type="continuationSeparator" w:id="0">
    <w:p w14:paraId="43FF1180" w14:textId="77777777" w:rsidR="00035021" w:rsidRDefault="0003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5021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622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16D79"/>
    <w:rsid w:val="001207FA"/>
    <w:rsid w:val="001238FD"/>
    <w:rsid w:val="001254E1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066B2"/>
    <w:rsid w:val="002133BD"/>
    <w:rsid w:val="00214869"/>
    <w:rsid w:val="00216DBD"/>
    <w:rsid w:val="00222D3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56984"/>
    <w:rsid w:val="00264D48"/>
    <w:rsid w:val="0026720D"/>
    <w:rsid w:val="0027381B"/>
    <w:rsid w:val="00275C2B"/>
    <w:rsid w:val="00281C6D"/>
    <w:rsid w:val="00282801"/>
    <w:rsid w:val="00283107"/>
    <w:rsid w:val="002846F5"/>
    <w:rsid w:val="002900EE"/>
    <w:rsid w:val="00291561"/>
    <w:rsid w:val="00292EB2"/>
    <w:rsid w:val="00293EB1"/>
    <w:rsid w:val="002A012A"/>
    <w:rsid w:val="002A035D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6774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52920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A4FBE"/>
    <w:rsid w:val="003B49D7"/>
    <w:rsid w:val="003B7AE4"/>
    <w:rsid w:val="003C4598"/>
    <w:rsid w:val="003C4F95"/>
    <w:rsid w:val="003D0462"/>
    <w:rsid w:val="003D71CA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4301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87F89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2BBC"/>
    <w:rsid w:val="004C3EFD"/>
    <w:rsid w:val="004C49DB"/>
    <w:rsid w:val="004C71BD"/>
    <w:rsid w:val="004D3EDB"/>
    <w:rsid w:val="004D6981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52AD"/>
    <w:rsid w:val="00506B4F"/>
    <w:rsid w:val="00507252"/>
    <w:rsid w:val="005111A0"/>
    <w:rsid w:val="005136E5"/>
    <w:rsid w:val="005149B9"/>
    <w:rsid w:val="00526437"/>
    <w:rsid w:val="00535582"/>
    <w:rsid w:val="00536672"/>
    <w:rsid w:val="00541F0B"/>
    <w:rsid w:val="00542DDD"/>
    <w:rsid w:val="00543CA1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16FD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5ED2"/>
    <w:rsid w:val="00626FD9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5238"/>
    <w:rsid w:val="006A77BE"/>
    <w:rsid w:val="006B2BEC"/>
    <w:rsid w:val="006B5B93"/>
    <w:rsid w:val="006B646D"/>
    <w:rsid w:val="006C1C64"/>
    <w:rsid w:val="006C233A"/>
    <w:rsid w:val="006C4426"/>
    <w:rsid w:val="006C6F2E"/>
    <w:rsid w:val="006D1789"/>
    <w:rsid w:val="006D34E1"/>
    <w:rsid w:val="006D7A61"/>
    <w:rsid w:val="006E0923"/>
    <w:rsid w:val="006E4246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18A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640A"/>
    <w:rsid w:val="007873BD"/>
    <w:rsid w:val="00787522"/>
    <w:rsid w:val="00794211"/>
    <w:rsid w:val="00796995"/>
    <w:rsid w:val="00797A1E"/>
    <w:rsid w:val="007A2A55"/>
    <w:rsid w:val="007B1EB6"/>
    <w:rsid w:val="007B6C94"/>
    <w:rsid w:val="007C22F2"/>
    <w:rsid w:val="007C6869"/>
    <w:rsid w:val="007C715E"/>
    <w:rsid w:val="007D32A4"/>
    <w:rsid w:val="007E11CE"/>
    <w:rsid w:val="007E2B7F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B5B03"/>
    <w:rsid w:val="008D519C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13634"/>
    <w:rsid w:val="00A14519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3157"/>
    <w:rsid w:val="00AA675B"/>
    <w:rsid w:val="00AB3229"/>
    <w:rsid w:val="00AB4681"/>
    <w:rsid w:val="00AC2F7F"/>
    <w:rsid w:val="00AD411D"/>
    <w:rsid w:val="00AE26AA"/>
    <w:rsid w:val="00AE66DF"/>
    <w:rsid w:val="00AF0999"/>
    <w:rsid w:val="00B002B7"/>
    <w:rsid w:val="00B023D8"/>
    <w:rsid w:val="00B056A1"/>
    <w:rsid w:val="00B111E1"/>
    <w:rsid w:val="00B12726"/>
    <w:rsid w:val="00B12821"/>
    <w:rsid w:val="00B204B2"/>
    <w:rsid w:val="00B21037"/>
    <w:rsid w:val="00B215FD"/>
    <w:rsid w:val="00B238B0"/>
    <w:rsid w:val="00B250E9"/>
    <w:rsid w:val="00B307A1"/>
    <w:rsid w:val="00B35333"/>
    <w:rsid w:val="00B4590F"/>
    <w:rsid w:val="00B45936"/>
    <w:rsid w:val="00B55335"/>
    <w:rsid w:val="00B55E96"/>
    <w:rsid w:val="00B571A0"/>
    <w:rsid w:val="00B63474"/>
    <w:rsid w:val="00B66851"/>
    <w:rsid w:val="00B67EC2"/>
    <w:rsid w:val="00B73983"/>
    <w:rsid w:val="00B73B12"/>
    <w:rsid w:val="00B759FA"/>
    <w:rsid w:val="00B76CA7"/>
    <w:rsid w:val="00B87A09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171B"/>
    <w:rsid w:val="00BE7A92"/>
    <w:rsid w:val="00BF23FF"/>
    <w:rsid w:val="00BF2A45"/>
    <w:rsid w:val="00BF3306"/>
    <w:rsid w:val="00BF41AC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3AD9"/>
    <w:rsid w:val="00C4476C"/>
    <w:rsid w:val="00C45A84"/>
    <w:rsid w:val="00C45B29"/>
    <w:rsid w:val="00C468E1"/>
    <w:rsid w:val="00C4743C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5E0B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37FD6"/>
    <w:rsid w:val="00D43E07"/>
    <w:rsid w:val="00D4444F"/>
    <w:rsid w:val="00D475BC"/>
    <w:rsid w:val="00D574DD"/>
    <w:rsid w:val="00D6028A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216F"/>
    <w:rsid w:val="00DA5016"/>
    <w:rsid w:val="00DB18F5"/>
    <w:rsid w:val="00DB4861"/>
    <w:rsid w:val="00DC26F8"/>
    <w:rsid w:val="00DC3E00"/>
    <w:rsid w:val="00DC45E2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2B9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6E5E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3B17"/>
    <w:rsid w:val="00E64092"/>
    <w:rsid w:val="00E669EC"/>
    <w:rsid w:val="00E67E0C"/>
    <w:rsid w:val="00E72BA9"/>
    <w:rsid w:val="00E73E65"/>
    <w:rsid w:val="00E74312"/>
    <w:rsid w:val="00E818B8"/>
    <w:rsid w:val="00E8192A"/>
    <w:rsid w:val="00E86DCA"/>
    <w:rsid w:val="00E8742C"/>
    <w:rsid w:val="00E87738"/>
    <w:rsid w:val="00E918F9"/>
    <w:rsid w:val="00E92D8D"/>
    <w:rsid w:val="00EA0DF0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41F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4BCE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866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2023-11-10T05:59:00Z</cp:lastPrinted>
  <dcterms:created xsi:type="dcterms:W3CDTF">2024-11-25T07:22:00Z</dcterms:created>
  <dcterms:modified xsi:type="dcterms:W3CDTF">2024-11-25T16:28:00Z</dcterms:modified>
</cp:coreProperties>
</file>