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3C7D" w14:textId="77777777" w:rsidR="00FA1007" w:rsidRPr="00B31964" w:rsidRDefault="00FA1007" w:rsidP="00FA1007">
      <w:pPr>
        <w:pStyle w:val="Bezpradadvodovzprva"/>
        <w:spacing w:after="240"/>
        <w:rPr>
          <w:rFonts w:cs="Arial"/>
        </w:rPr>
      </w:pPr>
      <w:r w:rsidRPr="00B31964">
        <w:rPr>
          <w:rFonts w:cs="Arial"/>
        </w:rPr>
        <w:t>Důvodová</w:t>
      </w:r>
      <w:r w:rsidRPr="00B31964">
        <w:rPr>
          <w:rFonts w:eastAsia="Arial" w:cs="Arial"/>
        </w:rPr>
        <w:t xml:space="preserve"> </w:t>
      </w:r>
      <w:r w:rsidRPr="00B31964">
        <w:rPr>
          <w:rFonts w:cs="Arial"/>
        </w:rPr>
        <w:t>zpráva</w:t>
      </w:r>
    </w:p>
    <w:p w14:paraId="677740F4" w14:textId="6FCA57C6" w:rsidR="00FA1007" w:rsidRDefault="004D55BF" w:rsidP="00FA1007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Zastupitelstvu</w:t>
      </w:r>
      <w:r w:rsidR="00FA1007" w:rsidRPr="00B31964">
        <w:rPr>
          <w:rFonts w:ascii="Arial" w:hAnsi="Arial" w:cs="Arial"/>
        </w:rPr>
        <w:t xml:space="preserve"> Olomouckého kraje je předložen materiál o poskytnutí finančních darů z rozpočtu Olomouckého kraje </w:t>
      </w:r>
      <w:r w:rsidR="00FA1007" w:rsidRPr="001D2C6C">
        <w:rPr>
          <w:rFonts w:ascii="Arial" w:hAnsi="Arial" w:cs="Arial"/>
          <w:b/>
          <w:bCs/>
        </w:rPr>
        <w:t>pro</w:t>
      </w:r>
      <w:r w:rsidR="00D05D5E" w:rsidRPr="001D2C6C">
        <w:rPr>
          <w:rFonts w:ascii="Arial" w:hAnsi="Arial" w:cs="Arial"/>
          <w:b/>
          <w:bCs/>
        </w:rPr>
        <w:t xml:space="preserve"> </w:t>
      </w:r>
      <w:r w:rsidR="00FA1007" w:rsidRPr="001D2C6C">
        <w:rPr>
          <w:rFonts w:ascii="Arial" w:hAnsi="Arial" w:cs="Arial"/>
          <w:b/>
          <w:bCs/>
        </w:rPr>
        <w:t>město Litovel a město Němčice nad Hanou</w:t>
      </w:r>
      <w:r w:rsidR="00FA1007">
        <w:rPr>
          <w:rFonts w:ascii="Arial" w:hAnsi="Arial" w:cs="Arial"/>
        </w:rPr>
        <w:t xml:space="preserve"> </w:t>
      </w:r>
      <w:bookmarkStart w:id="0" w:name="_Hlk166505280"/>
      <w:r w:rsidR="00FA1007" w:rsidRPr="001D2C6C">
        <w:rPr>
          <w:rFonts w:ascii="Arial" w:hAnsi="Arial" w:cs="Arial"/>
          <w:u w:val="single"/>
        </w:rPr>
        <w:t xml:space="preserve">na </w:t>
      </w:r>
      <w:bookmarkEnd w:id="0"/>
      <w:r w:rsidR="00FA1007" w:rsidRPr="001D2C6C">
        <w:rPr>
          <w:rFonts w:ascii="Arial" w:hAnsi="Arial" w:cs="Arial"/>
          <w:u w:val="single"/>
        </w:rPr>
        <w:t>výdaje spojené s řešením situace vzniklé povodní v září</w:t>
      </w:r>
      <w:r w:rsidR="00FA1007" w:rsidRPr="001D2C6C">
        <w:rPr>
          <w:rFonts w:ascii="Arial" w:hAnsi="Arial" w:cs="Arial"/>
          <w:u w:val="single"/>
        </w:rPr>
        <w:fldChar w:fldCharType="begin"/>
      </w:r>
      <w:r w:rsidR="00FA1007" w:rsidRPr="001D2C6C">
        <w:rPr>
          <w:rFonts w:ascii="Arial" w:hAnsi="Arial" w:cs="Arial"/>
          <w:u w:val="single"/>
        </w:rPr>
        <w:instrText xml:space="preserve"> MERGEFIELD "datum_přívalových_povodní" </w:instrText>
      </w:r>
      <w:r w:rsidR="00FA1007" w:rsidRPr="001D2C6C">
        <w:rPr>
          <w:rFonts w:ascii="Arial" w:hAnsi="Arial" w:cs="Arial"/>
          <w:u w:val="single"/>
        </w:rPr>
        <w:fldChar w:fldCharType="separate"/>
      </w:r>
      <w:r w:rsidR="00FA1007" w:rsidRPr="001D2C6C">
        <w:rPr>
          <w:rFonts w:ascii="Arial" w:hAnsi="Arial" w:cs="Arial"/>
          <w:noProof/>
          <w:u w:val="single"/>
        </w:rPr>
        <w:t xml:space="preserve"> 2024</w:t>
      </w:r>
      <w:r w:rsidR="00FA1007" w:rsidRPr="001D2C6C">
        <w:rPr>
          <w:rFonts w:ascii="Arial" w:hAnsi="Arial" w:cs="Arial"/>
          <w:u w:val="single"/>
        </w:rPr>
        <w:fldChar w:fldCharType="end"/>
      </w:r>
      <w:r w:rsidR="00FA1007" w:rsidRPr="001D2C6C">
        <w:rPr>
          <w:rFonts w:ascii="Arial" w:hAnsi="Arial" w:cs="Arial"/>
          <w:u w:val="single"/>
        </w:rPr>
        <w:t>.</w:t>
      </w:r>
    </w:p>
    <w:p w14:paraId="4573EC6D" w14:textId="34BA3330" w:rsidR="0029067F" w:rsidRDefault="00FA1007" w:rsidP="00FA1007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A567C">
        <w:rPr>
          <w:rFonts w:ascii="Arial" w:hAnsi="Arial" w:cs="Arial"/>
        </w:rPr>
        <w:t xml:space="preserve"> souvislosti s povodněmi v září 2024, které postihly území Olomouckého kraje, byly zaslány postiženým obcím informace k financování výdajů na </w:t>
      </w:r>
      <w:r w:rsidR="001D7FD5" w:rsidRPr="001B53B6">
        <w:rPr>
          <w:rFonts w:ascii="Arial" w:hAnsi="Arial" w:cs="Arial"/>
        </w:rPr>
        <w:t xml:space="preserve">odstraňování jejich následků </w:t>
      </w:r>
      <w:r w:rsidR="00CA4DAB" w:rsidRPr="001B53B6">
        <w:rPr>
          <w:rFonts w:ascii="Arial" w:hAnsi="Arial" w:cs="Arial"/>
        </w:rPr>
        <w:t xml:space="preserve">s využitím finančních prostředků Olomouckého kraje. </w:t>
      </w:r>
      <w:r w:rsidR="005533BA">
        <w:rPr>
          <w:rFonts w:ascii="Arial" w:hAnsi="Arial" w:cs="Arial"/>
        </w:rPr>
        <w:t>První d</w:t>
      </w:r>
      <w:r w:rsidR="00CA4DAB" w:rsidRPr="001B53B6">
        <w:rPr>
          <w:rFonts w:ascii="Arial" w:hAnsi="Arial" w:cs="Arial"/>
        </w:rPr>
        <w:t>opis</w:t>
      </w:r>
      <w:r w:rsidR="005533BA">
        <w:rPr>
          <w:rFonts w:ascii="Arial" w:hAnsi="Arial" w:cs="Arial"/>
        </w:rPr>
        <w:t xml:space="preserve"> </w:t>
      </w:r>
      <w:r w:rsidR="001341D9">
        <w:rPr>
          <w:rFonts w:ascii="Arial" w:hAnsi="Arial" w:cs="Arial"/>
        </w:rPr>
        <w:t>určený zasaženým obcím</w:t>
      </w:r>
      <w:r w:rsidR="00F440A9">
        <w:rPr>
          <w:rFonts w:ascii="Arial" w:hAnsi="Arial" w:cs="Arial"/>
        </w:rPr>
        <w:t xml:space="preserve"> (v celém území kraje)</w:t>
      </w:r>
      <w:r w:rsidR="00E347B3">
        <w:rPr>
          <w:rFonts w:ascii="Arial" w:hAnsi="Arial" w:cs="Arial"/>
        </w:rPr>
        <w:t xml:space="preserve"> </w:t>
      </w:r>
      <w:r w:rsidR="00CA4DAB" w:rsidRPr="001B53B6">
        <w:rPr>
          <w:rFonts w:ascii="Arial" w:hAnsi="Arial" w:cs="Arial"/>
        </w:rPr>
        <w:t>byl odeslán</w:t>
      </w:r>
      <w:r w:rsidR="00E347B3">
        <w:rPr>
          <w:rFonts w:ascii="Arial" w:hAnsi="Arial" w:cs="Arial"/>
        </w:rPr>
        <w:t xml:space="preserve"> </w:t>
      </w:r>
      <w:r w:rsidR="00CA4DAB" w:rsidRPr="001B53B6">
        <w:rPr>
          <w:rFonts w:ascii="Arial" w:hAnsi="Arial" w:cs="Arial"/>
        </w:rPr>
        <w:t>již 23. září</w:t>
      </w:r>
      <w:r w:rsidR="00CA4DAB">
        <w:rPr>
          <w:rFonts w:ascii="Arial" w:hAnsi="Arial" w:cs="Arial"/>
        </w:rPr>
        <w:t xml:space="preserve"> 2024</w:t>
      </w:r>
      <w:r w:rsidR="00E347B3">
        <w:rPr>
          <w:rFonts w:ascii="Arial" w:hAnsi="Arial" w:cs="Arial"/>
        </w:rPr>
        <w:t xml:space="preserve"> a následně byly informace doplněny druhým dopisem dne 26. září 2024.</w:t>
      </w:r>
      <w:r w:rsidR="005D16B7">
        <w:rPr>
          <w:rFonts w:ascii="Arial" w:hAnsi="Arial" w:cs="Arial"/>
        </w:rPr>
        <w:t xml:space="preserve"> Systém pomoci byl nastaven na dvě </w:t>
      </w:r>
      <w:r w:rsidR="00F440A9">
        <w:rPr>
          <w:rFonts w:ascii="Arial" w:hAnsi="Arial" w:cs="Arial"/>
        </w:rPr>
        <w:t>části</w:t>
      </w:r>
      <w:r w:rsidR="005D16B7">
        <w:rPr>
          <w:rFonts w:ascii="Arial" w:hAnsi="Arial" w:cs="Arial"/>
        </w:rPr>
        <w:t xml:space="preserve">. První </w:t>
      </w:r>
      <w:r w:rsidR="00F440A9">
        <w:rPr>
          <w:rFonts w:ascii="Arial" w:hAnsi="Arial" w:cs="Arial"/>
        </w:rPr>
        <w:t>možnost</w:t>
      </w:r>
      <w:r w:rsidR="00BF3D2D">
        <w:rPr>
          <w:rFonts w:ascii="Arial" w:hAnsi="Arial" w:cs="Arial"/>
        </w:rPr>
        <w:t xml:space="preserve"> </w:t>
      </w:r>
      <w:r w:rsidR="00045F79">
        <w:rPr>
          <w:rFonts w:ascii="Arial" w:hAnsi="Arial" w:cs="Arial"/>
        </w:rPr>
        <w:t>(</w:t>
      </w:r>
      <w:r w:rsidR="005D16B7">
        <w:rPr>
          <w:rFonts w:ascii="Arial" w:hAnsi="Arial" w:cs="Arial"/>
        </w:rPr>
        <w:t xml:space="preserve">ukončena 8. </w:t>
      </w:r>
      <w:r w:rsidR="00BF3D2D">
        <w:rPr>
          <w:rFonts w:ascii="Arial" w:hAnsi="Arial" w:cs="Arial"/>
        </w:rPr>
        <w:t>listopadu</w:t>
      </w:r>
      <w:r w:rsidR="005D16B7">
        <w:rPr>
          <w:rFonts w:ascii="Arial" w:hAnsi="Arial" w:cs="Arial"/>
        </w:rPr>
        <w:t xml:space="preserve"> 2024</w:t>
      </w:r>
      <w:r w:rsidR="00045F79">
        <w:rPr>
          <w:rFonts w:ascii="Arial" w:hAnsi="Arial" w:cs="Arial"/>
        </w:rPr>
        <w:t>)</w:t>
      </w:r>
      <w:r w:rsidR="005D16B7">
        <w:rPr>
          <w:rFonts w:ascii="Arial" w:hAnsi="Arial" w:cs="Arial"/>
        </w:rPr>
        <w:t xml:space="preserve"> byla určena pouze </w:t>
      </w:r>
      <w:r w:rsidR="001A5520">
        <w:rPr>
          <w:rFonts w:ascii="Arial" w:hAnsi="Arial" w:cs="Arial"/>
        </w:rPr>
        <w:t>p</w:t>
      </w:r>
      <w:r w:rsidR="00A27B74">
        <w:rPr>
          <w:rFonts w:ascii="Arial" w:hAnsi="Arial" w:cs="Arial"/>
        </w:rPr>
        <w:t>ro</w:t>
      </w:r>
      <w:r w:rsidR="001A5520">
        <w:rPr>
          <w:rFonts w:ascii="Arial" w:hAnsi="Arial" w:cs="Arial"/>
        </w:rPr>
        <w:t xml:space="preserve"> případy</w:t>
      </w:r>
      <w:r w:rsidR="005D16B7">
        <w:rPr>
          <w:rFonts w:ascii="Arial" w:hAnsi="Arial" w:cs="Arial"/>
        </w:rPr>
        <w:t xml:space="preserve"> výdajů, kter</w:t>
      </w:r>
      <w:r w:rsidR="00BF3D2D">
        <w:rPr>
          <w:rFonts w:ascii="Arial" w:hAnsi="Arial" w:cs="Arial"/>
        </w:rPr>
        <w:t>é</w:t>
      </w:r>
      <w:r w:rsidR="005D16B7">
        <w:rPr>
          <w:rFonts w:ascii="Arial" w:hAnsi="Arial" w:cs="Arial"/>
        </w:rPr>
        <w:t xml:space="preserve"> obec nebyla schopna sama vyřešit vzhledem k nedostatku finančních prostředků nebo administrativních kapacit. Jednalo se o výdaje především na skutečně nezbytné nákupy a provizorní řešení oprav komunikací, nutné stavební a terénní úpravy, odvoz stavební sutě a zbytků zničených objektů apod. Druhá </w:t>
      </w:r>
      <w:r w:rsidR="001A5520">
        <w:rPr>
          <w:rFonts w:ascii="Arial" w:hAnsi="Arial" w:cs="Arial"/>
        </w:rPr>
        <w:t>možnost byla nastavena pro</w:t>
      </w:r>
      <w:r w:rsidR="005D16B7">
        <w:rPr>
          <w:rFonts w:ascii="Arial" w:hAnsi="Arial" w:cs="Arial"/>
        </w:rPr>
        <w:t> případ</w:t>
      </w:r>
      <w:r w:rsidR="001A5520">
        <w:rPr>
          <w:rFonts w:ascii="Arial" w:hAnsi="Arial" w:cs="Arial"/>
        </w:rPr>
        <w:t>y</w:t>
      </w:r>
      <w:r w:rsidR="005D16B7">
        <w:rPr>
          <w:rFonts w:ascii="Arial" w:hAnsi="Arial" w:cs="Arial"/>
        </w:rPr>
        <w:t xml:space="preserve">, kdy </w:t>
      </w:r>
      <w:r w:rsidR="005D16B7" w:rsidRPr="001A5520">
        <w:rPr>
          <w:rFonts w:ascii="Arial" w:hAnsi="Arial" w:cs="Arial"/>
          <w:b/>
          <w:bCs/>
        </w:rPr>
        <w:t>obec</w:t>
      </w:r>
      <w:r w:rsidR="005D16B7">
        <w:rPr>
          <w:rFonts w:ascii="Arial" w:hAnsi="Arial" w:cs="Arial"/>
        </w:rPr>
        <w:t xml:space="preserve"> výdaje spojené s řešením </w:t>
      </w:r>
      <w:r w:rsidR="00B57515">
        <w:rPr>
          <w:rFonts w:ascii="Arial" w:hAnsi="Arial" w:cs="Arial"/>
        </w:rPr>
        <w:t>povodňové situace a jejich následků (</w:t>
      </w:r>
      <w:r w:rsidR="00B57515" w:rsidRPr="00BF3D2D">
        <w:rPr>
          <w:rFonts w:ascii="Arial" w:hAnsi="Arial" w:cs="Arial"/>
          <w:u w:val="single"/>
        </w:rPr>
        <w:t>řešení prvotních opatření</w:t>
      </w:r>
      <w:r w:rsidR="00B57515">
        <w:rPr>
          <w:rFonts w:ascii="Arial" w:hAnsi="Arial" w:cs="Arial"/>
        </w:rPr>
        <w:t xml:space="preserve">) </w:t>
      </w:r>
      <w:r w:rsidR="00B57515" w:rsidRPr="001A5520">
        <w:rPr>
          <w:rFonts w:ascii="Arial" w:hAnsi="Arial" w:cs="Arial"/>
          <w:b/>
          <w:bCs/>
        </w:rPr>
        <w:t>hradila ze svého rozpočtu</w:t>
      </w:r>
      <w:r w:rsidR="00B57515">
        <w:rPr>
          <w:rFonts w:ascii="Arial" w:hAnsi="Arial" w:cs="Arial"/>
        </w:rPr>
        <w:t>, nicméně s ohledem na své omezené finanční prostředky rozpočtu bude chtít tyto výdaje uplatnit u Olomouckého kraje. V</w:t>
      </w:r>
      <w:r w:rsidR="00F21FCC">
        <w:rPr>
          <w:rFonts w:ascii="Arial" w:hAnsi="Arial" w:cs="Arial"/>
        </w:rPr>
        <w:t> případě řešení druhé možnosti</w:t>
      </w:r>
      <w:r w:rsidR="00B57515">
        <w:rPr>
          <w:rFonts w:ascii="Arial" w:hAnsi="Arial" w:cs="Arial"/>
        </w:rPr>
        <w:t xml:space="preserve"> bude </w:t>
      </w:r>
      <w:r w:rsidR="00BF3D2D">
        <w:rPr>
          <w:rFonts w:ascii="Arial" w:hAnsi="Arial" w:cs="Arial"/>
        </w:rPr>
        <w:t xml:space="preserve">postiženým </w:t>
      </w:r>
      <w:r w:rsidR="00B57515">
        <w:rPr>
          <w:rFonts w:ascii="Arial" w:hAnsi="Arial" w:cs="Arial"/>
        </w:rPr>
        <w:t>obc</w:t>
      </w:r>
      <w:r w:rsidR="00BF3D2D">
        <w:rPr>
          <w:rFonts w:ascii="Arial" w:hAnsi="Arial" w:cs="Arial"/>
        </w:rPr>
        <w:t>ím</w:t>
      </w:r>
      <w:r w:rsidR="00B57515">
        <w:rPr>
          <w:rFonts w:ascii="Arial" w:hAnsi="Arial" w:cs="Arial"/>
        </w:rPr>
        <w:t xml:space="preserve"> poskytnuta dotace (týká se obcí na území, kde byl prodloužen stav nebezpečí do 12. prosince 2024, tzn. ORP Šumperk a ORP </w:t>
      </w:r>
      <w:r w:rsidR="007608C0">
        <w:rPr>
          <w:rFonts w:ascii="Arial" w:hAnsi="Arial" w:cs="Arial"/>
        </w:rPr>
        <w:t>Jeseník – sběr žádostí probíhal do 29. listopadu 2024)</w:t>
      </w:r>
      <w:r w:rsidR="00BF3D2D">
        <w:rPr>
          <w:rFonts w:ascii="Arial" w:hAnsi="Arial" w:cs="Arial"/>
        </w:rPr>
        <w:t>,</w:t>
      </w:r>
      <w:r w:rsidR="00B57515">
        <w:rPr>
          <w:rFonts w:ascii="Arial" w:hAnsi="Arial" w:cs="Arial"/>
        </w:rPr>
        <w:t xml:space="preserve"> </w:t>
      </w:r>
      <w:r w:rsidR="00BF3D2D">
        <w:rPr>
          <w:rFonts w:ascii="Arial" w:hAnsi="Arial" w:cs="Arial"/>
        </w:rPr>
        <w:t>anebo</w:t>
      </w:r>
      <w:r w:rsidR="00B57515">
        <w:rPr>
          <w:rFonts w:ascii="Arial" w:hAnsi="Arial" w:cs="Arial"/>
        </w:rPr>
        <w:t xml:space="preserve"> </w:t>
      </w:r>
      <w:r w:rsidR="00B57515" w:rsidRPr="007608C0">
        <w:rPr>
          <w:rFonts w:ascii="Arial" w:hAnsi="Arial" w:cs="Arial"/>
          <w:b/>
          <w:bCs/>
        </w:rPr>
        <w:t>finanční dar u obcí</w:t>
      </w:r>
      <w:r w:rsidR="007608C0">
        <w:rPr>
          <w:rFonts w:ascii="Arial" w:hAnsi="Arial" w:cs="Arial"/>
          <w:b/>
          <w:bCs/>
        </w:rPr>
        <w:t xml:space="preserve"> nacházející</w:t>
      </w:r>
      <w:r w:rsidR="00F21FCC">
        <w:rPr>
          <w:rFonts w:ascii="Arial" w:hAnsi="Arial" w:cs="Arial"/>
          <w:b/>
          <w:bCs/>
        </w:rPr>
        <w:t>ch</w:t>
      </w:r>
      <w:r w:rsidR="007608C0">
        <w:rPr>
          <w:rFonts w:ascii="Arial" w:hAnsi="Arial" w:cs="Arial"/>
          <w:b/>
          <w:bCs/>
        </w:rPr>
        <w:t xml:space="preserve"> se na území</w:t>
      </w:r>
      <w:r w:rsidR="00B57515" w:rsidRPr="007608C0">
        <w:rPr>
          <w:rFonts w:ascii="Arial" w:hAnsi="Arial" w:cs="Arial"/>
          <w:b/>
          <w:bCs/>
        </w:rPr>
        <w:t>, kde</w:t>
      </w:r>
      <w:r w:rsidR="00B57515">
        <w:rPr>
          <w:rFonts w:ascii="Arial" w:hAnsi="Arial" w:cs="Arial"/>
        </w:rPr>
        <w:t xml:space="preserve"> </w:t>
      </w:r>
      <w:r w:rsidR="00B57515" w:rsidRPr="007608C0">
        <w:rPr>
          <w:rFonts w:ascii="Arial" w:hAnsi="Arial" w:cs="Arial"/>
          <w:b/>
          <w:bCs/>
        </w:rPr>
        <w:t>stav nebezpečí prodloužen nebyl</w:t>
      </w:r>
      <w:r w:rsidR="00B57515">
        <w:rPr>
          <w:rFonts w:ascii="Arial" w:hAnsi="Arial" w:cs="Arial"/>
        </w:rPr>
        <w:t>, tzn. postižen</w:t>
      </w:r>
      <w:r w:rsidR="00BF3D2D">
        <w:rPr>
          <w:rFonts w:ascii="Arial" w:hAnsi="Arial" w:cs="Arial"/>
        </w:rPr>
        <w:t>ým</w:t>
      </w:r>
      <w:r w:rsidR="00B57515">
        <w:rPr>
          <w:rFonts w:ascii="Arial" w:hAnsi="Arial" w:cs="Arial"/>
        </w:rPr>
        <w:t xml:space="preserve"> obc</w:t>
      </w:r>
      <w:r w:rsidR="00BF3D2D">
        <w:rPr>
          <w:rFonts w:ascii="Arial" w:hAnsi="Arial" w:cs="Arial"/>
        </w:rPr>
        <w:t>ím</w:t>
      </w:r>
      <w:r w:rsidR="00B57515">
        <w:rPr>
          <w:rFonts w:ascii="Arial" w:hAnsi="Arial" w:cs="Arial"/>
        </w:rPr>
        <w:t xml:space="preserve"> v Olomouckém kraji mimo</w:t>
      </w:r>
      <w:r w:rsidR="00BF3D2D">
        <w:rPr>
          <w:rFonts w:ascii="Arial" w:hAnsi="Arial" w:cs="Arial"/>
        </w:rPr>
        <w:t xml:space="preserve"> území</w:t>
      </w:r>
      <w:r w:rsidR="00B57515">
        <w:rPr>
          <w:rFonts w:ascii="Arial" w:hAnsi="Arial" w:cs="Arial"/>
        </w:rPr>
        <w:t xml:space="preserve"> ORP Šumperk a ORP Jeseník </w:t>
      </w:r>
      <w:r w:rsidR="00BF3D2D">
        <w:rPr>
          <w:rFonts w:ascii="Arial" w:hAnsi="Arial" w:cs="Arial"/>
        </w:rPr>
        <w:t>(s</w:t>
      </w:r>
      <w:r w:rsidR="00B57515">
        <w:rPr>
          <w:rFonts w:ascii="Arial" w:hAnsi="Arial" w:cs="Arial"/>
        </w:rPr>
        <w:t>tav nebezpečí zde byl ukončen 13. října 2024</w:t>
      </w:r>
      <w:r w:rsidR="00BF3D2D">
        <w:rPr>
          <w:rFonts w:ascii="Arial" w:hAnsi="Arial" w:cs="Arial"/>
        </w:rPr>
        <w:t>)</w:t>
      </w:r>
      <w:r w:rsidR="00B57515">
        <w:rPr>
          <w:rFonts w:ascii="Arial" w:hAnsi="Arial" w:cs="Arial"/>
        </w:rPr>
        <w:t xml:space="preserve">.      </w:t>
      </w:r>
      <w:r w:rsidR="005D16B7">
        <w:rPr>
          <w:rFonts w:ascii="Arial" w:hAnsi="Arial" w:cs="Arial"/>
        </w:rPr>
        <w:t xml:space="preserve">    </w:t>
      </w:r>
      <w:r w:rsidR="00E347B3">
        <w:rPr>
          <w:rFonts w:ascii="Arial" w:hAnsi="Arial" w:cs="Arial"/>
        </w:rPr>
        <w:t xml:space="preserve">       </w:t>
      </w:r>
      <w:r w:rsidR="005533BA">
        <w:rPr>
          <w:rFonts w:ascii="Arial" w:hAnsi="Arial" w:cs="Arial"/>
        </w:rPr>
        <w:t xml:space="preserve"> </w:t>
      </w:r>
      <w:r w:rsidR="00B57515">
        <w:rPr>
          <w:rFonts w:ascii="Arial" w:hAnsi="Arial" w:cs="Arial"/>
        </w:rPr>
        <w:t xml:space="preserve"> </w:t>
      </w:r>
    </w:p>
    <w:p w14:paraId="41BBCCA5" w14:textId="77777777" w:rsidR="00066D5F" w:rsidRDefault="00066D5F" w:rsidP="007158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EEBA9E" w14:textId="2468F8F9" w:rsidR="00066D5F" w:rsidRDefault="00066D5F" w:rsidP="007158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tomto materiálu předkládám</w:t>
      </w:r>
      <w:r w:rsidR="00F21FC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F3D2D">
        <w:rPr>
          <w:rFonts w:ascii="Arial" w:hAnsi="Arial" w:cs="Arial"/>
        </w:rPr>
        <w:t>žádost</w:t>
      </w:r>
      <w:r w:rsidR="008F3194" w:rsidRPr="00BF3D2D">
        <w:rPr>
          <w:rFonts w:ascii="Arial" w:hAnsi="Arial" w:cs="Arial"/>
        </w:rPr>
        <w:t>i</w:t>
      </w:r>
      <w:r w:rsidRPr="00BF3D2D">
        <w:rPr>
          <w:rFonts w:ascii="Arial" w:hAnsi="Arial" w:cs="Arial"/>
        </w:rPr>
        <w:t xml:space="preserve"> obcí</w:t>
      </w:r>
      <w:r w:rsidR="00BF3D2D">
        <w:rPr>
          <w:rFonts w:ascii="Arial" w:hAnsi="Arial" w:cs="Arial"/>
        </w:rPr>
        <w:t xml:space="preserve"> </w:t>
      </w:r>
      <w:r w:rsidR="00D44937" w:rsidRPr="00BF3D2D">
        <w:rPr>
          <w:rFonts w:ascii="Arial" w:hAnsi="Arial" w:cs="Arial"/>
        </w:rPr>
        <w:t xml:space="preserve">nespadající do správních obvodů </w:t>
      </w:r>
      <w:r w:rsidRPr="00BF3D2D">
        <w:rPr>
          <w:rFonts w:ascii="Arial" w:hAnsi="Arial" w:cs="Arial"/>
        </w:rPr>
        <w:t>ORP Jeseník a ORP Šumperk, které hradily výdaje spojené s řešením prvotních opatření ze svého rozpočtu.</w:t>
      </w:r>
      <w:r>
        <w:rPr>
          <w:rFonts w:ascii="Arial" w:hAnsi="Arial" w:cs="Arial"/>
        </w:rPr>
        <w:t xml:space="preserve"> Těmto obcím poskytne</w:t>
      </w:r>
      <w:r w:rsidR="00F21FCC">
        <w:rPr>
          <w:rFonts w:ascii="Arial" w:hAnsi="Arial" w:cs="Arial"/>
        </w:rPr>
        <w:t xml:space="preserve"> kraj</w:t>
      </w:r>
      <w:r>
        <w:rPr>
          <w:rFonts w:ascii="Arial" w:hAnsi="Arial" w:cs="Arial"/>
        </w:rPr>
        <w:t xml:space="preserve"> </w:t>
      </w:r>
      <w:r w:rsidRPr="00BF3D2D">
        <w:rPr>
          <w:rFonts w:ascii="Arial" w:hAnsi="Arial" w:cs="Arial"/>
          <w:b/>
          <w:bCs/>
        </w:rPr>
        <w:t>finanční dar</w:t>
      </w:r>
      <w:r>
        <w:rPr>
          <w:rFonts w:ascii="Arial" w:hAnsi="Arial" w:cs="Arial"/>
        </w:rPr>
        <w:t xml:space="preserve">. </w:t>
      </w:r>
    </w:p>
    <w:p w14:paraId="37FE0B04" w14:textId="3D275E05" w:rsidR="001C0FF1" w:rsidRDefault="001C0FF1" w:rsidP="007158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84B036" w14:textId="505B9624" w:rsidR="001B53B6" w:rsidRDefault="001B53B6" w:rsidP="007158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53B6">
        <w:rPr>
          <w:rFonts w:ascii="Arial" w:hAnsi="Arial" w:cs="Arial"/>
          <w:b/>
          <w:bCs/>
        </w:rPr>
        <w:t>Žádost formou vyplněné excelové tabulky</w:t>
      </w:r>
      <w:r w:rsidRPr="001B53B6">
        <w:rPr>
          <w:rFonts w:ascii="Arial" w:hAnsi="Arial" w:cs="Arial"/>
        </w:rPr>
        <w:t xml:space="preserve"> (přehled nákladů-povodně září 2024) zaslal</w:t>
      </w:r>
      <w:r w:rsidR="002264BC">
        <w:rPr>
          <w:rFonts w:ascii="Arial" w:hAnsi="Arial" w:cs="Arial"/>
        </w:rPr>
        <w:t>a</w:t>
      </w:r>
      <w:r w:rsidRPr="001B53B6">
        <w:rPr>
          <w:rFonts w:ascii="Arial" w:hAnsi="Arial" w:cs="Arial"/>
        </w:rPr>
        <w:t xml:space="preserve"> do dnešního dne na Olomoucký kraj, krajský úřad, oddělení krizového řízení, odbor kancelář </w:t>
      </w:r>
      <w:r w:rsidRPr="00BC3A40">
        <w:rPr>
          <w:rFonts w:ascii="Arial" w:hAnsi="Arial" w:cs="Arial"/>
        </w:rPr>
        <w:t xml:space="preserve">hejtmana </w:t>
      </w:r>
      <w:r w:rsidR="00E36C83" w:rsidRPr="00BC3A40">
        <w:rPr>
          <w:rFonts w:ascii="Arial" w:hAnsi="Arial" w:cs="Arial"/>
          <w:b/>
          <w:bCs/>
        </w:rPr>
        <w:t>ob</w:t>
      </w:r>
      <w:r w:rsidR="00DF560B" w:rsidRPr="00BC3A40">
        <w:rPr>
          <w:rFonts w:ascii="Arial" w:hAnsi="Arial" w:cs="Arial"/>
          <w:b/>
          <w:bCs/>
        </w:rPr>
        <w:t>ec</w:t>
      </w:r>
      <w:r w:rsidR="00E36C83" w:rsidRPr="00BC3A40">
        <w:rPr>
          <w:rFonts w:ascii="Arial" w:hAnsi="Arial" w:cs="Arial"/>
          <w:b/>
          <w:bCs/>
        </w:rPr>
        <w:t xml:space="preserve"> Červenka</w:t>
      </w:r>
      <w:r w:rsidR="00D05D5E" w:rsidRPr="00BC3A40">
        <w:rPr>
          <w:rFonts w:ascii="Arial" w:hAnsi="Arial" w:cs="Arial"/>
          <w:b/>
          <w:bCs/>
        </w:rPr>
        <w:t xml:space="preserve"> a</w:t>
      </w:r>
      <w:r w:rsidR="00E36C83" w:rsidRPr="00BC3A40">
        <w:rPr>
          <w:rFonts w:ascii="Arial" w:hAnsi="Arial" w:cs="Arial"/>
        </w:rPr>
        <w:t xml:space="preserve"> </w:t>
      </w:r>
      <w:r w:rsidRPr="00BC3A40">
        <w:rPr>
          <w:rFonts w:ascii="Arial" w:hAnsi="Arial" w:cs="Arial"/>
          <w:b/>
          <w:bCs/>
        </w:rPr>
        <w:t>města</w:t>
      </w:r>
      <w:r w:rsidRPr="001B53B6">
        <w:rPr>
          <w:rFonts w:ascii="Arial" w:hAnsi="Arial" w:cs="Arial"/>
          <w:b/>
          <w:bCs/>
        </w:rPr>
        <w:t xml:space="preserve"> Litovel a Němčice nad Hanou</w:t>
      </w:r>
      <w:r w:rsidRPr="001B53B6">
        <w:rPr>
          <w:rFonts w:ascii="Arial" w:hAnsi="Arial" w:cs="Arial"/>
        </w:rPr>
        <w:t>.</w:t>
      </w:r>
    </w:p>
    <w:p w14:paraId="4FD8AB66" w14:textId="02A3D22A" w:rsidR="00B070B8" w:rsidRDefault="004A7ED9" w:rsidP="007158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tabulce jsou uvedeny „uznatelné výdaje“</w:t>
      </w:r>
      <w:r w:rsidR="00C05BB2">
        <w:rPr>
          <w:rFonts w:ascii="Arial" w:hAnsi="Arial" w:cs="Arial"/>
        </w:rPr>
        <w:t xml:space="preserve">. </w:t>
      </w:r>
      <w:r w:rsidR="00C05BB2" w:rsidRPr="001B53B6">
        <w:rPr>
          <w:rFonts w:ascii="Arial" w:hAnsi="Arial" w:cs="Arial"/>
        </w:rPr>
        <w:t>Jedná se o</w:t>
      </w:r>
      <w:r w:rsidRPr="001B53B6">
        <w:rPr>
          <w:rFonts w:ascii="Arial" w:hAnsi="Arial" w:cs="Arial"/>
        </w:rPr>
        <w:t xml:space="preserve"> prvotní</w:t>
      </w:r>
      <w:r>
        <w:rPr>
          <w:rFonts w:ascii="Arial" w:hAnsi="Arial" w:cs="Arial"/>
        </w:rPr>
        <w:t xml:space="preserve"> výdaje </w:t>
      </w:r>
      <w:r w:rsidR="00085D37">
        <w:rPr>
          <w:rFonts w:ascii="Arial" w:hAnsi="Arial" w:cs="Arial"/>
        </w:rPr>
        <w:t xml:space="preserve">neinvestičního charakteru </w:t>
      </w:r>
      <w:r>
        <w:rPr>
          <w:rFonts w:ascii="Arial" w:hAnsi="Arial" w:cs="Arial"/>
        </w:rPr>
        <w:t>na akce a nezbytná opatření přijatá obcí v rámci řešení krizové situace po vyhlášení stavu nebezpečí na území obce.</w:t>
      </w:r>
    </w:p>
    <w:p w14:paraId="766E1C7C" w14:textId="77777777" w:rsidR="004A7ED9" w:rsidRDefault="004A7ED9" w:rsidP="007158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54B95A" w14:textId="77777777" w:rsidR="00AC2015" w:rsidRPr="00AC2015" w:rsidRDefault="00AC2015" w:rsidP="00AC20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2015">
        <w:rPr>
          <w:rFonts w:ascii="Arial" w:hAnsi="Arial" w:cs="Arial"/>
          <w:b/>
          <w:bCs/>
        </w:rPr>
        <w:t>ROK rozhodla o poskytnutí finančního daru obci Červenka dne 9. 12. 2024.</w:t>
      </w:r>
    </w:p>
    <w:p w14:paraId="1D1683FE" w14:textId="14CBCF64" w:rsidR="00E36C83" w:rsidRPr="00AC2015" w:rsidRDefault="00E36C83" w:rsidP="00E36C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2015">
        <w:rPr>
          <w:rFonts w:ascii="Arial" w:hAnsi="Arial" w:cs="Arial"/>
          <w:b/>
          <w:bCs/>
          <w:u w:val="single"/>
        </w:rPr>
        <w:t>Obec Červenka</w:t>
      </w:r>
      <w:r w:rsidR="00BC3A40" w:rsidRPr="00AC2015">
        <w:rPr>
          <w:rFonts w:ascii="Arial" w:hAnsi="Arial" w:cs="Arial"/>
          <w:b/>
          <w:bCs/>
          <w:u w:val="single"/>
        </w:rPr>
        <w:t xml:space="preserve"> </w:t>
      </w:r>
      <w:r w:rsidRPr="00AC2015">
        <w:rPr>
          <w:rFonts w:ascii="Arial" w:hAnsi="Arial" w:cs="Arial"/>
        </w:rPr>
        <w:t xml:space="preserve">vyčíslila prvotní výdaje na akce a nezbytná opatření přijatá obcí v rámci řešení krizové situace ve výši </w:t>
      </w:r>
      <w:r w:rsidRPr="00AC2015">
        <w:rPr>
          <w:rFonts w:ascii="Arial" w:hAnsi="Arial" w:cs="Arial"/>
          <w:b/>
          <w:bCs/>
        </w:rPr>
        <w:t>99 074 Kč</w:t>
      </w:r>
      <w:r w:rsidRPr="00AC2015">
        <w:rPr>
          <w:rFonts w:ascii="Arial" w:hAnsi="Arial" w:cs="Arial"/>
        </w:rPr>
        <w:t>.</w:t>
      </w:r>
    </w:p>
    <w:p w14:paraId="03D27221" w14:textId="77777777" w:rsidR="00E36C83" w:rsidRPr="00AC2015" w:rsidRDefault="00E36C83" w:rsidP="00E36C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0A089C" w14:textId="77777777" w:rsidR="00BC3A40" w:rsidRPr="00AC2015" w:rsidRDefault="00E36C83" w:rsidP="00E36C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C2015">
        <w:rPr>
          <w:rFonts w:ascii="Arial" w:hAnsi="Arial" w:cs="Arial"/>
          <w:u w:val="single"/>
        </w:rPr>
        <w:t>Použití daru:</w:t>
      </w:r>
      <w:r w:rsidRPr="00AC2015">
        <w:rPr>
          <w:rFonts w:ascii="Arial" w:hAnsi="Arial" w:cs="Arial"/>
        </w:rPr>
        <w:t xml:space="preserve"> pouze na výdaje spojené s řešením povodní v září 2024, </w:t>
      </w:r>
      <w:r w:rsidRPr="00AC2015">
        <w:rPr>
          <w:rFonts w:ascii="Arial" w:hAnsi="Arial" w:cs="Arial"/>
          <w:b/>
          <w:bCs/>
        </w:rPr>
        <w:t xml:space="preserve">a to </w:t>
      </w:r>
      <w:r w:rsidR="00D20792" w:rsidRPr="00AC2015">
        <w:rPr>
          <w:rFonts w:ascii="Arial" w:hAnsi="Arial" w:cs="Arial"/>
          <w:b/>
          <w:bCs/>
        </w:rPr>
        <w:t>na výdaje spojené s provizorní opravou komunikací a toku, nákupem ochranných a hygienických potřeb, písku a vysoušeče, náklady na pronájem kontejneru, náklady na nákup a dopravu nezbytného materiálu, náklady na refundace mezd a stravy JSDH a náklady spojené s likvidací suti.</w:t>
      </w:r>
    </w:p>
    <w:p w14:paraId="0095CD98" w14:textId="77777777" w:rsidR="00BC3A40" w:rsidRDefault="00BC3A40" w:rsidP="00E36C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</w:rPr>
      </w:pPr>
    </w:p>
    <w:p w14:paraId="7C81DD5F" w14:textId="77777777" w:rsidR="00E36C83" w:rsidRDefault="00E36C83" w:rsidP="007158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C8C682" w14:textId="32E5F09B" w:rsidR="004A7ED9" w:rsidRPr="004A7ED9" w:rsidRDefault="004A7ED9" w:rsidP="004A7E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74E0">
        <w:rPr>
          <w:rFonts w:ascii="Arial" w:hAnsi="Arial" w:cs="Arial"/>
          <w:b/>
          <w:bCs/>
          <w:u w:val="single"/>
        </w:rPr>
        <w:t>Město Litovel</w:t>
      </w:r>
      <w:r w:rsidRPr="004A7ED9">
        <w:rPr>
          <w:rFonts w:ascii="Arial" w:hAnsi="Arial" w:cs="Arial"/>
        </w:rPr>
        <w:t xml:space="preserve"> vyčíslil</w:t>
      </w:r>
      <w:r>
        <w:rPr>
          <w:rFonts w:ascii="Arial" w:hAnsi="Arial" w:cs="Arial"/>
        </w:rPr>
        <w:t>o</w:t>
      </w:r>
      <w:r w:rsidRPr="004A7ED9">
        <w:rPr>
          <w:rFonts w:ascii="Arial" w:hAnsi="Arial" w:cs="Arial"/>
        </w:rPr>
        <w:t xml:space="preserve"> prvotní </w:t>
      </w:r>
      <w:r>
        <w:rPr>
          <w:rFonts w:ascii="Arial" w:hAnsi="Arial" w:cs="Arial"/>
        </w:rPr>
        <w:t>výdaje</w:t>
      </w:r>
      <w:r w:rsidRPr="004A7ED9">
        <w:rPr>
          <w:rFonts w:ascii="Arial" w:hAnsi="Arial" w:cs="Arial"/>
        </w:rPr>
        <w:t xml:space="preserve"> na akce a nezbytná opatření přijatá obcí v rámci řešení krizové situace ve výši </w:t>
      </w:r>
      <w:r w:rsidRPr="004A7ED9">
        <w:rPr>
          <w:rFonts w:ascii="Arial" w:hAnsi="Arial" w:cs="Arial"/>
          <w:b/>
          <w:bCs/>
        </w:rPr>
        <w:t>1 646 265,34 Kč</w:t>
      </w:r>
      <w:r>
        <w:rPr>
          <w:rFonts w:ascii="Arial" w:hAnsi="Arial" w:cs="Arial"/>
        </w:rPr>
        <w:t xml:space="preserve"> </w:t>
      </w:r>
      <w:r w:rsidRPr="004A7ED9">
        <w:rPr>
          <w:rFonts w:ascii="Arial" w:hAnsi="Arial" w:cs="Arial"/>
        </w:rPr>
        <w:t>a žádá o finanční dar ve stejné výši.</w:t>
      </w:r>
    </w:p>
    <w:p w14:paraId="03745C2C" w14:textId="7F43F934" w:rsidR="004A7ED9" w:rsidRPr="004A7ED9" w:rsidRDefault="004A7ED9" w:rsidP="00D05D5E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F974E0">
        <w:rPr>
          <w:rFonts w:ascii="Arial" w:hAnsi="Arial" w:cs="Arial"/>
          <w:u w:val="single"/>
        </w:rPr>
        <w:lastRenderedPageBreak/>
        <w:t>Návrh předkladatele:</w:t>
      </w:r>
      <w:r w:rsidRPr="004A7ED9">
        <w:rPr>
          <w:rFonts w:ascii="Arial" w:hAnsi="Arial" w:cs="Arial"/>
        </w:rPr>
        <w:t xml:space="preserve"> poskytnout finanční dar ve výši </w:t>
      </w:r>
      <w:r w:rsidRPr="004A7ED9">
        <w:rPr>
          <w:rFonts w:ascii="Arial" w:hAnsi="Arial" w:cs="Arial"/>
          <w:b/>
          <w:bCs/>
        </w:rPr>
        <w:t>1 646</w:t>
      </w:r>
      <w:r>
        <w:rPr>
          <w:rFonts w:ascii="Arial" w:hAnsi="Arial" w:cs="Arial"/>
          <w:b/>
          <w:bCs/>
        </w:rPr>
        <w:t> </w:t>
      </w:r>
      <w:r w:rsidRPr="004A7ED9">
        <w:rPr>
          <w:rFonts w:ascii="Arial" w:hAnsi="Arial" w:cs="Arial"/>
          <w:b/>
          <w:bCs/>
        </w:rPr>
        <w:t>265</w:t>
      </w:r>
      <w:r>
        <w:rPr>
          <w:rFonts w:ascii="Arial" w:hAnsi="Arial" w:cs="Arial"/>
          <w:b/>
          <w:bCs/>
        </w:rPr>
        <w:t xml:space="preserve"> Kč</w:t>
      </w:r>
      <w:r w:rsidRPr="004A7ED9">
        <w:rPr>
          <w:rFonts w:ascii="Arial" w:hAnsi="Arial" w:cs="Arial"/>
        </w:rPr>
        <w:t>.</w:t>
      </w:r>
    </w:p>
    <w:p w14:paraId="58259E47" w14:textId="61C243F0" w:rsidR="004A7ED9" w:rsidRDefault="004A7ED9" w:rsidP="004A7E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74E0">
        <w:rPr>
          <w:rFonts w:ascii="Arial" w:hAnsi="Arial" w:cs="Arial"/>
          <w:u w:val="single"/>
        </w:rPr>
        <w:t>Použití daru:</w:t>
      </w:r>
      <w:r>
        <w:rPr>
          <w:rFonts w:ascii="Arial" w:hAnsi="Arial" w:cs="Arial"/>
        </w:rPr>
        <w:t xml:space="preserve"> </w:t>
      </w:r>
      <w:r w:rsidRPr="004A7ED9">
        <w:rPr>
          <w:rFonts w:ascii="Arial" w:hAnsi="Arial" w:cs="Arial"/>
        </w:rPr>
        <w:t xml:space="preserve">pouze na výdaje spojené s řešením povodní v září 2024, </w:t>
      </w:r>
      <w:r w:rsidRPr="004A7ED9">
        <w:rPr>
          <w:rFonts w:ascii="Arial" w:hAnsi="Arial" w:cs="Arial"/>
          <w:b/>
          <w:bCs/>
        </w:rPr>
        <w:t>a to na likvidaci odpadů vzniklých z povodní, kontejnerovou dopravu a manipulaci s</w:t>
      </w:r>
      <w:r>
        <w:rPr>
          <w:rFonts w:ascii="Arial" w:hAnsi="Arial" w:cs="Arial"/>
          <w:b/>
          <w:bCs/>
        </w:rPr>
        <w:t> </w:t>
      </w:r>
      <w:r w:rsidRPr="004A7ED9">
        <w:rPr>
          <w:rFonts w:ascii="Arial" w:hAnsi="Arial" w:cs="Arial"/>
          <w:b/>
          <w:bCs/>
        </w:rPr>
        <w:t>technikou</w:t>
      </w:r>
      <w:r>
        <w:rPr>
          <w:rFonts w:ascii="Arial" w:hAnsi="Arial" w:cs="Arial"/>
          <w:b/>
          <w:bCs/>
        </w:rPr>
        <w:t>.</w:t>
      </w:r>
    </w:p>
    <w:p w14:paraId="4CBB0BE7" w14:textId="77777777" w:rsidR="004A7ED9" w:rsidRPr="00F974E0" w:rsidRDefault="004A7ED9" w:rsidP="004A7ED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492F590F" w14:textId="55704B92" w:rsidR="004A7ED9" w:rsidRPr="004A7ED9" w:rsidRDefault="00D4635E" w:rsidP="004A7E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74E0">
        <w:rPr>
          <w:rFonts w:ascii="Arial" w:hAnsi="Arial" w:cs="Arial"/>
          <w:b/>
          <w:bCs/>
          <w:u w:val="single"/>
        </w:rPr>
        <w:t>Město</w:t>
      </w:r>
      <w:r w:rsidR="004A7ED9" w:rsidRPr="00F974E0">
        <w:rPr>
          <w:rFonts w:ascii="Arial" w:hAnsi="Arial" w:cs="Arial"/>
          <w:b/>
          <w:bCs/>
          <w:u w:val="single"/>
        </w:rPr>
        <w:t xml:space="preserve"> Němčice nad Hanou</w:t>
      </w:r>
      <w:r w:rsidR="004A7ED9" w:rsidRPr="004A7ED9">
        <w:rPr>
          <w:rFonts w:ascii="Arial" w:hAnsi="Arial" w:cs="Arial"/>
        </w:rPr>
        <w:t xml:space="preserve"> vyčíslil</w:t>
      </w:r>
      <w:r w:rsidR="004A7ED9">
        <w:rPr>
          <w:rFonts w:ascii="Arial" w:hAnsi="Arial" w:cs="Arial"/>
        </w:rPr>
        <w:t>o</w:t>
      </w:r>
      <w:r w:rsidR="004A7ED9" w:rsidRPr="004A7ED9">
        <w:rPr>
          <w:rFonts w:ascii="Arial" w:hAnsi="Arial" w:cs="Arial"/>
        </w:rPr>
        <w:t xml:space="preserve"> prvotní </w:t>
      </w:r>
      <w:r w:rsidR="004A7ED9">
        <w:rPr>
          <w:rFonts w:ascii="Arial" w:hAnsi="Arial" w:cs="Arial"/>
        </w:rPr>
        <w:t>výdaje</w:t>
      </w:r>
      <w:r w:rsidR="004A7ED9" w:rsidRPr="004A7ED9">
        <w:rPr>
          <w:rFonts w:ascii="Arial" w:hAnsi="Arial" w:cs="Arial"/>
        </w:rPr>
        <w:t xml:space="preserve"> na akce a nezbytná opatření přijatá obcí v rámci řešení krizové situace ve výši </w:t>
      </w:r>
      <w:r w:rsidR="00F974E0" w:rsidRPr="00F974E0">
        <w:rPr>
          <w:rFonts w:ascii="Arial" w:hAnsi="Arial" w:cs="Arial"/>
          <w:b/>
          <w:bCs/>
        </w:rPr>
        <w:t>1 060 917,76</w:t>
      </w:r>
      <w:r w:rsidR="00F974E0">
        <w:rPr>
          <w:rFonts w:ascii="Arial" w:hAnsi="Arial" w:cs="Arial"/>
          <w:b/>
          <w:bCs/>
        </w:rPr>
        <w:t xml:space="preserve"> </w:t>
      </w:r>
      <w:r w:rsidR="004A7ED9" w:rsidRPr="004A7ED9">
        <w:rPr>
          <w:rFonts w:ascii="Arial" w:hAnsi="Arial" w:cs="Arial"/>
          <w:b/>
          <w:bCs/>
        </w:rPr>
        <w:t>Kč</w:t>
      </w:r>
      <w:r w:rsidR="004A7ED9">
        <w:rPr>
          <w:rFonts w:ascii="Arial" w:hAnsi="Arial" w:cs="Arial"/>
        </w:rPr>
        <w:t xml:space="preserve"> </w:t>
      </w:r>
      <w:r w:rsidR="004A7ED9" w:rsidRPr="004A7ED9">
        <w:rPr>
          <w:rFonts w:ascii="Arial" w:hAnsi="Arial" w:cs="Arial"/>
        </w:rPr>
        <w:t>a žádá o finanční dar ve stejné výši.</w:t>
      </w:r>
    </w:p>
    <w:p w14:paraId="38786B71" w14:textId="77777777" w:rsidR="004A7ED9" w:rsidRDefault="004A7ED9" w:rsidP="004A7ED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CCA167" w14:textId="2778F331" w:rsidR="00F974E0" w:rsidRPr="004A7ED9" w:rsidRDefault="004A7ED9" w:rsidP="00F974E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974E0">
        <w:rPr>
          <w:rFonts w:ascii="Arial" w:hAnsi="Arial" w:cs="Arial"/>
          <w:u w:val="single"/>
        </w:rPr>
        <w:t>Návrh předkladatele:</w:t>
      </w:r>
      <w:r w:rsidRPr="004A7ED9">
        <w:rPr>
          <w:rFonts w:ascii="Arial" w:hAnsi="Arial" w:cs="Arial"/>
        </w:rPr>
        <w:t xml:space="preserve"> poskytnout finanční dar ve výši </w:t>
      </w:r>
      <w:r w:rsidR="00F974E0" w:rsidRPr="00F974E0">
        <w:rPr>
          <w:rFonts w:ascii="Arial" w:hAnsi="Arial" w:cs="Arial"/>
          <w:b/>
          <w:bCs/>
        </w:rPr>
        <w:t>1 060 91</w:t>
      </w:r>
      <w:r w:rsidR="00BF3D2D">
        <w:rPr>
          <w:rFonts w:ascii="Arial" w:hAnsi="Arial" w:cs="Arial"/>
          <w:b/>
          <w:bCs/>
        </w:rPr>
        <w:t>7</w:t>
      </w:r>
      <w:r w:rsidR="00F974E0" w:rsidRPr="00F974E0">
        <w:rPr>
          <w:rFonts w:ascii="Arial" w:hAnsi="Arial" w:cs="Arial"/>
          <w:b/>
          <w:bCs/>
        </w:rPr>
        <w:t xml:space="preserve"> </w:t>
      </w:r>
      <w:r w:rsidRPr="004A7ED9">
        <w:rPr>
          <w:rFonts w:ascii="Arial" w:hAnsi="Arial" w:cs="Arial"/>
          <w:b/>
          <w:bCs/>
        </w:rPr>
        <w:t>Kč</w:t>
      </w:r>
      <w:r w:rsidRPr="004A7ED9">
        <w:rPr>
          <w:rFonts w:ascii="Arial" w:hAnsi="Arial" w:cs="Arial"/>
        </w:rPr>
        <w:t>.</w:t>
      </w:r>
    </w:p>
    <w:p w14:paraId="33C24AC1" w14:textId="4F439EDD" w:rsidR="004A7ED9" w:rsidRDefault="004A7ED9" w:rsidP="00F974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74E0">
        <w:rPr>
          <w:rFonts w:ascii="Arial" w:hAnsi="Arial" w:cs="Arial"/>
          <w:u w:val="single"/>
        </w:rPr>
        <w:t>Použití daru:</w:t>
      </w:r>
      <w:r>
        <w:rPr>
          <w:rFonts w:ascii="Arial" w:hAnsi="Arial" w:cs="Arial"/>
        </w:rPr>
        <w:t xml:space="preserve"> </w:t>
      </w:r>
      <w:r w:rsidRPr="004A7ED9">
        <w:rPr>
          <w:rFonts w:ascii="Arial" w:hAnsi="Arial" w:cs="Arial"/>
        </w:rPr>
        <w:t xml:space="preserve">pouze na výdaje spojené s řešením povodní v září 2024, </w:t>
      </w:r>
      <w:r w:rsidR="00F974E0" w:rsidRPr="00F974E0">
        <w:rPr>
          <w:rFonts w:ascii="Arial" w:hAnsi="Arial" w:cs="Arial"/>
          <w:b/>
          <w:bCs/>
        </w:rPr>
        <w:t>a to na výdaje na</w:t>
      </w:r>
      <w:r w:rsidR="00AA2B70">
        <w:rPr>
          <w:rFonts w:ascii="Arial" w:hAnsi="Arial" w:cs="Arial"/>
          <w:b/>
          <w:bCs/>
        </w:rPr>
        <w:t> </w:t>
      </w:r>
      <w:r w:rsidR="00F974E0" w:rsidRPr="00F974E0">
        <w:rPr>
          <w:rFonts w:ascii="Arial" w:hAnsi="Arial" w:cs="Arial"/>
          <w:b/>
          <w:bCs/>
        </w:rPr>
        <w:t>nákup ponorného a kalového čerpadla, průmyslového vysavače, nákup vysoušečů a hadic, výdaje na dopravu a odstranění odpadů po povodni, výdaje na refundaci mezd</w:t>
      </w:r>
      <w:r w:rsidR="00AA2B70">
        <w:rPr>
          <w:rFonts w:ascii="Arial" w:hAnsi="Arial" w:cs="Arial"/>
          <w:b/>
          <w:bCs/>
        </w:rPr>
        <w:t xml:space="preserve"> </w:t>
      </w:r>
      <w:r w:rsidR="0036572C">
        <w:rPr>
          <w:rFonts w:ascii="Arial" w:hAnsi="Arial" w:cs="Arial"/>
          <w:b/>
          <w:bCs/>
        </w:rPr>
        <w:t>JSDH</w:t>
      </w:r>
      <w:r w:rsidR="00F974E0" w:rsidRPr="00F974E0">
        <w:rPr>
          <w:rFonts w:ascii="Arial" w:hAnsi="Arial" w:cs="Arial"/>
          <w:b/>
          <w:bCs/>
        </w:rPr>
        <w:t xml:space="preserve">, na stravování bezpečnostních složek, nákup potravin a pohonných hmot a </w:t>
      </w:r>
      <w:r w:rsidR="00085D37">
        <w:rPr>
          <w:rFonts w:ascii="Arial" w:hAnsi="Arial" w:cs="Arial"/>
          <w:b/>
          <w:bCs/>
        </w:rPr>
        <w:t xml:space="preserve">na </w:t>
      </w:r>
      <w:r w:rsidR="00F974E0" w:rsidRPr="00F974E0">
        <w:rPr>
          <w:rFonts w:ascii="Arial" w:hAnsi="Arial" w:cs="Arial"/>
          <w:b/>
          <w:bCs/>
        </w:rPr>
        <w:t>výdaje za vypracování statických posudků na zasažené domy po povodni.</w:t>
      </w:r>
    </w:p>
    <w:p w14:paraId="76C44D91" w14:textId="77777777" w:rsidR="004A7ED9" w:rsidRDefault="004A7ED9" w:rsidP="007158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954FC" w14:textId="431BE1C9" w:rsidR="004B08CF" w:rsidRPr="00E9275A" w:rsidRDefault="00E9275A" w:rsidP="004B08CF">
      <w:pPr>
        <w:jc w:val="both"/>
        <w:rPr>
          <w:rFonts w:ascii="Arial" w:hAnsi="Arial" w:cs="Arial"/>
          <w:b/>
          <w:bCs/>
        </w:rPr>
      </w:pPr>
      <w:r w:rsidRPr="00A37C06">
        <w:rPr>
          <w:rFonts w:ascii="Arial" w:hAnsi="Arial" w:cs="Arial"/>
          <w:b/>
          <w:bCs/>
          <w:u w:val="single"/>
        </w:rPr>
        <w:t>N</w:t>
      </w:r>
      <w:r w:rsidR="004B08CF" w:rsidRPr="00A37C06">
        <w:rPr>
          <w:rFonts w:ascii="Arial" w:hAnsi="Arial" w:cs="Arial"/>
          <w:b/>
          <w:bCs/>
          <w:u w:val="single"/>
        </w:rPr>
        <w:t>ávrh</w:t>
      </w:r>
      <w:r w:rsidRPr="00A37C06">
        <w:rPr>
          <w:rFonts w:ascii="Arial" w:hAnsi="Arial" w:cs="Arial"/>
          <w:b/>
          <w:bCs/>
          <w:u w:val="single"/>
        </w:rPr>
        <w:t xml:space="preserve"> poskytnout</w:t>
      </w:r>
      <w:r w:rsidR="004B08CF" w:rsidRPr="00A37C06">
        <w:rPr>
          <w:rFonts w:ascii="Arial" w:hAnsi="Arial" w:cs="Arial"/>
          <w:b/>
          <w:bCs/>
          <w:u w:val="single"/>
        </w:rPr>
        <w:t xml:space="preserve"> finanční dar</w:t>
      </w:r>
      <w:r w:rsidRPr="00A37C06">
        <w:rPr>
          <w:rFonts w:ascii="Arial" w:hAnsi="Arial" w:cs="Arial"/>
          <w:b/>
          <w:bCs/>
          <w:u w:val="single"/>
        </w:rPr>
        <w:t xml:space="preserve"> pro město Litovel a Němčice nad Hanou ve výši </w:t>
      </w:r>
      <w:r w:rsidR="004E61AD" w:rsidRPr="00A37C06">
        <w:rPr>
          <w:rFonts w:ascii="Arial" w:hAnsi="Arial" w:cs="Arial"/>
          <w:b/>
          <w:bCs/>
          <w:u w:val="single"/>
        </w:rPr>
        <w:t>2 707 182 Kč.</w:t>
      </w:r>
    </w:p>
    <w:p w14:paraId="3F8C8309" w14:textId="77777777" w:rsidR="004A7ED9" w:rsidRDefault="004A7ED9" w:rsidP="007158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3C2126" w14:textId="77393AA5" w:rsidR="00DB6FA5" w:rsidRDefault="00DB6FA5" w:rsidP="00DB6FA5">
      <w:pPr>
        <w:jc w:val="both"/>
        <w:rPr>
          <w:rFonts w:ascii="Arial" w:hAnsi="Arial" w:cs="Arial"/>
        </w:rPr>
      </w:pPr>
      <w:r w:rsidRPr="001B53B6">
        <w:rPr>
          <w:rFonts w:ascii="Arial" w:hAnsi="Arial" w:cs="Arial"/>
          <w:b/>
          <w:bCs/>
        </w:rPr>
        <w:t>V souladu s § 25 zákona č. 240/2000 Sb.</w:t>
      </w:r>
      <w:r w:rsidRPr="001B53B6">
        <w:rPr>
          <w:rFonts w:ascii="Arial" w:hAnsi="Arial" w:cs="Arial"/>
        </w:rPr>
        <w:t xml:space="preserve">, </w:t>
      </w:r>
      <w:r w:rsidR="006A072E" w:rsidRPr="001B53B6">
        <w:rPr>
          <w:rFonts w:ascii="Arial" w:hAnsi="Arial" w:cs="Arial"/>
        </w:rPr>
        <w:t>o krizovém řízení a o změně některých zákonů (krizový zákon), ve znění pozdějších předpisů</w:t>
      </w:r>
      <w:r w:rsidRPr="001B53B6">
        <w:rPr>
          <w:rFonts w:ascii="Arial" w:hAnsi="Arial" w:cs="Arial"/>
        </w:rPr>
        <w:t xml:space="preserve"> </w:t>
      </w:r>
      <w:r w:rsidRPr="001B53B6">
        <w:rPr>
          <w:rFonts w:ascii="Arial" w:hAnsi="Arial" w:cs="Arial"/>
          <w:b/>
          <w:bCs/>
        </w:rPr>
        <w:t>vyčleňují</w:t>
      </w:r>
      <w:r w:rsidRPr="001B53B6">
        <w:rPr>
          <w:rFonts w:ascii="Arial" w:hAnsi="Arial" w:cs="Arial"/>
        </w:rPr>
        <w:t xml:space="preserve"> kraje ve svých rozpočtech na příslušný rok objem finančních prostředků potřebný k zajištění přípravy na krizové situace; </w:t>
      </w:r>
      <w:r w:rsidRPr="001B53B6">
        <w:rPr>
          <w:rFonts w:ascii="Arial" w:hAnsi="Arial" w:cs="Arial"/>
          <w:b/>
          <w:bCs/>
        </w:rPr>
        <w:t>kraje dále ve svém rozpočtu na příslušný rok vyčleňují účelovou rezervu finančních prostředků na řešení krizových situací a odstraňování jejich následků.</w:t>
      </w:r>
      <w:r w:rsidRPr="000A05E1">
        <w:rPr>
          <w:rFonts w:ascii="Arial" w:hAnsi="Arial" w:cs="Arial"/>
        </w:rPr>
        <w:t xml:space="preserve"> </w:t>
      </w:r>
    </w:p>
    <w:p w14:paraId="13F19404" w14:textId="77777777" w:rsidR="00FF4EEF" w:rsidRDefault="00FF4EEF" w:rsidP="00FF4EEF">
      <w:pPr>
        <w:jc w:val="both"/>
        <w:rPr>
          <w:rFonts w:ascii="Arial" w:hAnsi="Arial" w:cs="Arial"/>
        </w:rPr>
      </w:pPr>
    </w:p>
    <w:p w14:paraId="64026E15" w14:textId="555410D5" w:rsidR="00DB6FA5" w:rsidRPr="000A05E1" w:rsidRDefault="00FF4EEF" w:rsidP="00DB6FA5">
      <w:pPr>
        <w:jc w:val="both"/>
        <w:rPr>
          <w:rFonts w:ascii="Arial" w:hAnsi="Arial" w:cs="Arial"/>
        </w:rPr>
      </w:pPr>
      <w:r w:rsidRPr="00FF4EEF">
        <w:rPr>
          <w:rFonts w:ascii="Arial" w:hAnsi="Arial" w:cs="Arial"/>
          <w:b/>
          <w:bCs/>
        </w:rPr>
        <w:t>Olomoucký kraj pro rok 2024</w:t>
      </w:r>
      <w:r w:rsidRPr="00FF4EEF">
        <w:rPr>
          <w:rFonts w:ascii="Arial" w:hAnsi="Arial" w:cs="Arial"/>
        </w:rPr>
        <w:t xml:space="preserve"> vyčlenil ve svém rozpočtu účelovou rezervu finančních prostředků na řešení krizových situací a odstraňování jejich následků </w:t>
      </w:r>
      <w:r w:rsidRPr="00FF4EEF">
        <w:rPr>
          <w:rFonts w:ascii="Arial" w:hAnsi="Arial" w:cs="Arial"/>
          <w:b/>
          <w:bCs/>
        </w:rPr>
        <w:t>ve výši 6 mil. Kč</w:t>
      </w:r>
      <w:r w:rsidRPr="00FF4EEF">
        <w:rPr>
          <w:rFonts w:ascii="Arial" w:hAnsi="Arial" w:cs="Arial"/>
        </w:rPr>
        <w:t xml:space="preserve"> </w:t>
      </w:r>
      <w:r w:rsidRPr="00B22D56">
        <w:rPr>
          <w:rFonts w:ascii="Arial" w:hAnsi="Arial" w:cs="Arial"/>
        </w:rPr>
        <w:t xml:space="preserve">(§5213, pol. 5903, UZ 420, ORJ 18), následně ji </w:t>
      </w:r>
      <w:r w:rsidR="00DB6FA5" w:rsidRPr="00B22D56">
        <w:rPr>
          <w:rFonts w:ascii="Arial" w:hAnsi="Arial" w:cs="Arial"/>
        </w:rPr>
        <w:t xml:space="preserve">pro řešení této krizové situace </w:t>
      </w:r>
      <w:r w:rsidR="006A072E" w:rsidRPr="001B53B6">
        <w:rPr>
          <w:rFonts w:ascii="Arial" w:hAnsi="Arial" w:cs="Arial"/>
        </w:rPr>
        <w:t>navýšil</w:t>
      </w:r>
      <w:r w:rsidR="006A072E">
        <w:rPr>
          <w:rFonts w:ascii="Arial" w:hAnsi="Arial" w:cs="Arial"/>
        </w:rPr>
        <w:t xml:space="preserve"> </w:t>
      </w:r>
      <w:r w:rsidR="001B53B6">
        <w:rPr>
          <w:rFonts w:ascii="Arial" w:hAnsi="Arial" w:cs="Arial"/>
        </w:rPr>
        <w:br/>
      </w:r>
      <w:r w:rsidRPr="00B22D56">
        <w:rPr>
          <w:rFonts w:ascii="Arial" w:hAnsi="Arial" w:cs="Arial"/>
          <w:b/>
          <w:bCs/>
        </w:rPr>
        <w:t>o</w:t>
      </w:r>
      <w:r w:rsidR="00DB6FA5" w:rsidRPr="00B22D56">
        <w:rPr>
          <w:rFonts w:ascii="Arial" w:hAnsi="Arial" w:cs="Arial"/>
          <w:b/>
          <w:bCs/>
        </w:rPr>
        <w:t> 350 mil. Kč</w:t>
      </w:r>
      <w:r w:rsidRPr="00B22D56">
        <w:rPr>
          <w:rFonts w:ascii="Arial" w:hAnsi="Arial" w:cs="Arial"/>
          <w:b/>
          <w:bCs/>
        </w:rPr>
        <w:t>.</w:t>
      </w:r>
      <w:r w:rsidR="00DB6FA5" w:rsidRPr="000A05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Tyto finance byly</w:t>
      </w:r>
      <w:r w:rsidR="00DB6FA5" w:rsidRPr="000A05E1">
        <w:rPr>
          <w:rFonts w:ascii="Arial" w:hAnsi="Arial" w:cs="Arial"/>
        </w:rPr>
        <w:t xml:space="preserve"> vyčerpán</w:t>
      </w:r>
      <w:r>
        <w:rPr>
          <w:rFonts w:ascii="Arial" w:hAnsi="Arial" w:cs="Arial"/>
        </w:rPr>
        <w:t>y</w:t>
      </w:r>
      <w:r w:rsidR="00DB6FA5" w:rsidRPr="000A05E1">
        <w:rPr>
          <w:rFonts w:ascii="Arial" w:hAnsi="Arial" w:cs="Arial"/>
        </w:rPr>
        <w:t xml:space="preserve"> v průběhu několika týdnů od začátku krizového stavu a zdaleka </w:t>
      </w:r>
      <w:r w:rsidR="00DB6FA5" w:rsidRPr="001B53B6">
        <w:rPr>
          <w:rFonts w:ascii="Arial" w:hAnsi="Arial" w:cs="Arial"/>
        </w:rPr>
        <w:t>nepokryl</w:t>
      </w:r>
      <w:r w:rsidR="00266566" w:rsidRPr="001B53B6">
        <w:rPr>
          <w:rFonts w:ascii="Arial" w:hAnsi="Arial" w:cs="Arial"/>
        </w:rPr>
        <w:t>y</w:t>
      </w:r>
      <w:r w:rsidR="00DB6FA5" w:rsidRPr="001B53B6">
        <w:rPr>
          <w:rFonts w:ascii="Arial" w:hAnsi="Arial" w:cs="Arial"/>
        </w:rPr>
        <w:t xml:space="preserve"> veškeré náklady, které bylo potřeba zafinancovat. Z tohoto důvodu byly </w:t>
      </w:r>
      <w:r w:rsidR="00613951" w:rsidRPr="001B53B6">
        <w:rPr>
          <w:rFonts w:ascii="Arial" w:hAnsi="Arial" w:cs="Arial"/>
        </w:rPr>
        <w:t xml:space="preserve">průběžně </w:t>
      </w:r>
      <w:r w:rsidR="00DB6FA5" w:rsidRPr="001B53B6">
        <w:rPr>
          <w:rFonts w:ascii="Arial" w:hAnsi="Arial" w:cs="Arial"/>
        </w:rPr>
        <w:t xml:space="preserve">podány </w:t>
      </w:r>
      <w:r w:rsidR="00DB6FA5" w:rsidRPr="001B53B6">
        <w:rPr>
          <w:rFonts w:ascii="Arial" w:hAnsi="Arial" w:cs="Arial"/>
          <w:b/>
          <w:bCs/>
        </w:rPr>
        <w:t>žádosti na Ministerstvo financí ČR o</w:t>
      </w:r>
      <w:r w:rsidR="006A072E" w:rsidRPr="001B53B6">
        <w:rPr>
          <w:rFonts w:ascii="Arial" w:hAnsi="Arial" w:cs="Arial"/>
          <w:b/>
          <w:bCs/>
        </w:rPr>
        <w:t xml:space="preserve"> finanční prostředky v</w:t>
      </w:r>
      <w:r w:rsidR="00DB6FA5" w:rsidRPr="001B53B6">
        <w:rPr>
          <w:rFonts w:ascii="Arial" w:hAnsi="Arial" w:cs="Arial"/>
          <w:b/>
          <w:bCs/>
        </w:rPr>
        <w:t xml:space="preserve"> celkov</w:t>
      </w:r>
      <w:r w:rsidR="006A072E" w:rsidRPr="001B53B6">
        <w:rPr>
          <w:rFonts w:ascii="Arial" w:hAnsi="Arial" w:cs="Arial"/>
          <w:b/>
          <w:bCs/>
        </w:rPr>
        <w:t>é</w:t>
      </w:r>
      <w:r w:rsidR="00DB6FA5" w:rsidRPr="001B53B6">
        <w:rPr>
          <w:rFonts w:ascii="Arial" w:hAnsi="Arial" w:cs="Arial"/>
          <w:b/>
          <w:bCs/>
        </w:rPr>
        <w:t xml:space="preserve"> výši 560 mil. Kč</w:t>
      </w:r>
      <w:r w:rsidR="00DB6FA5" w:rsidRPr="001B53B6">
        <w:rPr>
          <w:rFonts w:ascii="Arial" w:hAnsi="Arial" w:cs="Arial"/>
        </w:rPr>
        <w:t xml:space="preserve">. Tyto žádosti byly schváleny a </w:t>
      </w:r>
      <w:r w:rsidR="006A072E" w:rsidRPr="001B53B6">
        <w:rPr>
          <w:rFonts w:ascii="Arial" w:hAnsi="Arial" w:cs="Arial"/>
        </w:rPr>
        <w:t xml:space="preserve">finance </w:t>
      </w:r>
      <w:r w:rsidR="00DB6FA5" w:rsidRPr="001B53B6">
        <w:rPr>
          <w:rFonts w:ascii="Arial" w:hAnsi="Arial" w:cs="Arial"/>
        </w:rPr>
        <w:t>poskytnuty na účet Olomouckého kraje.</w:t>
      </w:r>
    </w:p>
    <w:p w14:paraId="6DE02C7E" w14:textId="77777777" w:rsidR="00DB6FA5" w:rsidRDefault="00DB6FA5" w:rsidP="00DB6FA5">
      <w:pPr>
        <w:jc w:val="both"/>
        <w:rPr>
          <w:rFonts w:ascii="Arial" w:hAnsi="Arial" w:cs="Arial"/>
          <w:highlight w:val="yellow"/>
        </w:rPr>
      </w:pPr>
    </w:p>
    <w:p w14:paraId="11C402D5" w14:textId="12BA0244" w:rsidR="00DB6FA5" w:rsidRDefault="00DB6FA5" w:rsidP="00DB6F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08CF">
        <w:rPr>
          <w:rFonts w:ascii="Arial" w:hAnsi="Arial" w:cs="Arial"/>
        </w:rPr>
        <w:t>V případě schválení výše uvedených finančních darů</w:t>
      </w:r>
      <w:r>
        <w:rPr>
          <w:rFonts w:ascii="Arial" w:hAnsi="Arial" w:cs="Arial"/>
        </w:rPr>
        <w:t xml:space="preserve"> je</w:t>
      </w:r>
      <w:r w:rsidRPr="004B0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Olomoucký kraj </w:t>
      </w:r>
      <w:r w:rsidR="00B22D56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 xml:space="preserve">financovat </w:t>
      </w:r>
      <w:r w:rsidR="007608C0">
        <w:rPr>
          <w:rFonts w:ascii="Arial" w:hAnsi="Arial" w:cs="Arial"/>
        </w:rPr>
        <w:t xml:space="preserve">ze svých </w:t>
      </w:r>
      <w:r w:rsidR="007608C0" w:rsidRPr="00D94CEE">
        <w:rPr>
          <w:rFonts w:ascii="Arial" w:hAnsi="Arial" w:cs="Arial"/>
        </w:rPr>
        <w:t>prostředků</w:t>
      </w:r>
      <w:r w:rsidRPr="00D94CEE">
        <w:rPr>
          <w:rFonts w:ascii="Arial" w:hAnsi="Arial" w:cs="Arial"/>
        </w:rPr>
        <w:t xml:space="preserve"> </w:t>
      </w:r>
      <w:r w:rsidR="00D94CEE">
        <w:rPr>
          <w:rFonts w:ascii="Arial" w:hAnsi="Arial" w:cs="Arial"/>
        </w:rPr>
        <w:t>(</w:t>
      </w:r>
      <w:r w:rsidR="000A05E1" w:rsidRPr="00D94CEE">
        <w:rPr>
          <w:rFonts w:ascii="Arial" w:hAnsi="Arial" w:cs="Arial"/>
        </w:rPr>
        <w:t>§</w:t>
      </w:r>
      <w:r w:rsidR="00D94CEE" w:rsidRPr="00D94CEE">
        <w:rPr>
          <w:rFonts w:ascii="Arial" w:hAnsi="Arial" w:cs="Arial"/>
        </w:rPr>
        <w:t xml:space="preserve"> 5213</w:t>
      </w:r>
      <w:r w:rsidR="000A05E1" w:rsidRPr="00D94CEE">
        <w:rPr>
          <w:rFonts w:ascii="Arial" w:hAnsi="Arial" w:cs="Arial"/>
        </w:rPr>
        <w:t>,</w:t>
      </w:r>
      <w:r w:rsidR="00B22D56" w:rsidRPr="00D94CEE">
        <w:rPr>
          <w:rFonts w:ascii="Arial" w:hAnsi="Arial" w:cs="Arial"/>
        </w:rPr>
        <w:t xml:space="preserve"> </w:t>
      </w:r>
      <w:r w:rsidR="000A05E1" w:rsidRPr="00D94CEE">
        <w:rPr>
          <w:rFonts w:ascii="Arial" w:hAnsi="Arial" w:cs="Arial"/>
        </w:rPr>
        <w:t>pol.</w:t>
      </w:r>
      <w:r w:rsidR="00D94CEE" w:rsidRPr="00D94CEE">
        <w:rPr>
          <w:rFonts w:ascii="Arial" w:hAnsi="Arial" w:cs="Arial"/>
        </w:rPr>
        <w:t xml:space="preserve"> 5321</w:t>
      </w:r>
      <w:r w:rsidR="00D94CEE">
        <w:rPr>
          <w:rFonts w:ascii="Arial" w:hAnsi="Arial" w:cs="Arial"/>
        </w:rPr>
        <w:t>,</w:t>
      </w:r>
      <w:r w:rsidR="000A05E1" w:rsidRPr="00D94CEE">
        <w:rPr>
          <w:rFonts w:ascii="Arial" w:hAnsi="Arial" w:cs="Arial"/>
        </w:rPr>
        <w:t xml:space="preserve"> UZ </w:t>
      </w:r>
      <w:r w:rsidR="00D94CEE" w:rsidRPr="00D94CEE">
        <w:rPr>
          <w:rFonts w:ascii="Arial" w:hAnsi="Arial" w:cs="Arial"/>
        </w:rPr>
        <w:t>405, ORJ 18</w:t>
      </w:r>
      <w:r w:rsidR="00D94CEE">
        <w:rPr>
          <w:rFonts w:ascii="Arial" w:hAnsi="Arial" w:cs="Arial"/>
        </w:rPr>
        <w:t xml:space="preserve">). </w:t>
      </w:r>
    </w:p>
    <w:p w14:paraId="5DB82B36" w14:textId="12C8E4B2" w:rsidR="00FA1007" w:rsidRPr="0083645D" w:rsidRDefault="00D11171" w:rsidP="00FA1007">
      <w:pPr>
        <w:pStyle w:val="Bezpradadvodovzprva"/>
        <w:spacing w:before="240" w:after="120"/>
        <w:rPr>
          <w:b w:val="0"/>
          <w:szCs w:val="24"/>
        </w:rPr>
      </w:pPr>
      <w:r w:rsidRPr="00D05D5E">
        <w:rPr>
          <w:bCs/>
          <w:szCs w:val="24"/>
        </w:rPr>
        <w:t>Darovací</w:t>
      </w:r>
      <w:r w:rsidR="0083645D" w:rsidRPr="00D05D5E">
        <w:rPr>
          <w:bCs/>
          <w:szCs w:val="24"/>
        </w:rPr>
        <w:t xml:space="preserve"> smlouvy jsou uvedeny v příloze č. </w:t>
      </w:r>
      <w:r w:rsidR="00D05D5E" w:rsidRPr="00D05D5E">
        <w:rPr>
          <w:bCs/>
          <w:szCs w:val="24"/>
        </w:rPr>
        <w:t>1</w:t>
      </w:r>
      <w:r w:rsidR="00691A4C">
        <w:rPr>
          <w:bCs/>
          <w:szCs w:val="24"/>
        </w:rPr>
        <w:t xml:space="preserve"> a 2 </w:t>
      </w:r>
      <w:r w:rsidR="0083645D" w:rsidRPr="00D05D5E">
        <w:rPr>
          <w:bCs/>
          <w:szCs w:val="24"/>
        </w:rPr>
        <w:t>usnesení.</w:t>
      </w:r>
    </w:p>
    <w:p w14:paraId="7EE49703" w14:textId="77777777" w:rsidR="00A43E43" w:rsidRDefault="00A43E43" w:rsidP="00E025C6">
      <w:pPr>
        <w:autoSpaceDE w:val="0"/>
        <w:autoSpaceDN w:val="0"/>
        <w:adjustRightInd w:val="0"/>
        <w:ind w:left="432"/>
        <w:jc w:val="both"/>
        <w:rPr>
          <w:rFonts w:ascii="Arial" w:hAnsi="Arial" w:cs="Arial"/>
        </w:rPr>
      </w:pPr>
    </w:p>
    <w:p w14:paraId="416FBE35" w14:textId="3737F090" w:rsidR="00DA0C74" w:rsidRDefault="00DA0C74" w:rsidP="00DA0C74">
      <w:pPr>
        <w:spacing w:after="120"/>
        <w:jc w:val="both"/>
        <w:rPr>
          <w:rFonts w:ascii="Arial" w:hAnsi="Arial" w:cs="Arial"/>
          <w:b/>
        </w:rPr>
      </w:pPr>
      <w:r w:rsidRPr="002A246E">
        <w:rPr>
          <w:rFonts w:ascii="Arial" w:hAnsi="Arial" w:cs="Arial"/>
          <w:b/>
        </w:rPr>
        <w:t xml:space="preserve">Rada Olomouckého kraje </w:t>
      </w:r>
      <w:r w:rsidR="00E9275A" w:rsidRPr="002A246E">
        <w:rPr>
          <w:rFonts w:ascii="Arial" w:hAnsi="Arial" w:cs="Arial"/>
          <w:b/>
        </w:rPr>
        <w:t>na své schůzi</w:t>
      </w:r>
      <w:r w:rsidRPr="002A246E">
        <w:rPr>
          <w:rFonts w:ascii="Arial" w:hAnsi="Arial" w:cs="Arial"/>
          <w:b/>
        </w:rPr>
        <w:t xml:space="preserve"> dne 9. 12. 2024</w:t>
      </w:r>
      <w:r w:rsidR="00E9275A" w:rsidRPr="002A246E">
        <w:rPr>
          <w:rFonts w:ascii="Arial" w:hAnsi="Arial" w:cs="Arial"/>
          <w:b/>
        </w:rPr>
        <w:t xml:space="preserve"> rozhodla o </w:t>
      </w:r>
      <w:r w:rsidR="00E9275A" w:rsidRPr="002A246E">
        <w:rPr>
          <w:rFonts w:ascii="Arial" w:hAnsi="Arial" w:cs="Arial"/>
        </w:rPr>
        <w:t>poskytnutí finančního daru ve výši 99 074 Kč obci Červenka, IČO: 00635740, na výdaje spojené s řešením situace vzniklé povodní v září 2024, a to na výdaje spojené s provizorní opravou komunikací a toku, nákupem ochranných a hygienických potřeb, písku a vysoušeče, náklady na pronájem kontejneru, náklady na nákup a dopravu nezbytného materiálu, náklady na refundace mezd a stravy JSDH a náklady spojené s likvidací suti a uzavření darovací smlouvy.</w:t>
      </w:r>
    </w:p>
    <w:p w14:paraId="016C288A" w14:textId="77777777" w:rsidR="00DA0C74" w:rsidRDefault="00DA0C74" w:rsidP="003E2932">
      <w:pPr>
        <w:spacing w:after="120"/>
        <w:jc w:val="both"/>
        <w:rPr>
          <w:rFonts w:ascii="Arial" w:hAnsi="Arial" w:cs="Arial"/>
          <w:b/>
        </w:rPr>
      </w:pPr>
    </w:p>
    <w:p w14:paraId="45DDDB43" w14:textId="1A7C43A2" w:rsidR="003E2932" w:rsidRDefault="00691A4C" w:rsidP="003E2932">
      <w:pPr>
        <w:spacing w:after="120"/>
        <w:jc w:val="both"/>
        <w:rPr>
          <w:rFonts w:ascii="Arial" w:hAnsi="Arial" w:cs="Arial"/>
          <w:b/>
        </w:rPr>
      </w:pPr>
      <w:r w:rsidRPr="00691A4C">
        <w:rPr>
          <w:rFonts w:ascii="Arial" w:hAnsi="Arial" w:cs="Arial"/>
          <w:b/>
        </w:rPr>
        <w:t xml:space="preserve">Rada Olomouckého kraje </w:t>
      </w:r>
      <w:r w:rsidR="00E9275A">
        <w:rPr>
          <w:rFonts w:ascii="Arial" w:hAnsi="Arial" w:cs="Arial"/>
          <w:b/>
        </w:rPr>
        <w:t>dále na své schůzi</w:t>
      </w:r>
      <w:r w:rsidRPr="00691A4C">
        <w:rPr>
          <w:rFonts w:ascii="Arial" w:hAnsi="Arial" w:cs="Arial"/>
          <w:b/>
        </w:rPr>
        <w:t xml:space="preserve"> dne </w:t>
      </w:r>
      <w:r>
        <w:rPr>
          <w:rFonts w:ascii="Arial" w:hAnsi="Arial" w:cs="Arial"/>
          <w:b/>
        </w:rPr>
        <w:t>9</w:t>
      </w:r>
      <w:r w:rsidRPr="00691A4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</w:t>
      </w:r>
      <w:r w:rsidRPr="00691A4C">
        <w:rPr>
          <w:rFonts w:ascii="Arial" w:hAnsi="Arial" w:cs="Arial"/>
          <w:b/>
        </w:rPr>
        <w:t>2. 2024 doporuč</w:t>
      </w:r>
      <w:r w:rsidR="0050429F">
        <w:rPr>
          <w:rFonts w:ascii="Arial" w:hAnsi="Arial" w:cs="Arial"/>
          <w:b/>
        </w:rPr>
        <w:t>ila</w:t>
      </w:r>
      <w:r w:rsidRPr="00691A4C">
        <w:rPr>
          <w:rFonts w:ascii="Arial" w:hAnsi="Arial" w:cs="Arial"/>
          <w:b/>
        </w:rPr>
        <w:t xml:space="preserve"> Zastupitelstvu Olomouckého kraje:</w:t>
      </w:r>
    </w:p>
    <w:p w14:paraId="0A5A5A99" w14:textId="77777777" w:rsidR="00E66E16" w:rsidRDefault="00E66E16" w:rsidP="003E2932">
      <w:pPr>
        <w:spacing w:after="120"/>
        <w:jc w:val="both"/>
        <w:rPr>
          <w:rFonts w:ascii="Arial" w:hAnsi="Arial" w:cs="Arial"/>
          <w:b/>
        </w:rPr>
      </w:pP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E66E16" w:rsidRPr="00E66E16" w14:paraId="492E9D8A" w14:textId="77777777" w:rsidTr="005C3386">
        <w:tc>
          <w:tcPr>
            <w:tcW w:w="609" w:type="dxa"/>
          </w:tcPr>
          <w:p w14:paraId="5A6A94C1" w14:textId="77777777" w:rsidR="00E66E16" w:rsidRPr="00E66E16" w:rsidRDefault="00E66E16" w:rsidP="00E66E16">
            <w:pPr>
              <w:rPr>
                <w:rFonts w:ascii="Arial" w:hAnsi="Arial" w:cs="Arial"/>
                <w:szCs w:val="22"/>
              </w:rPr>
            </w:pPr>
            <w:r w:rsidRPr="00E66E16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14:paraId="45D9A227" w14:textId="0CBD87C6" w:rsidR="00E66E16" w:rsidRPr="00E66E16" w:rsidRDefault="00E66E16" w:rsidP="00E6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6E16">
              <w:rPr>
                <w:rFonts w:ascii="Arial" w:hAnsi="Arial" w:cs="Arial"/>
                <w:b/>
                <w:spacing w:val="70"/>
              </w:rPr>
              <w:t>rozhod</w:t>
            </w:r>
            <w:r>
              <w:rPr>
                <w:rFonts w:ascii="Arial" w:hAnsi="Arial" w:cs="Arial"/>
                <w:b/>
                <w:spacing w:val="70"/>
              </w:rPr>
              <w:t>nout</w:t>
            </w:r>
            <w:r w:rsidRPr="00E66E16">
              <w:rPr>
                <w:rFonts w:ascii="Arial" w:hAnsi="Arial" w:cs="Arial"/>
              </w:rPr>
              <w:t xml:space="preserve"> o </w:t>
            </w:r>
            <w:r w:rsidR="007F29AB">
              <w:rPr>
                <w:rFonts w:ascii="Arial" w:hAnsi="Arial" w:cs="Arial"/>
              </w:rPr>
              <w:t xml:space="preserve">poskytnutí </w:t>
            </w:r>
            <w:r w:rsidR="00691A4C" w:rsidRPr="00691A4C">
              <w:rPr>
                <w:rFonts w:ascii="Arial" w:hAnsi="Arial" w:cs="Arial"/>
              </w:rPr>
              <w:t>finančního daru ve výši 1 646 265 Kč městu Litovel, IČO: 00299138, na výdaje spojené s řešením situace vzniklé povodní v září 2024, a to na likvidaci odpadů vzniklých z povodní, kontejnerovou dopravu a manipulaci s technikou.</w:t>
            </w:r>
          </w:p>
        </w:tc>
      </w:tr>
      <w:tr w:rsidR="00E66E16" w:rsidRPr="00E66E16" w14:paraId="22DED717" w14:textId="77777777" w:rsidTr="005C3386">
        <w:tc>
          <w:tcPr>
            <w:tcW w:w="609" w:type="dxa"/>
          </w:tcPr>
          <w:p w14:paraId="1C5E9C23" w14:textId="77777777" w:rsidR="00E66E16" w:rsidRPr="00E66E16" w:rsidRDefault="00E66E16" w:rsidP="00E66E16">
            <w:pPr>
              <w:rPr>
                <w:rFonts w:ascii="Arial" w:hAnsi="Arial" w:cs="Arial"/>
                <w:szCs w:val="22"/>
              </w:rPr>
            </w:pPr>
            <w:r w:rsidRPr="00E66E16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14:paraId="7498BEDB" w14:textId="1DE1F09A" w:rsidR="00E66E16" w:rsidRPr="00E66E16" w:rsidRDefault="007F29AB" w:rsidP="00E6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6E16">
              <w:rPr>
                <w:rFonts w:ascii="Arial" w:hAnsi="Arial" w:cs="Arial"/>
                <w:b/>
                <w:spacing w:val="70"/>
              </w:rPr>
              <w:t>rozhod</w:t>
            </w:r>
            <w:r>
              <w:rPr>
                <w:rFonts w:ascii="Arial" w:hAnsi="Arial" w:cs="Arial"/>
                <w:b/>
                <w:spacing w:val="70"/>
              </w:rPr>
              <w:t>nout</w:t>
            </w:r>
            <w:r w:rsidR="00E66E16" w:rsidRPr="00E66E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E66E16" w:rsidRPr="00E66E16">
              <w:rPr>
                <w:rFonts w:ascii="Arial" w:hAnsi="Arial" w:cs="Arial"/>
              </w:rPr>
              <w:t xml:space="preserve"> poskytnutí finančního </w:t>
            </w:r>
            <w:r w:rsidRPr="007F29AB">
              <w:rPr>
                <w:rFonts w:ascii="Arial" w:hAnsi="Arial" w:cs="Arial"/>
              </w:rPr>
              <w:t>daru ve výši 1 060 917 Kč městu Němčice nad Hanou, IČO: 00288497, na výdaje spojené s řešením situace vzniklé povodní v září 2024, a to na výdaje na nákup ponorného a kalového čerpadla, průmyslového vysavače, nákup vysoušečů a hadic, výdaje na dopravu a odstranění odpadů po povodni, výdaje na refundaci mezd JSDH, na stravování bezpečnostních složek, nákup potravin a pohonných hmot a výdaje za vypracování statických posudků na zasažené domy po povodni.</w:t>
            </w:r>
          </w:p>
        </w:tc>
      </w:tr>
      <w:tr w:rsidR="00E66E16" w:rsidRPr="00E66E16" w14:paraId="55AECC5D" w14:textId="77777777" w:rsidTr="005C3386">
        <w:tc>
          <w:tcPr>
            <w:tcW w:w="609" w:type="dxa"/>
          </w:tcPr>
          <w:p w14:paraId="59EE46D3" w14:textId="77777777" w:rsidR="00E66E16" w:rsidRPr="00E66E16" w:rsidRDefault="00E66E16" w:rsidP="00E66E16">
            <w:pPr>
              <w:rPr>
                <w:rFonts w:ascii="Arial" w:hAnsi="Arial" w:cs="Arial"/>
                <w:szCs w:val="22"/>
              </w:rPr>
            </w:pPr>
            <w:r w:rsidRPr="00E66E16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14:paraId="251FF2B5" w14:textId="01C601E7" w:rsidR="00E66E16" w:rsidRPr="002A246E" w:rsidRDefault="007F29AB" w:rsidP="00E6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A246E">
              <w:rPr>
                <w:rFonts w:ascii="Arial" w:hAnsi="Arial" w:cs="Arial"/>
                <w:b/>
                <w:spacing w:val="70"/>
              </w:rPr>
              <w:t>rozhodnout</w:t>
            </w:r>
            <w:r w:rsidR="00E66E16" w:rsidRPr="002A246E">
              <w:rPr>
                <w:rFonts w:ascii="Arial" w:hAnsi="Arial" w:cs="Arial"/>
              </w:rPr>
              <w:t xml:space="preserve"> </w:t>
            </w:r>
            <w:r w:rsidRPr="002A246E">
              <w:rPr>
                <w:rFonts w:ascii="Arial" w:hAnsi="Arial" w:cs="Arial"/>
              </w:rPr>
              <w:t>o uzavření darovací smlouvy s městem Litovel, IČO: 00299138, ve znění dle darovací smlouvy uvedené v příloze č. 01 tohoto usnesení</w:t>
            </w:r>
          </w:p>
        </w:tc>
      </w:tr>
      <w:tr w:rsidR="00E66E16" w:rsidRPr="00E66E16" w14:paraId="5C454EB6" w14:textId="77777777" w:rsidTr="005C3386">
        <w:tc>
          <w:tcPr>
            <w:tcW w:w="609" w:type="dxa"/>
          </w:tcPr>
          <w:p w14:paraId="2DE2F7FC" w14:textId="77777777" w:rsidR="00E66E16" w:rsidRPr="00E66E16" w:rsidRDefault="00E66E16" w:rsidP="00E66E16">
            <w:pPr>
              <w:rPr>
                <w:rFonts w:ascii="Arial" w:hAnsi="Arial" w:cs="Arial"/>
                <w:szCs w:val="22"/>
              </w:rPr>
            </w:pPr>
            <w:r w:rsidRPr="00E66E16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505" w:type="dxa"/>
          </w:tcPr>
          <w:p w14:paraId="77503D1C" w14:textId="2DB289DB" w:rsidR="00E66E16" w:rsidRPr="002A246E" w:rsidRDefault="00E66E16" w:rsidP="00E6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A246E">
              <w:rPr>
                <w:rFonts w:ascii="Arial" w:hAnsi="Arial" w:cs="Arial"/>
                <w:b/>
                <w:spacing w:val="70"/>
              </w:rPr>
              <w:t>rozhodnout</w:t>
            </w:r>
            <w:r w:rsidRPr="002A246E">
              <w:rPr>
                <w:rFonts w:ascii="Arial" w:hAnsi="Arial" w:cs="Arial"/>
              </w:rPr>
              <w:t xml:space="preserve"> o uzavření darovací smlouvy </w:t>
            </w:r>
            <w:r w:rsidR="007F29AB" w:rsidRPr="002A246E">
              <w:rPr>
                <w:rFonts w:ascii="Arial" w:hAnsi="Arial" w:cs="Arial"/>
              </w:rPr>
              <w:t>s městem Němčice nad Hanou, IČO: 00288497, ve znění dle darovací smlouvy uvedené v příloze č. 02 tohoto usnesení</w:t>
            </w:r>
          </w:p>
        </w:tc>
      </w:tr>
    </w:tbl>
    <w:p w14:paraId="3EBBDBEE" w14:textId="77777777" w:rsidR="00E66E16" w:rsidRDefault="00E66E16" w:rsidP="007F29AB">
      <w:pPr>
        <w:spacing w:after="120"/>
        <w:jc w:val="center"/>
        <w:rPr>
          <w:rFonts w:ascii="Arial" w:hAnsi="Arial" w:cs="Arial"/>
          <w:b/>
        </w:rPr>
      </w:pPr>
    </w:p>
    <w:p w14:paraId="52DFFC6E" w14:textId="77777777" w:rsidR="00FC1353" w:rsidRDefault="00FC1353" w:rsidP="00E025C6">
      <w:pPr>
        <w:autoSpaceDE w:val="0"/>
        <w:autoSpaceDN w:val="0"/>
        <w:adjustRightInd w:val="0"/>
        <w:ind w:left="432"/>
        <w:jc w:val="both"/>
        <w:rPr>
          <w:rFonts w:ascii="Arial" w:hAnsi="Arial" w:cs="Arial"/>
        </w:rPr>
      </w:pPr>
    </w:p>
    <w:p w14:paraId="453090D3" w14:textId="77777777" w:rsidR="003E2932" w:rsidRPr="00E7661B" w:rsidRDefault="003E2932" w:rsidP="003E2932">
      <w:pPr>
        <w:spacing w:after="120"/>
        <w:jc w:val="both"/>
        <w:rPr>
          <w:rFonts w:ascii="Arial" w:hAnsi="Arial" w:cs="Arial"/>
          <w:u w:val="single"/>
        </w:rPr>
      </w:pPr>
      <w:r w:rsidRPr="002A246E">
        <w:rPr>
          <w:rFonts w:ascii="Arial" w:hAnsi="Arial" w:cs="Arial"/>
          <w:u w:val="single"/>
        </w:rPr>
        <w:t>Přílohy:</w:t>
      </w:r>
    </w:p>
    <w:p w14:paraId="6DBA8D2F" w14:textId="70A5AA62" w:rsidR="002A246E" w:rsidRPr="00E7661B" w:rsidRDefault="002A246E" w:rsidP="002A246E">
      <w:pPr>
        <w:spacing w:after="120"/>
        <w:jc w:val="both"/>
        <w:rPr>
          <w:rFonts w:ascii="Arial" w:hAnsi="Arial" w:cs="Arial"/>
        </w:rPr>
      </w:pPr>
      <w:proofErr w:type="spellStart"/>
      <w:r w:rsidRPr="00E7661B">
        <w:rPr>
          <w:rFonts w:ascii="Arial" w:hAnsi="Arial" w:cs="Arial"/>
        </w:rPr>
        <w:t>Usnesení_příloha</w:t>
      </w:r>
      <w:proofErr w:type="spellEnd"/>
      <w:r w:rsidRPr="00E7661B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1</w:t>
      </w:r>
      <w:r w:rsidRPr="00E7661B">
        <w:rPr>
          <w:rFonts w:ascii="Arial" w:hAnsi="Arial" w:cs="Arial"/>
        </w:rPr>
        <w:t xml:space="preserve"> – darovací smlouva – město Litovel (strana </w:t>
      </w:r>
      <w:r w:rsidR="00E20B86">
        <w:rPr>
          <w:rFonts w:ascii="Arial" w:hAnsi="Arial" w:cs="Arial"/>
        </w:rPr>
        <w:t>4</w:t>
      </w:r>
      <w:r w:rsidRPr="00E7661B">
        <w:rPr>
          <w:rFonts w:ascii="Arial" w:hAnsi="Arial" w:cs="Arial"/>
        </w:rPr>
        <w:t xml:space="preserve"> - </w:t>
      </w:r>
      <w:r w:rsidR="00E20B86">
        <w:rPr>
          <w:rFonts w:ascii="Arial" w:hAnsi="Arial" w:cs="Arial"/>
        </w:rPr>
        <w:t>5</w:t>
      </w:r>
      <w:r w:rsidRPr="00E7661B">
        <w:rPr>
          <w:rFonts w:ascii="Arial" w:hAnsi="Arial" w:cs="Arial"/>
        </w:rPr>
        <w:t xml:space="preserve">) </w:t>
      </w:r>
    </w:p>
    <w:p w14:paraId="28C73EBC" w14:textId="581AB638" w:rsidR="002A246E" w:rsidRPr="00E7661B" w:rsidRDefault="002A246E" w:rsidP="002A246E">
      <w:pPr>
        <w:spacing w:after="120"/>
        <w:jc w:val="both"/>
        <w:rPr>
          <w:rFonts w:ascii="Arial" w:hAnsi="Arial" w:cs="Arial"/>
        </w:rPr>
      </w:pPr>
      <w:proofErr w:type="spellStart"/>
      <w:r w:rsidRPr="00E7661B">
        <w:rPr>
          <w:rFonts w:ascii="Arial" w:hAnsi="Arial" w:cs="Arial"/>
        </w:rPr>
        <w:t>Usnesení_příloha</w:t>
      </w:r>
      <w:proofErr w:type="spellEnd"/>
      <w:r w:rsidRPr="00E7661B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2</w:t>
      </w:r>
      <w:r w:rsidRPr="00E7661B">
        <w:rPr>
          <w:rFonts w:ascii="Arial" w:hAnsi="Arial" w:cs="Arial"/>
        </w:rPr>
        <w:t xml:space="preserve"> – darovací smlouva – město Němčice nad Hanou (strana </w:t>
      </w:r>
      <w:r w:rsidR="00E20B86">
        <w:rPr>
          <w:rFonts w:ascii="Arial" w:hAnsi="Arial" w:cs="Arial"/>
        </w:rPr>
        <w:t>6</w:t>
      </w:r>
      <w:r w:rsidRPr="00E7661B">
        <w:rPr>
          <w:rFonts w:ascii="Arial" w:hAnsi="Arial" w:cs="Arial"/>
        </w:rPr>
        <w:t xml:space="preserve"> - </w:t>
      </w:r>
      <w:r w:rsidR="00E20B86">
        <w:rPr>
          <w:rFonts w:ascii="Arial" w:hAnsi="Arial" w:cs="Arial"/>
        </w:rPr>
        <w:t>7</w:t>
      </w:r>
      <w:r w:rsidRPr="00E7661B">
        <w:rPr>
          <w:rFonts w:ascii="Arial" w:hAnsi="Arial" w:cs="Arial"/>
        </w:rPr>
        <w:t xml:space="preserve">) </w:t>
      </w:r>
    </w:p>
    <w:p w14:paraId="6B52D794" w14:textId="21947B22" w:rsidR="002A246E" w:rsidRPr="005A18EC" w:rsidRDefault="002A246E" w:rsidP="002A246E">
      <w:pPr>
        <w:spacing w:after="120"/>
        <w:jc w:val="both"/>
        <w:rPr>
          <w:rFonts w:ascii="Arial" w:hAnsi="Arial" w:cs="Arial"/>
        </w:rPr>
      </w:pPr>
      <w:r w:rsidRPr="005A18EC">
        <w:rPr>
          <w:rFonts w:ascii="Arial" w:hAnsi="Arial" w:cs="Arial"/>
        </w:rPr>
        <w:t>Zpráva k </w:t>
      </w:r>
      <w:proofErr w:type="spellStart"/>
      <w:r w:rsidRPr="005A18EC">
        <w:rPr>
          <w:rFonts w:ascii="Arial" w:hAnsi="Arial" w:cs="Arial"/>
        </w:rPr>
        <w:t>DZ_příloha</w:t>
      </w:r>
      <w:proofErr w:type="spellEnd"/>
      <w:r w:rsidRPr="005A18EC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1</w:t>
      </w:r>
      <w:r w:rsidRPr="005A18EC">
        <w:rPr>
          <w:rFonts w:ascii="Arial" w:hAnsi="Arial" w:cs="Arial"/>
        </w:rPr>
        <w:t xml:space="preserve"> – žádost formou tabulky o poskytnutí finančního daru – město Litovel (strana </w:t>
      </w:r>
      <w:r w:rsidR="00E20B8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5A18E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E20B86">
        <w:rPr>
          <w:rFonts w:ascii="Arial" w:hAnsi="Arial" w:cs="Arial"/>
        </w:rPr>
        <w:t>10</w:t>
      </w:r>
      <w:r w:rsidRPr="005A18EC">
        <w:rPr>
          <w:rFonts w:ascii="Arial" w:hAnsi="Arial" w:cs="Arial"/>
        </w:rPr>
        <w:t>)</w:t>
      </w:r>
    </w:p>
    <w:p w14:paraId="642543DF" w14:textId="5ACC1346" w:rsidR="002A246E" w:rsidRPr="005A18EC" w:rsidRDefault="002A246E" w:rsidP="002A246E">
      <w:pPr>
        <w:spacing w:after="120"/>
        <w:jc w:val="both"/>
        <w:rPr>
          <w:rFonts w:ascii="Arial" w:hAnsi="Arial" w:cs="Arial"/>
        </w:rPr>
      </w:pPr>
      <w:r w:rsidRPr="005A18EC">
        <w:rPr>
          <w:rFonts w:ascii="Arial" w:hAnsi="Arial" w:cs="Arial"/>
        </w:rPr>
        <w:t>Zpráva k </w:t>
      </w:r>
      <w:proofErr w:type="spellStart"/>
      <w:r w:rsidRPr="005A18EC">
        <w:rPr>
          <w:rFonts w:ascii="Arial" w:hAnsi="Arial" w:cs="Arial"/>
        </w:rPr>
        <w:t>DZ_příloha</w:t>
      </w:r>
      <w:proofErr w:type="spellEnd"/>
      <w:r w:rsidRPr="005A18EC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2</w:t>
      </w:r>
      <w:r w:rsidRPr="005A18EC">
        <w:rPr>
          <w:rFonts w:ascii="Arial" w:hAnsi="Arial" w:cs="Arial"/>
        </w:rPr>
        <w:t xml:space="preserve"> – žádost formou tabulky o poskytnutí finančního daru – město Němčice nad Hanou (strana 1</w:t>
      </w:r>
      <w:r w:rsidR="00E20B86">
        <w:rPr>
          <w:rFonts w:ascii="Arial" w:hAnsi="Arial" w:cs="Arial"/>
        </w:rPr>
        <w:t>1</w:t>
      </w:r>
      <w:r w:rsidRPr="005A18EC">
        <w:rPr>
          <w:rFonts w:ascii="Arial" w:hAnsi="Arial" w:cs="Arial"/>
        </w:rPr>
        <w:t>)</w:t>
      </w:r>
    </w:p>
    <w:p w14:paraId="04A9ACA3" w14:textId="77777777" w:rsidR="002A246E" w:rsidRDefault="002A246E" w:rsidP="002A246E">
      <w:pPr>
        <w:autoSpaceDE w:val="0"/>
        <w:autoSpaceDN w:val="0"/>
        <w:adjustRightInd w:val="0"/>
        <w:ind w:left="432"/>
        <w:jc w:val="both"/>
        <w:rPr>
          <w:rFonts w:ascii="Arial" w:hAnsi="Arial" w:cs="Arial"/>
        </w:rPr>
      </w:pPr>
    </w:p>
    <w:p w14:paraId="56B0516C" w14:textId="77777777" w:rsidR="003E2932" w:rsidRDefault="003E2932" w:rsidP="00E025C6">
      <w:pPr>
        <w:autoSpaceDE w:val="0"/>
        <w:autoSpaceDN w:val="0"/>
        <w:adjustRightInd w:val="0"/>
        <w:ind w:left="432"/>
        <w:jc w:val="both"/>
        <w:rPr>
          <w:rFonts w:ascii="Arial" w:hAnsi="Arial" w:cs="Arial"/>
        </w:rPr>
      </w:pPr>
    </w:p>
    <w:sectPr w:rsidR="003E2932" w:rsidSect="00D20792">
      <w:footerReference w:type="even" r:id="rId8"/>
      <w:footerReference w:type="default" r:id="rId9"/>
      <w:footerReference w:type="first" r:id="rId10"/>
      <w:pgSz w:w="11906" w:h="16838"/>
      <w:pgMar w:top="1418" w:right="1134" w:bottom="1560" w:left="1134" w:header="709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31B1" w14:textId="77777777" w:rsidR="00147AB5" w:rsidRDefault="00147AB5">
      <w:r>
        <w:separator/>
      </w:r>
    </w:p>
  </w:endnote>
  <w:endnote w:type="continuationSeparator" w:id="0">
    <w:p w14:paraId="661C665D" w14:textId="77777777" w:rsidR="00147AB5" w:rsidRDefault="0014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140D" w14:textId="54530387" w:rsidR="00881FBF" w:rsidRDefault="00881FBF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661B">
      <w:rPr>
        <w:rStyle w:val="slostrnky"/>
      </w:rPr>
      <w:t>2</w:t>
    </w:r>
    <w:r>
      <w:rPr>
        <w:rStyle w:val="slostrnky"/>
      </w:rPr>
      <w:fldChar w:fldCharType="end"/>
    </w:r>
  </w:p>
  <w:p w14:paraId="59180565" w14:textId="77777777" w:rsidR="00881FBF" w:rsidRDefault="00881FBF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E431" w14:textId="483636D7" w:rsidR="00E7661B" w:rsidRPr="00E7661B" w:rsidRDefault="006C5D13" w:rsidP="00E7661B">
    <w:pPr>
      <w:pBdr>
        <w:top w:val="single" w:sz="4" w:space="0" w:color="auto"/>
      </w:pBdr>
      <w:rPr>
        <w:rFonts w:ascii="Arial" w:hAnsi="Arial" w:cs="Arial"/>
        <w:i/>
        <w:sz w:val="20"/>
        <w:szCs w:val="20"/>
        <w:lang w:val="x-none" w:eastAsia="x-none"/>
      </w:rPr>
    </w:pPr>
    <w:r>
      <w:rPr>
        <w:rFonts w:ascii="Arial" w:hAnsi="Arial" w:cs="Arial"/>
        <w:i/>
        <w:sz w:val="20"/>
        <w:szCs w:val="20"/>
        <w:lang w:eastAsia="x-none"/>
      </w:rPr>
      <w:t>Zastupitelstvo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 xml:space="preserve"> Olomouckého kraje </w:t>
    </w:r>
    <w:r>
      <w:rPr>
        <w:rFonts w:ascii="Arial" w:hAnsi="Arial" w:cs="Arial"/>
        <w:i/>
        <w:sz w:val="20"/>
        <w:szCs w:val="20"/>
        <w:lang w:val="x-none" w:eastAsia="x-none"/>
      </w:rPr>
      <w:t>16</w:t>
    </w:r>
    <w:r w:rsidR="00E7661B" w:rsidRPr="00E7661B">
      <w:rPr>
        <w:rFonts w:ascii="Arial" w:hAnsi="Arial" w:cs="Arial"/>
        <w:i/>
        <w:sz w:val="20"/>
        <w:szCs w:val="20"/>
        <w:lang w:eastAsia="x-none"/>
      </w:rPr>
      <w:t>. 12. 2024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 xml:space="preserve">  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ab/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ab/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ab/>
    </w:r>
    <w:r w:rsidR="00E7661B" w:rsidRPr="00E7661B">
      <w:rPr>
        <w:rFonts w:ascii="Arial" w:hAnsi="Arial" w:cs="Arial"/>
        <w:i/>
        <w:sz w:val="20"/>
        <w:szCs w:val="20"/>
        <w:lang w:eastAsia="x-none"/>
      </w:rPr>
      <w:tab/>
    </w:r>
    <w:r w:rsidR="00BB1271">
      <w:rPr>
        <w:rFonts w:ascii="Arial" w:hAnsi="Arial" w:cs="Arial"/>
        <w:i/>
        <w:sz w:val="20"/>
        <w:szCs w:val="20"/>
        <w:lang w:eastAsia="x-none"/>
      </w:rPr>
      <w:t xml:space="preserve">         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 xml:space="preserve">Strana 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fldChar w:fldCharType="begin"/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instrText xml:space="preserve"> PAGE </w:instrTex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fldChar w:fldCharType="separate"/>
    </w:r>
    <w:r w:rsidR="00E7661B">
      <w:rPr>
        <w:i/>
        <w:sz w:val="20"/>
        <w:szCs w:val="20"/>
        <w:lang w:val="x-none" w:eastAsia="x-none"/>
      </w:rPr>
      <w:t>1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fldChar w:fldCharType="end"/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 xml:space="preserve"> (celkem</w:t>
    </w:r>
    <w:r w:rsidR="00E7661B" w:rsidRPr="00E7661B">
      <w:rPr>
        <w:rFonts w:ascii="Arial" w:hAnsi="Arial" w:cs="Arial"/>
        <w:i/>
        <w:sz w:val="20"/>
        <w:szCs w:val="20"/>
        <w:lang w:eastAsia="x-none"/>
      </w:rPr>
      <w:t xml:space="preserve"> </w:t>
    </w:r>
    <w:r w:rsidR="005A18EC">
      <w:rPr>
        <w:rFonts w:ascii="Arial" w:hAnsi="Arial" w:cs="Arial"/>
        <w:i/>
        <w:sz w:val="20"/>
        <w:szCs w:val="20"/>
        <w:lang w:eastAsia="x-none"/>
      </w:rPr>
      <w:t>1</w:t>
    </w:r>
    <w:r w:rsidR="00A37C06">
      <w:rPr>
        <w:rFonts w:ascii="Arial" w:hAnsi="Arial" w:cs="Arial"/>
        <w:i/>
        <w:sz w:val="20"/>
        <w:szCs w:val="20"/>
        <w:lang w:eastAsia="x-none"/>
      </w:rPr>
      <w:t>1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>)</w:t>
    </w:r>
  </w:p>
  <w:p w14:paraId="4E551C31" w14:textId="7EA2B509" w:rsidR="00E7661B" w:rsidRPr="00E7661B" w:rsidRDefault="000F2534" w:rsidP="00E7661B">
    <w:pPr>
      <w:pBdr>
        <w:top w:val="single" w:sz="4" w:space="0" w:color="auto"/>
      </w:pBdr>
      <w:tabs>
        <w:tab w:val="right" w:pos="7371"/>
        <w:tab w:val="right" w:pos="9072"/>
      </w:tabs>
      <w:rPr>
        <w:rFonts w:ascii="Arial" w:hAnsi="Arial" w:cs="Arial"/>
        <w:i/>
        <w:sz w:val="20"/>
        <w:lang w:val="x-none" w:eastAsia="x-none"/>
      </w:rPr>
    </w:pPr>
    <w:r>
      <w:rPr>
        <w:rFonts w:ascii="Arial" w:hAnsi="Arial" w:cs="Arial"/>
        <w:i/>
        <w:sz w:val="20"/>
        <w:lang w:eastAsia="x-none"/>
      </w:rPr>
      <w:t>8</w:t>
    </w:r>
    <w:r w:rsidR="00E7661B" w:rsidRPr="00E7661B">
      <w:rPr>
        <w:rFonts w:ascii="Arial" w:hAnsi="Arial" w:cs="Arial"/>
        <w:i/>
        <w:sz w:val="20"/>
        <w:lang w:eastAsia="x-none"/>
      </w:rPr>
      <w:t xml:space="preserve">. </w:t>
    </w:r>
    <w:r w:rsidR="00310994" w:rsidRPr="00310994">
      <w:rPr>
        <w:rFonts w:ascii="Arial" w:hAnsi="Arial" w:cs="Arial"/>
        <w:i/>
        <w:sz w:val="20"/>
        <w:lang w:val="x-none" w:eastAsia="x-none"/>
      </w:rPr>
      <w:t>Poskytnutí finančních darů obcím postiženým povodněmi ze září 2024</w:t>
    </w:r>
  </w:p>
  <w:p w14:paraId="0A683C3B" w14:textId="273DD3C8" w:rsidR="00A61A87" w:rsidRDefault="00E7661B" w:rsidP="00E7661B">
    <w:pPr>
      <w:pStyle w:val="Zpat"/>
      <w:tabs>
        <w:tab w:val="left" w:pos="1039"/>
      </w:tabs>
      <w:jc w:val="left"/>
      <w:rPr>
        <w:rStyle w:val="slostrnky"/>
      </w:rPr>
    </w:pPr>
    <w:r>
      <w:rPr>
        <w:rStyle w:val="slostrnky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9637" w14:textId="34383226" w:rsidR="00E7661B" w:rsidRPr="00E7661B" w:rsidRDefault="0064279D" w:rsidP="00E7661B">
    <w:pPr>
      <w:pBdr>
        <w:top w:val="single" w:sz="4" w:space="0" w:color="auto"/>
      </w:pBdr>
      <w:rPr>
        <w:rFonts w:ascii="Arial" w:hAnsi="Arial" w:cs="Arial"/>
        <w:i/>
        <w:sz w:val="20"/>
        <w:szCs w:val="20"/>
        <w:lang w:val="x-none" w:eastAsia="x-none"/>
      </w:rPr>
    </w:pPr>
    <w:r>
      <w:rPr>
        <w:rFonts w:ascii="Arial" w:hAnsi="Arial" w:cs="Arial"/>
        <w:i/>
        <w:sz w:val="20"/>
        <w:szCs w:val="20"/>
        <w:lang w:eastAsia="x-none"/>
      </w:rPr>
      <w:t>Zastupitelstvo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 xml:space="preserve"> Olomouckého kraje </w:t>
    </w:r>
    <w:r>
      <w:rPr>
        <w:rFonts w:ascii="Arial" w:hAnsi="Arial" w:cs="Arial"/>
        <w:i/>
        <w:sz w:val="20"/>
        <w:szCs w:val="20"/>
        <w:lang w:val="x-none" w:eastAsia="x-none"/>
      </w:rPr>
      <w:t>16</w:t>
    </w:r>
    <w:r w:rsidR="00E7661B" w:rsidRPr="00E7661B">
      <w:rPr>
        <w:rFonts w:ascii="Arial" w:hAnsi="Arial" w:cs="Arial"/>
        <w:i/>
        <w:sz w:val="20"/>
        <w:szCs w:val="20"/>
        <w:lang w:eastAsia="x-none"/>
      </w:rPr>
      <w:t>. 12. 2024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 xml:space="preserve">  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ab/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ab/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ab/>
    </w:r>
    <w:r w:rsidR="00E7661B" w:rsidRPr="00E7661B">
      <w:rPr>
        <w:rFonts w:ascii="Arial" w:hAnsi="Arial" w:cs="Arial"/>
        <w:i/>
        <w:sz w:val="20"/>
        <w:szCs w:val="20"/>
        <w:lang w:eastAsia="x-none"/>
      </w:rPr>
      <w:tab/>
    </w:r>
    <w:r w:rsidR="00BB1271">
      <w:rPr>
        <w:rFonts w:ascii="Arial" w:hAnsi="Arial" w:cs="Arial"/>
        <w:i/>
        <w:sz w:val="20"/>
        <w:szCs w:val="20"/>
        <w:lang w:eastAsia="x-none"/>
      </w:rPr>
      <w:t xml:space="preserve">       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 xml:space="preserve">Strana 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fldChar w:fldCharType="begin"/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instrText xml:space="preserve"> PAGE </w:instrTex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fldChar w:fldCharType="separate"/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>1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fldChar w:fldCharType="end"/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 xml:space="preserve"> (celkem</w:t>
    </w:r>
    <w:r w:rsidR="00E7661B" w:rsidRPr="00E7661B">
      <w:rPr>
        <w:rFonts w:ascii="Arial" w:hAnsi="Arial" w:cs="Arial"/>
        <w:i/>
        <w:sz w:val="20"/>
        <w:szCs w:val="20"/>
        <w:lang w:eastAsia="x-none"/>
      </w:rPr>
      <w:t xml:space="preserve"> </w:t>
    </w:r>
    <w:r w:rsidR="000F2534">
      <w:rPr>
        <w:rFonts w:ascii="Arial" w:hAnsi="Arial" w:cs="Arial"/>
        <w:i/>
        <w:sz w:val="20"/>
        <w:szCs w:val="20"/>
        <w:lang w:eastAsia="x-none"/>
      </w:rPr>
      <w:t>1</w:t>
    </w:r>
    <w:r w:rsidR="00267CAB">
      <w:rPr>
        <w:rFonts w:ascii="Arial" w:hAnsi="Arial" w:cs="Arial"/>
        <w:i/>
        <w:sz w:val="20"/>
        <w:szCs w:val="20"/>
        <w:lang w:eastAsia="x-none"/>
      </w:rPr>
      <w:t>1</w:t>
    </w:r>
    <w:r w:rsidR="00E7661B" w:rsidRPr="00E7661B">
      <w:rPr>
        <w:rFonts w:ascii="Arial" w:hAnsi="Arial" w:cs="Arial"/>
        <w:i/>
        <w:sz w:val="20"/>
        <w:szCs w:val="20"/>
        <w:lang w:val="x-none" w:eastAsia="x-none"/>
      </w:rPr>
      <w:t>)</w:t>
    </w:r>
  </w:p>
  <w:p w14:paraId="0C56961F" w14:textId="7C935FC2" w:rsidR="00E7661B" w:rsidRPr="00E7661B" w:rsidRDefault="000F2534" w:rsidP="00E7661B">
    <w:pPr>
      <w:pBdr>
        <w:top w:val="single" w:sz="4" w:space="0" w:color="auto"/>
      </w:pBdr>
      <w:tabs>
        <w:tab w:val="right" w:pos="7371"/>
        <w:tab w:val="right" w:pos="9072"/>
      </w:tabs>
      <w:rPr>
        <w:rFonts w:ascii="Arial" w:hAnsi="Arial" w:cs="Arial"/>
        <w:i/>
        <w:sz w:val="20"/>
        <w:lang w:val="x-none" w:eastAsia="x-none"/>
      </w:rPr>
    </w:pPr>
    <w:r>
      <w:rPr>
        <w:rFonts w:ascii="Arial" w:hAnsi="Arial" w:cs="Arial"/>
        <w:i/>
        <w:sz w:val="20"/>
        <w:lang w:eastAsia="x-none"/>
      </w:rPr>
      <w:t>8</w:t>
    </w:r>
    <w:r w:rsidR="00E7661B" w:rsidRPr="00E7661B">
      <w:rPr>
        <w:rFonts w:ascii="Arial" w:hAnsi="Arial" w:cs="Arial"/>
        <w:i/>
        <w:sz w:val="20"/>
        <w:lang w:eastAsia="x-none"/>
      </w:rPr>
      <w:t xml:space="preserve">. </w:t>
    </w:r>
    <w:r w:rsidR="00310994" w:rsidRPr="00310994">
      <w:rPr>
        <w:rFonts w:ascii="Arial" w:hAnsi="Arial" w:cs="Arial"/>
        <w:i/>
        <w:sz w:val="20"/>
        <w:lang w:val="x-none" w:eastAsia="x-none"/>
      </w:rPr>
      <w:t>Poskytnutí finančních darů obcím postiženým povodněmi ze září 2024</w:t>
    </w:r>
  </w:p>
  <w:p w14:paraId="75885502" w14:textId="77777777" w:rsidR="00E7661B" w:rsidRDefault="00E766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9632" w14:textId="77777777" w:rsidR="00147AB5" w:rsidRDefault="00147AB5">
      <w:r>
        <w:separator/>
      </w:r>
    </w:p>
  </w:footnote>
  <w:footnote w:type="continuationSeparator" w:id="0">
    <w:p w14:paraId="1A440D2C" w14:textId="77777777" w:rsidR="00147AB5" w:rsidRDefault="0014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819D6"/>
    <w:multiLevelType w:val="hybridMultilevel"/>
    <w:tmpl w:val="C3124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1B9"/>
    <w:multiLevelType w:val="hybridMultilevel"/>
    <w:tmpl w:val="83222204"/>
    <w:lvl w:ilvl="0" w:tplc="BD701A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759C1"/>
    <w:multiLevelType w:val="hybridMultilevel"/>
    <w:tmpl w:val="1200D366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77F1B"/>
    <w:multiLevelType w:val="hybridMultilevel"/>
    <w:tmpl w:val="4170D6C8"/>
    <w:lvl w:ilvl="0" w:tplc="08C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C5313"/>
    <w:multiLevelType w:val="hybridMultilevel"/>
    <w:tmpl w:val="758022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AE064A"/>
    <w:multiLevelType w:val="hybridMultilevel"/>
    <w:tmpl w:val="FE6AD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75576"/>
    <w:multiLevelType w:val="hybridMultilevel"/>
    <w:tmpl w:val="8904E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55BFE"/>
    <w:multiLevelType w:val="hybridMultilevel"/>
    <w:tmpl w:val="AECAF5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5A813ECF"/>
    <w:multiLevelType w:val="hybridMultilevel"/>
    <w:tmpl w:val="30EE5FD4"/>
    <w:lvl w:ilvl="0" w:tplc="72220B6A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1A5D50"/>
    <w:multiLevelType w:val="hybridMultilevel"/>
    <w:tmpl w:val="428AFA94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4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514575">
    <w:abstractNumId w:val="10"/>
  </w:num>
  <w:num w:numId="2" w16cid:durableId="1509056438">
    <w:abstractNumId w:val="24"/>
  </w:num>
  <w:num w:numId="3" w16cid:durableId="88501357">
    <w:abstractNumId w:val="26"/>
  </w:num>
  <w:num w:numId="4" w16cid:durableId="1501968204">
    <w:abstractNumId w:val="35"/>
  </w:num>
  <w:num w:numId="5" w16cid:durableId="764885995">
    <w:abstractNumId w:val="22"/>
  </w:num>
  <w:num w:numId="6" w16cid:durableId="1645158352">
    <w:abstractNumId w:val="39"/>
  </w:num>
  <w:num w:numId="7" w16cid:durableId="868032541">
    <w:abstractNumId w:val="49"/>
  </w:num>
  <w:num w:numId="8" w16cid:durableId="587076639">
    <w:abstractNumId w:val="5"/>
  </w:num>
  <w:num w:numId="9" w16cid:durableId="231045855">
    <w:abstractNumId w:val="27"/>
  </w:num>
  <w:num w:numId="10" w16cid:durableId="525020891">
    <w:abstractNumId w:val="7"/>
  </w:num>
  <w:num w:numId="11" w16cid:durableId="1438986665">
    <w:abstractNumId w:val="42"/>
  </w:num>
  <w:num w:numId="12" w16cid:durableId="1457870047">
    <w:abstractNumId w:val="41"/>
  </w:num>
  <w:num w:numId="13" w16cid:durableId="1134636741">
    <w:abstractNumId w:val="47"/>
  </w:num>
  <w:num w:numId="14" w16cid:durableId="1758671521">
    <w:abstractNumId w:val="40"/>
  </w:num>
  <w:num w:numId="15" w16cid:durableId="1975333753">
    <w:abstractNumId w:val="45"/>
  </w:num>
  <w:num w:numId="16" w16cid:durableId="1425147315">
    <w:abstractNumId w:val="17"/>
  </w:num>
  <w:num w:numId="17" w16cid:durableId="1305623863">
    <w:abstractNumId w:val="28"/>
  </w:num>
  <w:num w:numId="18" w16cid:durableId="360711610">
    <w:abstractNumId w:val="32"/>
  </w:num>
  <w:num w:numId="19" w16cid:durableId="1770344609">
    <w:abstractNumId w:val="1"/>
  </w:num>
  <w:num w:numId="20" w16cid:durableId="1784155185">
    <w:abstractNumId w:val="14"/>
  </w:num>
  <w:num w:numId="21" w16cid:durableId="1851601330">
    <w:abstractNumId w:val="25"/>
  </w:num>
  <w:num w:numId="22" w16cid:durableId="869031421">
    <w:abstractNumId w:val="9"/>
  </w:num>
  <w:num w:numId="23" w16cid:durableId="116947813">
    <w:abstractNumId w:val="38"/>
  </w:num>
  <w:num w:numId="24" w16cid:durableId="523789690">
    <w:abstractNumId w:val="29"/>
  </w:num>
  <w:num w:numId="25" w16cid:durableId="1450736139">
    <w:abstractNumId w:val="23"/>
  </w:num>
  <w:num w:numId="26" w16cid:durableId="1277440951">
    <w:abstractNumId w:val="33"/>
  </w:num>
  <w:num w:numId="27" w16cid:durableId="1066952117">
    <w:abstractNumId w:val="18"/>
  </w:num>
  <w:num w:numId="28" w16cid:durableId="483159062">
    <w:abstractNumId w:val="46"/>
  </w:num>
  <w:num w:numId="29" w16cid:durableId="1683824913">
    <w:abstractNumId w:val="30"/>
  </w:num>
  <w:num w:numId="30" w16cid:durableId="1035696276">
    <w:abstractNumId w:val="36"/>
  </w:num>
  <w:num w:numId="31" w16cid:durableId="196358307">
    <w:abstractNumId w:val="44"/>
  </w:num>
  <w:num w:numId="32" w16cid:durableId="495607676">
    <w:abstractNumId w:val="21"/>
  </w:num>
  <w:num w:numId="33" w16cid:durableId="1946182316">
    <w:abstractNumId w:val="0"/>
  </w:num>
  <w:num w:numId="34" w16cid:durableId="873034734">
    <w:abstractNumId w:val="12"/>
  </w:num>
  <w:num w:numId="35" w16cid:durableId="901327439">
    <w:abstractNumId w:val="48"/>
  </w:num>
  <w:num w:numId="36" w16cid:durableId="1296445735">
    <w:abstractNumId w:val="15"/>
  </w:num>
  <w:num w:numId="37" w16cid:durableId="1662657665">
    <w:abstractNumId w:val="8"/>
  </w:num>
  <w:num w:numId="38" w16cid:durableId="435489692">
    <w:abstractNumId w:val="3"/>
  </w:num>
  <w:num w:numId="39" w16cid:durableId="588199250">
    <w:abstractNumId w:val="6"/>
  </w:num>
  <w:num w:numId="40" w16cid:durableId="1277447310">
    <w:abstractNumId w:val="43"/>
  </w:num>
  <w:num w:numId="41" w16cid:durableId="894194289">
    <w:abstractNumId w:val="13"/>
  </w:num>
  <w:num w:numId="42" w16cid:durableId="2080441923">
    <w:abstractNumId w:val="2"/>
  </w:num>
  <w:num w:numId="43" w16cid:durableId="1970477036">
    <w:abstractNumId w:val="34"/>
  </w:num>
  <w:num w:numId="44" w16cid:durableId="949507175">
    <w:abstractNumId w:val="19"/>
  </w:num>
  <w:num w:numId="45" w16cid:durableId="649210316">
    <w:abstractNumId w:val="20"/>
  </w:num>
  <w:num w:numId="46" w16cid:durableId="139277463">
    <w:abstractNumId w:val="31"/>
  </w:num>
  <w:num w:numId="47" w16cid:durableId="962542594">
    <w:abstractNumId w:val="4"/>
  </w:num>
  <w:num w:numId="48" w16cid:durableId="977490187">
    <w:abstractNumId w:val="37"/>
  </w:num>
  <w:num w:numId="49" w16cid:durableId="1897740355">
    <w:abstractNumId w:val="11"/>
  </w:num>
  <w:num w:numId="50" w16cid:durableId="243993534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3A"/>
    <w:rsid w:val="00000447"/>
    <w:rsid w:val="00001A05"/>
    <w:rsid w:val="00001A66"/>
    <w:rsid w:val="00004533"/>
    <w:rsid w:val="00007B49"/>
    <w:rsid w:val="00011B80"/>
    <w:rsid w:val="00017F9C"/>
    <w:rsid w:val="0002073A"/>
    <w:rsid w:val="0003598E"/>
    <w:rsid w:val="00045F79"/>
    <w:rsid w:val="000474D7"/>
    <w:rsid w:val="0005008B"/>
    <w:rsid w:val="00056FC1"/>
    <w:rsid w:val="000610BA"/>
    <w:rsid w:val="0006348A"/>
    <w:rsid w:val="00066D5F"/>
    <w:rsid w:val="00070275"/>
    <w:rsid w:val="0007202B"/>
    <w:rsid w:val="00074BE7"/>
    <w:rsid w:val="00077D90"/>
    <w:rsid w:val="00085459"/>
    <w:rsid w:val="00085D37"/>
    <w:rsid w:val="0009322E"/>
    <w:rsid w:val="00094DD7"/>
    <w:rsid w:val="00097F1B"/>
    <w:rsid w:val="000A05E1"/>
    <w:rsid w:val="000B1F0C"/>
    <w:rsid w:val="000B348D"/>
    <w:rsid w:val="000B4388"/>
    <w:rsid w:val="000C42DA"/>
    <w:rsid w:val="000C56AB"/>
    <w:rsid w:val="000C7865"/>
    <w:rsid w:val="000C79E5"/>
    <w:rsid w:val="000D028B"/>
    <w:rsid w:val="000E3466"/>
    <w:rsid w:val="000E396A"/>
    <w:rsid w:val="000F2534"/>
    <w:rsid w:val="000F7079"/>
    <w:rsid w:val="001017EC"/>
    <w:rsid w:val="00107298"/>
    <w:rsid w:val="001341D9"/>
    <w:rsid w:val="00135766"/>
    <w:rsid w:val="00144121"/>
    <w:rsid w:val="001466F9"/>
    <w:rsid w:val="00147AB5"/>
    <w:rsid w:val="0018110E"/>
    <w:rsid w:val="00186F13"/>
    <w:rsid w:val="001A5520"/>
    <w:rsid w:val="001A567C"/>
    <w:rsid w:val="001B53B6"/>
    <w:rsid w:val="001C0FF1"/>
    <w:rsid w:val="001C4574"/>
    <w:rsid w:val="001D1C05"/>
    <w:rsid w:val="001D2C6C"/>
    <w:rsid w:val="001D7FD5"/>
    <w:rsid w:val="001E143A"/>
    <w:rsid w:val="001F60C6"/>
    <w:rsid w:val="00205FB1"/>
    <w:rsid w:val="00221A5E"/>
    <w:rsid w:val="00224793"/>
    <w:rsid w:val="002264BC"/>
    <w:rsid w:val="00240B3D"/>
    <w:rsid w:val="00245DAD"/>
    <w:rsid w:val="00247E49"/>
    <w:rsid w:val="00256AFA"/>
    <w:rsid w:val="00257A97"/>
    <w:rsid w:val="00265021"/>
    <w:rsid w:val="00265FA7"/>
    <w:rsid w:val="00266566"/>
    <w:rsid w:val="00267CAB"/>
    <w:rsid w:val="002705FF"/>
    <w:rsid w:val="00271DFE"/>
    <w:rsid w:val="0029067F"/>
    <w:rsid w:val="00290E0B"/>
    <w:rsid w:val="00295C40"/>
    <w:rsid w:val="002A246E"/>
    <w:rsid w:val="002A29B2"/>
    <w:rsid w:val="002C0120"/>
    <w:rsid w:val="002C27F1"/>
    <w:rsid w:val="002C5767"/>
    <w:rsid w:val="002C7399"/>
    <w:rsid w:val="002D080D"/>
    <w:rsid w:val="002E1D3E"/>
    <w:rsid w:val="002E415B"/>
    <w:rsid w:val="002E450E"/>
    <w:rsid w:val="002E558F"/>
    <w:rsid w:val="002E69FF"/>
    <w:rsid w:val="002F0B7C"/>
    <w:rsid w:val="002F1A1F"/>
    <w:rsid w:val="002F40A9"/>
    <w:rsid w:val="002F57A5"/>
    <w:rsid w:val="002F5AD7"/>
    <w:rsid w:val="002F7232"/>
    <w:rsid w:val="0030397A"/>
    <w:rsid w:val="00304258"/>
    <w:rsid w:val="00310994"/>
    <w:rsid w:val="003167DC"/>
    <w:rsid w:val="0032109A"/>
    <w:rsid w:val="00324F37"/>
    <w:rsid w:val="0032731F"/>
    <w:rsid w:val="003341AA"/>
    <w:rsid w:val="00337C01"/>
    <w:rsid w:val="00340171"/>
    <w:rsid w:val="003402E4"/>
    <w:rsid w:val="00340CAE"/>
    <w:rsid w:val="00352350"/>
    <w:rsid w:val="0036181E"/>
    <w:rsid w:val="0036572C"/>
    <w:rsid w:val="00392525"/>
    <w:rsid w:val="00394E21"/>
    <w:rsid w:val="00395CD1"/>
    <w:rsid w:val="00397CA1"/>
    <w:rsid w:val="003A4897"/>
    <w:rsid w:val="003B025E"/>
    <w:rsid w:val="003C566F"/>
    <w:rsid w:val="003C5E94"/>
    <w:rsid w:val="003D0CC7"/>
    <w:rsid w:val="003D3549"/>
    <w:rsid w:val="003D49C6"/>
    <w:rsid w:val="003E26FA"/>
    <w:rsid w:val="003E2932"/>
    <w:rsid w:val="00400B8D"/>
    <w:rsid w:val="00407EA1"/>
    <w:rsid w:val="0041546B"/>
    <w:rsid w:val="00417EE9"/>
    <w:rsid w:val="00431EA1"/>
    <w:rsid w:val="00433DF5"/>
    <w:rsid w:val="00434001"/>
    <w:rsid w:val="00444E73"/>
    <w:rsid w:val="00445D1D"/>
    <w:rsid w:val="004536AD"/>
    <w:rsid w:val="004645DC"/>
    <w:rsid w:val="00467349"/>
    <w:rsid w:val="0047232C"/>
    <w:rsid w:val="004827A7"/>
    <w:rsid w:val="00483E47"/>
    <w:rsid w:val="00485579"/>
    <w:rsid w:val="00487EE9"/>
    <w:rsid w:val="004908D0"/>
    <w:rsid w:val="00497EDE"/>
    <w:rsid w:val="004A096C"/>
    <w:rsid w:val="004A4170"/>
    <w:rsid w:val="004A7ED9"/>
    <w:rsid w:val="004B08CF"/>
    <w:rsid w:val="004B629F"/>
    <w:rsid w:val="004C10BE"/>
    <w:rsid w:val="004C37D5"/>
    <w:rsid w:val="004D2754"/>
    <w:rsid w:val="004D2D0A"/>
    <w:rsid w:val="004D4A40"/>
    <w:rsid w:val="004D55BF"/>
    <w:rsid w:val="004D60D8"/>
    <w:rsid w:val="004D626F"/>
    <w:rsid w:val="004E067F"/>
    <w:rsid w:val="004E61AD"/>
    <w:rsid w:val="004F2426"/>
    <w:rsid w:val="004F53E0"/>
    <w:rsid w:val="004F6030"/>
    <w:rsid w:val="004F774B"/>
    <w:rsid w:val="00501787"/>
    <w:rsid w:val="0050429F"/>
    <w:rsid w:val="00514E54"/>
    <w:rsid w:val="0052224A"/>
    <w:rsid w:val="005356C8"/>
    <w:rsid w:val="00536192"/>
    <w:rsid w:val="00537B4D"/>
    <w:rsid w:val="00540F5B"/>
    <w:rsid w:val="00542ED1"/>
    <w:rsid w:val="00543999"/>
    <w:rsid w:val="005510F2"/>
    <w:rsid w:val="005533BA"/>
    <w:rsid w:val="00564E0D"/>
    <w:rsid w:val="0057215F"/>
    <w:rsid w:val="005818E4"/>
    <w:rsid w:val="00582F47"/>
    <w:rsid w:val="0058669C"/>
    <w:rsid w:val="00591B90"/>
    <w:rsid w:val="00592A41"/>
    <w:rsid w:val="00593BDE"/>
    <w:rsid w:val="00593E0E"/>
    <w:rsid w:val="005A18EC"/>
    <w:rsid w:val="005C4884"/>
    <w:rsid w:val="005C6652"/>
    <w:rsid w:val="005D16B7"/>
    <w:rsid w:val="005E5F99"/>
    <w:rsid w:val="005E6D5D"/>
    <w:rsid w:val="005E798E"/>
    <w:rsid w:val="006010C3"/>
    <w:rsid w:val="0060240D"/>
    <w:rsid w:val="00602650"/>
    <w:rsid w:val="00604D33"/>
    <w:rsid w:val="00613951"/>
    <w:rsid w:val="006144E9"/>
    <w:rsid w:val="00623643"/>
    <w:rsid w:val="006273D5"/>
    <w:rsid w:val="006340BA"/>
    <w:rsid w:val="00641059"/>
    <w:rsid w:val="0064153B"/>
    <w:rsid w:val="0064279D"/>
    <w:rsid w:val="00643066"/>
    <w:rsid w:val="0064381F"/>
    <w:rsid w:val="0064658E"/>
    <w:rsid w:val="00662C94"/>
    <w:rsid w:val="00691A4C"/>
    <w:rsid w:val="006978CD"/>
    <w:rsid w:val="006A072E"/>
    <w:rsid w:val="006B722A"/>
    <w:rsid w:val="006C5D13"/>
    <w:rsid w:val="006D5B3C"/>
    <w:rsid w:val="006E060A"/>
    <w:rsid w:val="006E081E"/>
    <w:rsid w:val="006E4F02"/>
    <w:rsid w:val="006E7851"/>
    <w:rsid w:val="006F4D29"/>
    <w:rsid w:val="006F5115"/>
    <w:rsid w:val="00700B4E"/>
    <w:rsid w:val="007143D6"/>
    <w:rsid w:val="00715833"/>
    <w:rsid w:val="007159F6"/>
    <w:rsid w:val="0072779A"/>
    <w:rsid w:val="00734DC2"/>
    <w:rsid w:val="00741771"/>
    <w:rsid w:val="00751BBB"/>
    <w:rsid w:val="00755997"/>
    <w:rsid w:val="00756D3B"/>
    <w:rsid w:val="007576B0"/>
    <w:rsid w:val="007608C0"/>
    <w:rsid w:val="007713A8"/>
    <w:rsid w:val="00773C07"/>
    <w:rsid w:val="007836B3"/>
    <w:rsid w:val="00783E3A"/>
    <w:rsid w:val="00784039"/>
    <w:rsid w:val="007B3C95"/>
    <w:rsid w:val="007B7AD4"/>
    <w:rsid w:val="007C02C7"/>
    <w:rsid w:val="007C3EBE"/>
    <w:rsid w:val="007E0B91"/>
    <w:rsid w:val="007E16FC"/>
    <w:rsid w:val="007E712B"/>
    <w:rsid w:val="007F29AB"/>
    <w:rsid w:val="007F2E65"/>
    <w:rsid w:val="007F2EC5"/>
    <w:rsid w:val="00802C3D"/>
    <w:rsid w:val="00810AAB"/>
    <w:rsid w:val="00830669"/>
    <w:rsid w:val="0083645D"/>
    <w:rsid w:val="00854585"/>
    <w:rsid w:val="00855023"/>
    <w:rsid w:val="0085779B"/>
    <w:rsid w:val="00860441"/>
    <w:rsid w:val="008675E2"/>
    <w:rsid w:val="00870343"/>
    <w:rsid w:val="008819D2"/>
    <w:rsid w:val="00881FBF"/>
    <w:rsid w:val="008976FF"/>
    <w:rsid w:val="008B1890"/>
    <w:rsid w:val="008B4F5E"/>
    <w:rsid w:val="008C7D9A"/>
    <w:rsid w:val="008D61D9"/>
    <w:rsid w:val="008D73A9"/>
    <w:rsid w:val="008E6896"/>
    <w:rsid w:val="008E6FAA"/>
    <w:rsid w:val="008F13BF"/>
    <w:rsid w:val="008F3194"/>
    <w:rsid w:val="00921D4D"/>
    <w:rsid w:val="009248CC"/>
    <w:rsid w:val="00925CFE"/>
    <w:rsid w:val="009277AD"/>
    <w:rsid w:val="009336C1"/>
    <w:rsid w:val="00936ED2"/>
    <w:rsid w:val="00941F8A"/>
    <w:rsid w:val="00952FAA"/>
    <w:rsid w:val="009556B8"/>
    <w:rsid w:val="0096122E"/>
    <w:rsid w:val="00972AFC"/>
    <w:rsid w:val="00980264"/>
    <w:rsid w:val="00984FCB"/>
    <w:rsid w:val="00996B9D"/>
    <w:rsid w:val="009A2030"/>
    <w:rsid w:val="009C184D"/>
    <w:rsid w:val="009C1DCF"/>
    <w:rsid w:val="009D4D61"/>
    <w:rsid w:val="009D6293"/>
    <w:rsid w:val="009D6601"/>
    <w:rsid w:val="009E0611"/>
    <w:rsid w:val="009F1273"/>
    <w:rsid w:val="009F2E6F"/>
    <w:rsid w:val="009F44F4"/>
    <w:rsid w:val="009F7A92"/>
    <w:rsid w:val="00A0171F"/>
    <w:rsid w:val="00A06B3F"/>
    <w:rsid w:val="00A115FA"/>
    <w:rsid w:val="00A12F86"/>
    <w:rsid w:val="00A147D1"/>
    <w:rsid w:val="00A23373"/>
    <w:rsid w:val="00A24BE5"/>
    <w:rsid w:val="00A25105"/>
    <w:rsid w:val="00A25DCF"/>
    <w:rsid w:val="00A27B74"/>
    <w:rsid w:val="00A27D0F"/>
    <w:rsid w:val="00A310A6"/>
    <w:rsid w:val="00A31447"/>
    <w:rsid w:val="00A37C06"/>
    <w:rsid w:val="00A43E43"/>
    <w:rsid w:val="00A46ACE"/>
    <w:rsid w:val="00A50EC2"/>
    <w:rsid w:val="00A53425"/>
    <w:rsid w:val="00A61A87"/>
    <w:rsid w:val="00A62EDC"/>
    <w:rsid w:val="00A66893"/>
    <w:rsid w:val="00A72029"/>
    <w:rsid w:val="00A730B0"/>
    <w:rsid w:val="00A8433F"/>
    <w:rsid w:val="00A94B11"/>
    <w:rsid w:val="00AA2B70"/>
    <w:rsid w:val="00AB217E"/>
    <w:rsid w:val="00AB61C2"/>
    <w:rsid w:val="00AB68FC"/>
    <w:rsid w:val="00AC2015"/>
    <w:rsid w:val="00AD0EDA"/>
    <w:rsid w:val="00AF2582"/>
    <w:rsid w:val="00AF57E6"/>
    <w:rsid w:val="00AF7DE2"/>
    <w:rsid w:val="00B03FAE"/>
    <w:rsid w:val="00B070B8"/>
    <w:rsid w:val="00B10D0C"/>
    <w:rsid w:val="00B20010"/>
    <w:rsid w:val="00B22D56"/>
    <w:rsid w:val="00B23275"/>
    <w:rsid w:val="00B27DB5"/>
    <w:rsid w:val="00B30A5E"/>
    <w:rsid w:val="00B30B64"/>
    <w:rsid w:val="00B32056"/>
    <w:rsid w:val="00B40AD0"/>
    <w:rsid w:val="00B42448"/>
    <w:rsid w:val="00B47852"/>
    <w:rsid w:val="00B57515"/>
    <w:rsid w:val="00B66A99"/>
    <w:rsid w:val="00B67C65"/>
    <w:rsid w:val="00B77D1C"/>
    <w:rsid w:val="00B87512"/>
    <w:rsid w:val="00B95849"/>
    <w:rsid w:val="00BA0389"/>
    <w:rsid w:val="00BB00CB"/>
    <w:rsid w:val="00BB1271"/>
    <w:rsid w:val="00BB32EF"/>
    <w:rsid w:val="00BB3D60"/>
    <w:rsid w:val="00BC3A40"/>
    <w:rsid w:val="00BD1A63"/>
    <w:rsid w:val="00BD43C2"/>
    <w:rsid w:val="00BE2BB8"/>
    <w:rsid w:val="00BE7A5B"/>
    <w:rsid w:val="00BF1394"/>
    <w:rsid w:val="00BF20FD"/>
    <w:rsid w:val="00BF33CC"/>
    <w:rsid w:val="00BF3D2D"/>
    <w:rsid w:val="00BF68CC"/>
    <w:rsid w:val="00BF6995"/>
    <w:rsid w:val="00BF6BDC"/>
    <w:rsid w:val="00C05BB2"/>
    <w:rsid w:val="00C10C04"/>
    <w:rsid w:val="00C11076"/>
    <w:rsid w:val="00C303E7"/>
    <w:rsid w:val="00C31C03"/>
    <w:rsid w:val="00C33311"/>
    <w:rsid w:val="00C37C55"/>
    <w:rsid w:val="00C42A9E"/>
    <w:rsid w:val="00C55868"/>
    <w:rsid w:val="00C759BA"/>
    <w:rsid w:val="00C8629F"/>
    <w:rsid w:val="00C90AEB"/>
    <w:rsid w:val="00C93036"/>
    <w:rsid w:val="00C9337C"/>
    <w:rsid w:val="00C94F6C"/>
    <w:rsid w:val="00C960B9"/>
    <w:rsid w:val="00C967EF"/>
    <w:rsid w:val="00CA01E4"/>
    <w:rsid w:val="00CA07BD"/>
    <w:rsid w:val="00CA4DAB"/>
    <w:rsid w:val="00CB5CB8"/>
    <w:rsid w:val="00CB5F37"/>
    <w:rsid w:val="00CC0FC0"/>
    <w:rsid w:val="00CD24DA"/>
    <w:rsid w:val="00CD6B43"/>
    <w:rsid w:val="00CE3EB1"/>
    <w:rsid w:val="00D00779"/>
    <w:rsid w:val="00D05D5E"/>
    <w:rsid w:val="00D075A5"/>
    <w:rsid w:val="00D11171"/>
    <w:rsid w:val="00D12865"/>
    <w:rsid w:val="00D12F1C"/>
    <w:rsid w:val="00D15F38"/>
    <w:rsid w:val="00D20792"/>
    <w:rsid w:val="00D222C4"/>
    <w:rsid w:val="00D31AF1"/>
    <w:rsid w:val="00D32F46"/>
    <w:rsid w:val="00D34DE8"/>
    <w:rsid w:val="00D40617"/>
    <w:rsid w:val="00D44937"/>
    <w:rsid w:val="00D4635E"/>
    <w:rsid w:val="00D57DA3"/>
    <w:rsid w:val="00D6165D"/>
    <w:rsid w:val="00D65354"/>
    <w:rsid w:val="00D67817"/>
    <w:rsid w:val="00D701A7"/>
    <w:rsid w:val="00D84ECF"/>
    <w:rsid w:val="00D90CE2"/>
    <w:rsid w:val="00D921D5"/>
    <w:rsid w:val="00D94435"/>
    <w:rsid w:val="00D94CEE"/>
    <w:rsid w:val="00D9594E"/>
    <w:rsid w:val="00D96E87"/>
    <w:rsid w:val="00DA0C74"/>
    <w:rsid w:val="00DA55DD"/>
    <w:rsid w:val="00DA6724"/>
    <w:rsid w:val="00DB6FA5"/>
    <w:rsid w:val="00DC0124"/>
    <w:rsid w:val="00DC0153"/>
    <w:rsid w:val="00DC025A"/>
    <w:rsid w:val="00DC027B"/>
    <w:rsid w:val="00DC0AD8"/>
    <w:rsid w:val="00DC3E0A"/>
    <w:rsid w:val="00DC53AA"/>
    <w:rsid w:val="00DE26C2"/>
    <w:rsid w:val="00DE3B2C"/>
    <w:rsid w:val="00DE6CD8"/>
    <w:rsid w:val="00DF560B"/>
    <w:rsid w:val="00E025C6"/>
    <w:rsid w:val="00E076FF"/>
    <w:rsid w:val="00E20B86"/>
    <w:rsid w:val="00E300FF"/>
    <w:rsid w:val="00E31CBF"/>
    <w:rsid w:val="00E3307A"/>
    <w:rsid w:val="00E3317F"/>
    <w:rsid w:val="00E347B3"/>
    <w:rsid w:val="00E36C83"/>
    <w:rsid w:val="00E428C4"/>
    <w:rsid w:val="00E6424B"/>
    <w:rsid w:val="00E66E16"/>
    <w:rsid w:val="00E678E6"/>
    <w:rsid w:val="00E71F71"/>
    <w:rsid w:val="00E7661B"/>
    <w:rsid w:val="00E90A3A"/>
    <w:rsid w:val="00E9275A"/>
    <w:rsid w:val="00EB596E"/>
    <w:rsid w:val="00EB68B2"/>
    <w:rsid w:val="00EC029F"/>
    <w:rsid w:val="00EC331F"/>
    <w:rsid w:val="00EC35C7"/>
    <w:rsid w:val="00ED592C"/>
    <w:rsid w:val="00ED6558"/>
    <w:rsid w:val="00EF14D3"/>
    <w:rsid w:val="00EF5658"/>
    <w:rsid w:val="00F05677"/>
    <w:rsid w:val="00F2177C"/>
    <w:rsid w:val="00F21FCC"/>
    <w:rsid w:val="00F23773"/>
    <w:rsid w:val="00F31626"/>
    <w:rsid w:val="00F43147"/>
    <w:rsid w:val="00F440A9"/>
    <w:rsid w:val="00F44AB3"/>
    <w:rsid w:val="00F465F0"/>
    <w:rsid w:val="00F50F02"/>
    <w:rsid w:val="00F54296"/>
    <w:rsid w:val="00F729E8"/>
    <w:rsid w:val="00F85BBA"/>
    <w:rsid w:val="00F8776E"/>
    <w:rsid w:val="00F957A9"/>
    <w:rsid w:val="00F974E0"/>
    <w:rsid w:val="00FA1007"/>
    <w:rsid w:val="00FA1C52"/>
    <w:rsid w:val="00FA38D6"/>
    <w:rsid w:val="00FA6DFE"/>
    <w:rsid w:val="00FB4701"/>
    <w:rsid w:val="00FC1353"/>
    <w:rsid w:val="00FC6B06"/>
    <w:rsid w:val="00FD5289"/>
    <w:rsid w:val="00FE6C31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24EF1C"/>
  <w15:chartTrackingRefBased/>
  <w15:docId w15:val="{A0CD8D63-B374-476A-B84D-76551CB8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08D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styleId="Podpis">
    <w:name w:val="Signature"/>
    <w:basedOn w:val="Normln"/>
    <w:link w:val="PodpisChar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3"/>
      </w:numPr>
      <w:spacing w:after="120"/>
    </w:pPr>
  </w:style>
  <w:style w:type="paragraph" w:customStyle="1" w:styleId="Znak1text">
    <w:name w:val="Znak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7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1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Normln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psmeno1text">
    <w:name w:val="Tabulka písmeno1 text"/>
    <w:basedOn w:val="Text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pPr>
      <w:spacing w:after="40"/>
      <w:jc w:val="left"/>
    </w:p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pPr>
      <w:spacing w:after="120"/>
      <w:ind w:left="1985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pPr>
      <w:spacing w:after="40"/>
    </w:pPr>
  </w:style>
  <w:style w:type="paragraph" w:customStyle="1" w:styleId="Obdrznak1text">
    <w:name w:val="Obdrží znak1 text"/>
    <w:basedOn w:val="Text"/>
    <w:pPr>
      <w:numPr>
        <w:numId w:val="31"/>
      </w:numPr>
      <w:spacing w:after="40"/>
    </w:pPr>
  </w:style>
  <w:style w:type="paragraph" w:customStyle="1" w:styleId="Plohy">
    <w:name w:val="Přílohy"/>
    <w:basedOn w:val="Text"/>
    <w:pPr>
      <w:spacing w:after="120"/>
    </w:pPr>
  </w:style>
  <w:style w:type="paragraph" w:customStyle="1" w:styleId="slo2tuntext">
    <w:name w:val="Číslo2 tučný text"/>
    <w:basedOn w:val="Text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pPr>
      <w:spacing w:after="40"/>
    </w:pPr>
    <w:rPr>
      <w:noProof/>
    </w:rPr>
  </w:style>
  <w:style w:type="paragraph" w:customStyle="1" w:styleId="Hlavikacbznak1">
    <w:name w:val="Hlavička cb_znak1"/>
    <w:basedOn w:val="Text"/>
    <w:pPr>
      <w:jc w:val="left"/>
    </w:pPr>
    <w:rPr>
      <w:sz w:val="18"/>
    </w:rPr>
  </w:style>
  <w:style w:type="paragraph" w:customStyle="1" w:styleId="Obdrznak2text">
    <w:name w:val="Obdrží znak2 text"/>
    <w:basedOn w:val="Text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15B"/>
  </w:style>
  <w:style w:type="paragraph" w:styleId="Pedmtkomente">
    <w:name w:val="annotation subject"/>
    <w:basedOn w:val="Textkomente"/>
    <w:next w:val="Textkomente"/>
    <w:link w:val="PedmtkomenteChar"/>
    <w:rsid w:val="002E415B"/>
    <w:rPr>
      <w:b/>
      <w:bCs/>
    </w:rPr>
  </w:style>
  <w:style w:type="character" w:customStyle="1" w:styleId="PedmtkomenteChar">
    <w:name w:val="Předmět komentáře Char"/>
    <w:link w:val="Pedmtkomente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rsid w:val="00A61A87"/>
    <w:rPr>
      <w:rFonts w:ascii="Arial" w:hAnsi="Arial"/>
      <w:noProof/>
    </w:rPr>
  </w:style>
  <w:style w:type="character" w:styleId="Hypertextovodkaz">
    <w:name w:val="Hyperlink"/>
    <w:rsid w:val="00392525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9252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80264"/>
    <w:rPr>
      <w:rFonts w:cs="Arial"/>
      <w:bCs/>
      <w:kern w:val="32"/>
      <w:sz w:val="24"/>
      <w:szCs w:val="32"/>
    </w:rPr>
  </w:style>
  <w:style w:type="paragraph" w:customStyle="1" w:styleId="articledate">
    <w:name w:val="articledate"/>
    <w:basedOn w:val="Normln"/>
    <w:rsid w:val="00980264"/>
    <w:pPr>
      <w:spacing w:before="100" w:beforeAutospacing="1" w:after="100" w:afterAutospacing="1"/>
    </w:pPr>
  </w:style>
  <w:style w:type="character" w:customStyle="1" w:styleId="updated">
    <w:name w:val="updated"/>
    <w:basedOn w:val="Standardnpsmoodstavce"/>
    <w:rsid w:val="00980264"/>
  </w:style>
  <w:style w:type="character" w:customStyle="1" w:styleId="time">
    <w:name w:val="time"/>
    <w:basedOn w:val="Standardnpsmoodstavce"/>
    <w:rsid w:val="00980264"/>
  </w:style>
  <w:style w:type="character" w:customStyle="1" w:styleId="reset">
    <w:name w:val="reset"/>
    <w:basedOn w:val="Standardnpsmoodstavce"/>
    <w:rsid w:val="00980264"/>
  </w:style>
  <w:style w:type="paragraph" w:customStyle="1" w:styleId="articleperex">
    <w:name w:val="article_perex"/>
    <w:basedOn w:val="Normln"/>
    <w:rsid w:val="00980264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980264"/>
    <w:pPr>
      <w:spacing w:before="100" w:beforeAutospacing="1" w:after="100" w:afterAutospacing="1"/>
    </w:pPr>
  </w:style>
  <w:style w:type="paragraph" w:customStyle="1" w:styleId="Default">
    <w:name w:val="Default"/>
    <w:rsid w:val="007158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9F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2BB8"/>
    <w:pPr>
      <w:ind w:left="720"/>
      <w:contextualSpacing/>
    </w:pPr>
  </w:style>
  <w:style w:type="paragraph" w:styleId="Bezmezer">
    <w:name w:val="No Spacing"/>
    <w:uiPriority w:val="1"/>
    <w:qFormat/>
    <w:rsid w:val="007143D6"/>
    <w:rPr>
      <w:rFonts w:ascii="Calibri" w:eastAsia="Calibri" w:hAnsi="Calibri"/>
      <w:sz w:val="22"/>
      <w:szCs w:val="22"/>
      <w:lang w:eastAsia="en-US"/>
    </w:rPr>
  </w:style>
  <w:style w:type="character" w:customStyle="1" w:styleId="PodpisChar">
    <w:name w:val="Podpis Char"/>
    <w:basedOn w:val="Standardnpsmoodstavce"/>
    <w:link w:val="Podpis"/>
    <w:rsid w:val="0085779B"/>
    <w:rPr>
      <w:rFonts w:ascii="Arial" w:hAnsi="Arial"/>
      <w:noProof/>
      <w:sz w:val="24"/>
    </w:rPr>
  </w:style>
  <w:style w:type="paragraph" w:customStyle="1" w:styleId="Bezpradadvodovzprva">
    <w:name w:val="Bezp_rada důvodová zpráva"/>
    <w:basedOn w:val="Normln"/>
    <w:rsid w:val="00FA1007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kladntextodsazen">
    <w:name w:val="Body Text Indent"/>
    <w:basedOn w:val="Normln"/>
    <w:link w:val="ZkladntextodsazenChar"/>
    <w:rsid w:val="008364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3645D"/>
    <w:rPr>
      <w:sz w:val="24"/>
      <w:szCs w:val="24"/>
    </w:rPr>
  </w:style>
  <w:style w:type="paragraph" w:styleId="Revize">
    <w:name w:val="Revision"/>
    <w:hidden/>
    <w:uiPriority w:val="99"/>
    <w:semiHidden/>
    <w:rsid w:val="008B1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72E2-DF37-44EC-90BC-4CCFCEE4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1088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Inflex, s.r.o.</Company>
  <LinksUpToDate>false</LinksUpToDate>
  <CharactersWithSpaces>7497</CharactersWithSpaces>
  <SharedDoc>false</SharedDoc>
  <HLinks>
    <vt:vector size="6" baseType="variant"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Niče Luděk</dc:creator>
  <cp:keywords/>
  <cp:lastModifiedBy>Niče Luděk</cp:lastModifiedBy>
  <cp:revision>15</cp:revision>
  <cp:lastPrinted>2024-11-27T06:51:00Z</cp:lastPrinted>
  <dcterms:created xsi:type="dcterms:W3CDTF">2024-12-09T09:12:00Z</dcterms:created>
  <dcterms:modified xsi:type="dcterms:W3CDTF">2024-12-09T13:33:00Z</dcterms:modified>
</cp:coreProperties>
</file>