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2579" w14:textId="12B23E46" w:rsidR="003D1422" w:rsidRPr="000321AC" w:rsidRDefault="003D1422" w:rsidP="003D1422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</w:pPr>
      <w:bookmarkStart w:id="0" w:name="_GoBack"/>
      <w:bookmarkEnd w:id="0"/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48CFFC0" w14:textId="1612186D" w:rsidR="000321AC" w:rsidRPr="005C4929" w:rsidRDefault="009701E1" w:rsidP="000321AC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21AC" w:rsidRPr="005C4929">
        <w:rPr>
          <w:rFonts w:ascii="Arial" w:hAnsi="Arial" w:cs="Arial"/>
          <w:sz w:val="24"/>
          <w:szCs w:val="24"/>
        </w:rPr>
        <w:t>Daliborem Horákem, 2. náměstkem hejtmana Olomouckého kraje, na základě pověření ze dne 30. 10.2020</w:t>
      </w:r>
    </w:p>
    <w:p w14:paraId="4F3FBAA1" w14:textId="1FA88B7B" w:rsidR="000321AC" w:rsidRPr="000321AC" w:rsidRDefault="000321AC" w:rsidP="000321A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  <w:sz w:val="24"/>
          <w:szCs w:val="24"/>
        </w:rPr>
      </w:pPr>
      <w:r w:rsidRPr="00EC355D">
        <w:rPr>
          <w:rFonts w:ascii="Arial" w:hAnsi="Arial" w:cs="Arial"/>
          <w:color w:val="000000"/>
          <w:sz w:val="24"/>
          <w:szCs w:val="24"/>
        </w:rPr>
        <w:t>Bankovní spojení:</w:t>
      </w:r>
      <w:r w:rsidRPr="00EC355D">
        <w:rPr>
          <w:rFonts w:ascii="Arial" w:hAnsi="Arial" w:cs="Arial"/>
          <w:color w:val="000000"/>
          <w:sz w:val="24"/>
          <w:szCs w:val="24"/>
        </w:rPr>
        <w:tab/>
        <w:t>27-4228330207/0100, Komerční banka, a.s.</w:t>
      </w:r>
      <w:r w:rsidRPr="00EC355D">
        <w:rPr>
          <w:rFonts w:ascii="Arial" w:hAnsi="Arial" w:cs="Arial"/>
          <w:color w:val="000000"/>
          <w:sz w:val="24"/>
          <w:szCs w:val="24"/>
        </w:rPr>
        <w:tab/>
      </w:r>
    </w:p>
    <w:p w14:paraId="161F6CF7" w14:textId="603C7131" w:rsidR="009701E1" w:rsidRPr="009701E1" w:rsidRDefault="000321AC" w:rsidP="000321A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4A46B3B" w:rsidR="009A3DA5" w:rsidRPr="000321A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7AD68FF2" w:rsidR="009A3DA5" w:rsidRPr="000321AC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4538AD" w:rsidRPr="005C49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4538AD" w:rsidRPr="005C492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C4929" w:rsidRPr="005C4929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3D1422"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ve smlouvě </w:t>
      </w:r>
      <w:r w:rsidR="003D1422" w:rsidRPr="007B310F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23C80246" w:rsidR="009A3DA5" w:rsidRPr="005C492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5C49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75E9B0B" w:rsidR="00054974" w:rsidRPr="005C492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63151F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63151F" w:rsidRPr="005C4929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2024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3151F" w:rsidRPr="005C4929">
        <w:rPr>
          <w:rFonts w:ascii="Arial" w:eastAsia="Times New Roman" w:hAnsi="Arial" w:cs="Arial"/>
          <w:sz w:val="24"/>
          <w:szCs w:val="24"/>
          <w:lang w:eastAsia="cs-CZ"/>
        </w:rPr>
        <w:t>11_01_01_Podpora poskytovatelů lůžkové paliativní péče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7B310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7B31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7B310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7B310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7B310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7B310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7B310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721F6F0" w:rsidR="009A3DA5" w:rsidRPr="00BF118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AABA65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</w:t>
      </w:r>
      <w:r w:rsidR="005C4929">
        <w:rPr>
          <w:rFonts w:ascii="Arial" w:hAnsi="Arial" w:cs="Arial"/>
          <w:bCs/>
          <w:sz w:val="24"/>
          <w:szCs w:val="24"/>
          <w:lang w:eastAsia="cs-CZ"/>
        </w:rPr>
        <w:t>dotace nepředloží tyto podklady.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12F721F7" w:rsidR="005A477A" w:rsidRPr="005C4929" w:rsidRDefault="005A477A" w:rsidP="005C49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použít p</w:t>
      </w:r>
      <w:r w:rsidR="0063151F">
        <w:rPr>
          <w:rFonts w:ascii="Arial" w:eastAsia="Times New Roman" w:hAnsi="Arial" w:cs="Arial"/>
          <w:sz w:val="24"/>
          <w:szCs w:val="24"/>
          <w:lang w:eastAsia="cs-CZ"/>
        </w:rPr>
        <w:t xml:space="preserve">oskytnutou dotaci nejpozději </w:t>
      </w:r>
      <w:r w:rsidR="0063151F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B310F" w:rsidRPr="005C4929">
        <w:rPr>
          <w:rFonts w:ascii="Arial" w:eastAsia="Times New Roman" w:hAnsi="Arial" w:cs="Arial"/>
          <w:b/>
          <w:sz w:val="24"/>
          <w:szCs w:val="24"/>
          <w:lang w:eastAsia="cs-CZ"/>
        </w:rPr>
        <w:t>……</w:t>
      </w:r>
      <w:proofErr w:type="gramStart"/>
      <w:r w:rsidR="007B310F" w:rsidRPr="005C4929">
        <w:rPr>
          <w:rFonts w:ascii="Arial" w:eastAsia="Times New Roman" w:hAnsi="Arial" w:cs="Arial"/>
          <w:b/>
          <w:sz w:val="24"/>
          <w:szCs w:val="24"/>
          <w:lang w:eastAsia="cs-CZ"/>
        </w:rPr>
        <w:t>…..</w:t>
      </w:r>
      <w:proofErr w:type="gramEnd"/>
    </w:p>
    <w:p w14:paraId="1C2524A5" w14:textId="22429B7F" w:rsidR="005A477A" w:rsidRPr="005C4929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63151F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2024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0C77A248" w:rsidR="00BF3D05" w:rsidRPr="005C4929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5C4929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3151F" w:rsidRPr="005C4929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C492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5C4929">
        <w:rPr>
          <w:rFonts w:ascii="Arial" w:hAnsi="Arial" w:cs="Arial"/>
          <w:sz w:val="24"/>
          <w:szCs w:val="24"/>
        </w:rPr>
        <w:t xml:space="preserve">nejvýše </w:t>
      </w:r>
      <w:r w:rsidR="0063151F" w:rsidRPr="005C4929">
        <w:rPr>
          <w:rFonts w:ascii="Arial" w:hAnsi="Arial" w:cs="Arial"/>
          <w:sz w:val="24"/>
          <w:szCs w:val="24"/>
        </w:rPr>
        <w:t xml:space="preserve">50 </w:t>
      </w:r>
      <w:r w:rsidRPr="005C4929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112913F" w14:textId="508C9B18" w:rsidR="005C4929" w:rsidRPr="005C4929" w:rsidRDefault="00BF3D05" w:rsidP="005C4929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C492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5C4929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5C492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63151F" w:rsidRPr="005C49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5B0703" w14:textId="21BC1BC8" w:rsidR="00BF3D05" w:rsidRPr="00490F54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7125866" w:rsidR="006A1189" w:rsidRPr="005C4929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B310F" w:rsidRPr="005C4929">
        <w:rPr>
          <w:rFonts w:ascii="Arial" w:eastAsia="Times New Roman" w:hAnsi="Arial" w:cs="Arial"/>
          <w:b/>
          <w:sz w:val="24"/>
          <w:szCs w:val="24"/>
          <w:lang w:eastAsia="cs-CZ"/>
        </w:rPr>
        <w:t>………….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E80C33" w:rsidRPr="005C492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41EA5FD5" w:rsidR="006A1189" w:rsidRPr="005C492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492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6D95CFC" w14:textId="77777777" w:rsidR="001E4B75" w:rsidRPr="005F02FE" w:rsidRDefault="001E4B75" w:rsidP="001E4B7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ve vzoru vyúčtování dotace, který je zveřejněn v systému RAP. Tento soupis výdajů bude doložen:</w:t>
      </w:r>
    </w:p>
    <w:p w14:paraId="1BD11C6C" w14:textId="77777777" w:rsidR="001E4B75" w:rsidRPr="005F02FE" w:rsidRDefault="001E4B75" w:rsidP="001E4B7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403C0BCA" w14:textId="77777777" w:rsidR="001E4B75" w:rsidRPr="005F02FE" w:rsidRDefault="001E4B75" w:rsidP="001E4B7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5F02F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ve vzoru vyúčtování dotace. </w:t>
      </w:r>
    </w:p>
    <w:p w14:paraId="5A9D12D5" w14:textId="03831BDE" w:rsidR="001E4B75" w:rsidRPr="005C4929" w:rsidRDefault="001E4B75" w:rsidP="001E4B75">
      <w:pPr>
        <w:pStyle w:val="Odstavecseseznamem"/>
        <w:numPr>
          <w:ilvl w:val="1"/>
          <w:numId w:val="34"/>
        </w:numPr>
        <w:spacing w:after="120"/>
        <w:ind w:left="993" w:hanging="426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bookmarkStart w:id="1" w:name="_Hlk150428322"/>
      <w:r w:rsidRPr="005C4929">
        <w:rPr>
          <w:rFonts w:ascii="Arial" w:hAnsi="Arial" w:cs="Arial"/>
          <w:sz w:val="24"/>
          <w:szCs w:val="24"/>
        </w:rPr>
        <w:t xml:space="preserve"> jmenným seznamem pacientů, kteří byli v rámci činnosti příjemce v období    od 1. 1. 2024 do 31. 12. 2024 hospitalizováni na lůžku paliativní péče</w:t>
      </w:r>
    </w:p>
    <w:p w14:paraId="56E85609" w14:textId="77777777" w:rsidR="001E4B75" w:rsidRPr="005C4929" w:rsidRDefault="001E4B75" w:rsidP="001E4B75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4929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bookmarkEnd w:id="1"/>
    <w:p w14:paraId="0ABB4C32" w14:textId="28BF4402" w:rsidR="006A1189" w:rsidRPr="005C4929" w:rsidRDefault="00A70987" w:rsidP="006A1189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5C4929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C492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5C4929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C492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5C49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788A80E" w14:textId="6EC75219" w:rsidR="00281696" w:rsidRPr="005C4929" w:rsidRDefault="00281696" w:rsidP="00281696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2" w:name="_Hlk150428429"/>
      <w:r w:rsidRPr="005C492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C49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>str</w:t>
      </w:r>
      <w:r w:rsidR="007B310F" w:rsidRPr="005C4929">
        <w:rPr>
          <w:rFonts w:ascii="Arial" w:eastAsia="Times New Roman" w:hAnsi="Arial" w:cs="Arial"/>
          <w:sz w:val="24"/>
          <w:szCs w:val="24"/>
          <w:lang w:eastAsia="cs-CZ"/>
        </w:rPr>
        <w:t>učné zhodnocení podporované činnosti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5C4929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5C492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bookmarkEnd w:id="2"/>
    <w:p w14:paraId="3C9258F9" w14:textId="06881EBD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49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841979E" w14:textId="77777777" w:rsidR="00281696" w:rsidRPr="008B0E6D" w:rsidRDefault="00281696" w:rsidP="0028169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ascii="Arial" w:eastAsia="Times New Roman" w:hAnsi="Arial" w:cs="Arial"/>
          <w:sz w:val="24"/>
          <w:szCs w:val="24"/>
          <w:lang w:eastAsia="cs-CZ"/>
        </w:rPr>
        <w:t>v roce, kdy obdržel dotaci (2024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Pr="008B0E6D">
        <w:rPr>
          <w:rFonts w:ascii="Arial" w:hAnsi="Arial" w:cs="Arial"/>
          <w:sz w:val="24"/>
          <w:szCs w:val="24"/>
        </w:rPr>
        <w:t>27-4228330207/0100, Komerční banka, a.s. V případě, že je vratka r</w:t>
      </w:r>
      <w:r>
        <w:rPr>
          <w:rFonts w:ascii="Arial" w:hAnsi="Arial" w:cs="Arial"/>
          <w:sz w:val="24"/>
          <w:szCs w:val="24"/>
        </w:rPr>
        <w:t>ealizována následující rok (2025</w:t>
      </w:r>
      <w:r w:rsidRPr="008B0E6D">
        <w:rPr>
          <w:rFonts w:ascii="Arial" w:hAnsi="Arial" w:cs="Arial"/>
          <w:sz w:val="24"/>
          <w:szCs w:val="24"/>
        </w:rPr>
        <w:t xml:space="preserve">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FD60B40" w14:textId="6C4ADAD1" w:rsidR="00281696" w:rsidRPr="005C4929" w:rsidRDefault="00281696" w:rsidP="00281696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1 roku od obdržení dotace, dále je příjemce povinen označit propagační materiály, vztahující se k účelu dotace, logem poskytovatele (jsou-li vydávány), a </w:t>
      </w:r>
      <w:r w:rsidR="007B310F" w:rsidRPr="005C4929">
        <w:rPr>
          <w:rFonts w:ascii="Arial" w:eastAsia="Times New Roman" w:hAnsi="Arial" w:cs="Arial"/>
          <w:sz w:val="24"/>
          <w:szCs w:val="24"/>
          <w:lang w:eastAsia="cs-CZ"/>
        </w:rPr>
        <w:t xml:space="preserve">po stejnou dobu </w:t>
      </w:r>
      <w:r w:rsidRPr="005C4929">
        <w:rPr>
          <w:rFonts w:ascii="Arial" w:eastAsia="Times New Roman" w:hAnsi="Arial" w:cs="Arial"/>
          <w:sz w:val="24"/>
          <w:szCs w:val="24"/>
          <w:lang w:eastAsia="cs-CZ"/>
        </w:rPr>
        <w:t>umístit reklamní panel nebo obdobné zařízení, s logem poskytovatele do místa, ve kterém je realizována podpořená akce</w:t>
      </w:r>
      <w:r w:rsidRPr="005C492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7C87FE3C" w:rsidR="00836AA2" w:rsidRPr="00490F5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2330A8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5C492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5C492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5C492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5C492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5C492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5C492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</w:t>
      </w:r>
      <w:r w:rsidR="00DA3FA1" w:rsidRPr="00490F5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poskytována v režimu de minimis,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36576AD1" w14:textId="77777777" w:rsidR="002C55AF" w:rsidRPr="00E2716B" w:rsidRDefault="002C55AF" w:rsidP="002C55AF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E2716B">
        <w:rPr>
          <w:rFonts w:ascii="Arial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minimis. (Po dobu přechodného období, tj. nejdéle do 30. 6. 2024 bude podpora poskytována dle Nařízení Komise (EU) č. 1407/2013).</w:t>
      </w:r>
    </w:p>
    <w:p w14:paraId="52A992F1" w14:textId="77777777" w:rsidR="002C55AF" w:rsidRPr="00E2716B" w:rsidRDefault="002C55AF" w:rsidP="002C55AF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E2716B">
        <w:rPr>
          <w:rFonts w:ascii="Arial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4E76F82C" w14:textId="77777777" w:rsidR="002C55AF" w:rsidRPr="00E2716B" w:rsidRDefault="002C55AF" w:rsidP="002C55AF">
      <w:pPr>
        <w:numPr>
          <w:ilvl w:val="0"/>
          <w:numId w:val="19"/>
        </w:numPr>
        <w:spacing w:after="120"/>
      </w:pPr>
      <w:r w:rsidRPr="00E2716B">
        <w:rPr>
          <w:rFonts w:ascii="Arial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minimis,  včetně uvedení identifikace subjektů, s nimiž jeden podnik tvoří, a ke dni uzavření této smlouvy nedošlo ke změně těchto sdělených údajů. </w:t>
      </w:r>
    </w:p>
    <w:p w14:paraId="4F1297D6" w14:textId="77777777" w:rsidR="002C55AF" w:rsidRPr="00E2716B" w:rsidRDefault="002C55AF" w:rsidP="002C55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2716B"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předcházejících účinnosti této smlouvy,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869E4" w:rsidRDefault="009D3461" w:rsidP="002C55AF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90F54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2C55AF">
      <w:pPr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90F5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2C55AF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2C55AF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2C55AF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912B186" w:rsidR="009A3DA5" w:rsidRPr="009869E4" w:rsidRDefault="009A3DA5" w:rsidP="002C55AF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5C492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</w:t>
      </w:r>
      <w:r w:rsidRPr="00490F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CE6A73" w14:textId="77777777" w:rsidR="00F662BF" w:rsidRDefault="009A3DA5" w:rsidP="002C55AF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B70D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933F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B70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D721CFA" w:rsidR="009A3DA5" w:rsidRPr="00F662BF" w:rsidRDefault="009A3DA5" w:rsidP="00F662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62B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F662B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AFFA68E" w:rsidR="00EC57C5" w:rsidRDefault="00EC57C5" w:rsidP="00F662BF">
      <w:pPr>
        <w:ind w:left="0" w:firstLine="0"/>
        <w:rPr>
          <w:rFonts w:ascii="Arial" w:hAnsi="Arial" w:cs="Arial"/>
          <w:bCs/>
        </w:rPr>
      </w:pPr>
    </w:p>
    <w:sectPr w:rsidR="00EC57C5" w:rsidSect="00B610C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F1D7" w14:textId="77777777" w:rsidR="00C81D69" w:rsidRDefault="00C81D69" w:rsidP="00D40C40">
      <w:r>
        <w:separator/>
      </w:r>
    </w:p>
  </w:endnote>
  <w:endnote w:type="continuationSeparator" w:id="0">
    <w:p w14:paraId="71E47677" w14:textId="77777777" w:rsidR="00C81D69" w:rsidRDefault="00C81D6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4792A9D" w14:textId="4AE170F9" w:rsidR="00B610CE" w:rsidRDefault="00B610CE" w:rsidP="00211E7C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211E7C">
          <w:rPr>
            <w:rFonts w:ascii="Arial" w:hAnsi="Arial" w:cs="Arial"/>
            <w:i/>
            <w:sz w:val="20"/>
            <w:szCs w:val="20"/>
          </w:rPr>
          <w:t xml:space="preserve">                                                                                                                 </w:t>
        </w:r>
        <w:r>
          <w:rPr>
            <w:rFonts w:ascii="Arial" w:hAnsi="Arial" w:cs="Arial"/>
            <w:i/>
            <w:sz w:val="20"/>
            <w:szCs w:val="20"/>
          </w:rPr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4111F4">
          <w:rPr>
            <w:rFonts w:ascii="Arial" w:hAnsi="Arial" w:cs="Arial"/>
            <w:i/>
            <w:noProof/>
            <w:sz w:val="20"/>
            <w:szCs w:val="20"/>
          </w:rPr>
          <w:t>10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4111F4">
          <w:rPr>
            <w:rFonts w:ascii="Arial" w:hAnsi="Arial" w:cs="Arial"/>
            <w:i/>
            <w:noProof/>
            <w:sz w:val="20"/>
            <w:szCs w:val="20"/>
          </w:rPr>
          <w:t>10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07BDD13" w14:textId="126273DC" w:rsidR="00211E7C" w:rsidRPr="006D2426" w:rsidRDefault="0067389A" w:rsidP="00211E7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211E7C" w:rsidRPr="006D2426">
      <w:rPr>
        <w:rFonts w:ascii="Arial" w:hAnsi="Arial" w:cs="Arial"/>
        <w:i/>
        <w:sz w:val="20"/>
        <w:szCs w:val="20"/>
      </w:rPr>
      <w:t>. 2. 2024</w:t>
    </w:r>
  </w:p>
  <w:p w14:paraId="7ADCD839" w14:textId="51CD98C5" w:rsidR="00211E7C" w:rsidRPr="006D2426" w:rsidRDefault="00211E7C" w:rsidP="00211E7C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055FF700" w14:textId="18CA87AF" w:rsidR="00211E7C" w:rsidRPr="006D2426" w:rsidRDefault="00211E7C" w:rsidP="00211E7C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č.04 - DT_11_01_01_Vzorová veřejnoprávní smlouva o poskytnutí dotace na činnost právnickým osobám</w:t>
    </w:r>
  </w:p>
  <w:p w14:paraId="0EF3EF93" w14:textId="4CB4532F" w:rsidR="00BF0299" w:rsidRPr="00BF0299" w:rsidRDefault="00BF0299" w:rsidP="00211E7C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BBCD" w14:textId="77777777" w:rsidR="00C81D69" w:rsidRDefault="00C81D69" w:rsidP="00D40C40">
      <w:r>
        <w:separator/>
      </w:r>
    </w:p>
  </w:footnote>
  <w:footnote w:type="continuationSeparator" w:id="0">
    <w:p w14:paraId="3302AAE4" w14:textId="77777777" w:rsidR="00C81D69" w:rsidRDefault="00C81D6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33AB6" w14:textId="59D1AEF2" w:rsidR="00211E7C" w:rsidRPr="00525127" w:rsidRDefault="00211E7C" w:rsidP="00211E7C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04</w:t>
    </w:r>
    <w:r w:rsidRPr="00525127">
      <w:rPr>
        <w:i/>
      </w:rPr>
      <w:t>-DT_11_01_01_Vzorová veřejnoprávní sml</w:t>
    </w:r>
    <w:r>
      <w:rPr>
        <w:i/>
      </w:rPr>
      <w:t>ouva o poskytnutí dotace na činnost</w:t>
    </w:r>
    <w:r w:rsidRPr="00525127">
      <w:rPr>
        <w:i/>
      </w:rPr>
      <w:t xml:space="preserve"> právnickým osobám</w:t>
    </w:r>
  </w:p>
  <w:p w14:paraId="15AC6084" w14:textId="77777777" w:rsidR="00211E7C" w:rsidRDefault="00211E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36274A"/>
    <w:multiLevelType w:val="multilevel"/>
    <w:tmpl w:val="137A9FA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321FBC"/>
    <w:multiLevelType w:val="multilevel"/>
    <w:tmpl w:val="975E9AF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E3E6C"/>
    <w:multiLevelType w:val="multilevel"/>
    <w:tmpl w:val="C062FC1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7"/>
  </w:num>
  <w:num w:numId="4">
    <w:abstractNumId w:val="37"/>
  </w:num>
  <w:num w:numId="5">
    <w:abstractNumId w:val="18"/>
  </w:num>
  <w:num w:numId="6">
    <w:abstractNumId w:val="34"/>
  </w:num>
  <w:num w:numId="7">
    <w:abstractNumId w:val="8"/>
  </w:num>
  <w:num w:numId="8">
    <w:abstractNumId w:val="21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24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3"/>
  </w:num>
  <w:num w:numId="30">
    <w:abstractNumId w:val="25"/>
  </w:num>
  <w:num w:numId="31">
    <w:abstractNumId w:val="12"/>
  </w:num>
  <w:num w:numId="32">
    <w:abstractNumId w:val="38"/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2"/>
  </w:num>
  <w:num w:numId="43">
    <w:abstractNumId w:val="9"/>
  </w:num>
  <w:num w:numId="44">
    <w:abstractNumId w:val="14"/>
  </w:num>
  <w:num w:numId="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2"/>
  </w:num>
  <w:num w:numId="4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1AC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09EE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46F"/>
    <w:rsid w:val="000E4EB8"/>
    <w:rsid w:val="000E64DD"/>
    <w:rsid w:val="000E66C2"/>
    <w:rsid w:val="000E71A4"/>
    <w:rsid w:val="000E72A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4B75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1E7C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1696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C55AF"/>
    <w:rsid w:val="002D2C99"/>
    <w:rsid w:val="002D2EB4"/>
    <w:rsid w:val="002D5445"/>
    <w:rsid w:val="002E127B"/>
    <w:rsid w:val="002E1589"/>
    <w:rsid w:val="002E2229"/>
    <w:rsid w:val="002E29F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1E45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11F4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4A5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49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51F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389A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2AA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310F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5AFB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AD1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39C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87D48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CD4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187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3E16"/>
    <w:rsid w:val="00C34051"/>
    <w:rsid w:val="00C35596"/>
    <w:rsid w:val="00C35BA2"/>
    <w:rsid w:val="00C36723"/>
    <w:rsid w:val="00C36A1D"/>
    <w:rsid w:val="00C37AF3"/>
    <w:rsid w:val="00C407B9"/>
    <w:rsid w:val="00C432A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1D69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65C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16B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7C5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2BF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C0E6-FFDE-453C-B4C8-B2C43FD0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3476</Words>
  <Characters>20511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Rozsívalová Alena</dc:creator>
  <cp:lastModifiedBy>Rozsívalová Alena</cp:lastModifiedBy>
  <cp:revision>9</cp:revision>
  <cp:lastPrinted>2018-08-24T12:55:00Z</cp:lastPrinted>
  <dcterms:created xsi:type="dcterms:W3CDTF">2024-02-21T10:58:00Z</dcterms:created>
  <dcterms:modified xsi:type="dcterms:W3CDTF">2024-02-27T06:54:00Z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