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2" w:rsidRPr="00DF2155" w:rsidRDefault="00FE1042" w:rsidP="00FE1042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GoBack"/>
      <w:bookmarkEnd w:id="0"/>
      <w:r w:rsidRPr="00DF2155">
        <w:rPr>
          <w:rFonts w:ascii="Arial" w:eastAsia="Calibri" w:hAnsi="Arial" w:cs="Arial"/>
          <w:b/>
          <w:sz w:val="28"/>
          <w:szCs w:val="28"/>
          <w:lang w:eastAsia="en-US"/>
        </w:rPr>
        <w:t>Projekt „J</w:t>
      </w:r>
      <w:r w:rsidR="00DF2155">
        <w:rPr>
          <w:rFonts w:ascii="Arial" w:eastAsia="Calibri" w:hAnsi="Arial" w:cs="Arial"/>
          <w:b/>
          <w:sz w:val="28"/>
          <w:szCs w:val="28"/>
          <w:lang w:eastAsia="en-US"/>
        </w:rPr>
        <w:t>íme zdravě, pestře, hravě</w:t>
      </w:r>
      <w:r w:rsidRPr="00DF2155">
        <w:rPr>
          <w:rFonts w:ascii="Arial" w:eastAsia="Calibri" w:hAnsi="Arial" w:cs="Arial"/>
          <w:b/>
          <w:sz w:val="28"/>
          <w:szCs w:val="28"/>
          <w:lang w:eastAsia="en-US"/>
        </w:rPr>
        <w:t xml:space="preserve">“ 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E1042" w:rsidRPr="00DF2155" w:rsidRDefault="00FE1042" w:rsidP="00DF2155">
      <w:pPr>
        <w:numPr>
          <w:ilvl w:val="0"/>
          <w:numId w:val="16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2155">
        <w:rPr>
          <w:rFonts w:ascii="Arial" w:eastAsia="Calibri" w:hAnsi="Arial" w:cs="Arial"/>
          <w:b/>
          <w:bCs/>
          <w:lang w:eastAsia="en-US"/>
        </w:rPr>
        <w:t xml:space="preserve">Důvod pro vytvoření projektu 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Bez nadsázky lze konstatovat, že jednou z ohrožujících chorob dnešní doby je obezita. Nadváhu a obezitu charakterizuje nadměrné ukládání tuku v těle. Přestože často slýcháme o různých příčinách obezity, jako následku fyziologické poruchy či onemocnění (poruchy štítné žlázy, zhoršené metabolické funkce), zásadním problémem je energetická nerovnováha. Obezita je totiž výsledkem nerovnováhy mezi příjmem a výdejem energie. Tento fakt je neměnný a je nutné již od útlého dětství vštěpovat zásady stravovacích návyků. Naučit děti zdravě a hlavně přiměřeně jíst a to tak, aby nám strava přinášela radost a abychom z ní získávali všechny nezbytné živiny, vitamíny a minerální látky v dostatečném množství.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Odborníci čím dál hlasitěji varují, že z obézních dětí za několik let vyrostou nejen obézní, ale především nemocní dospělí, kteří budou trpět řadou chorob souvisejících s obezitou. Tyto choroby dnešním malým tlouštíkům nejen způsobí řadu nepříjemností, ale často jim i podstatně zkrátí život, podobně jako třeba kouření. 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Zdravé dítě se nepřejídá. Má vyvinutou přirozenou regulaci příjmu potravy a výdeje energie. Tím je chráněno před obezitou. Nejčastější příčinou obezity dětí je tedy nadměrný příjem potravy a nedostatek pohybu</w:t>
      </w:r>
      <w:r w:rsidR="00C13E17">
        <w:rPr>
          <w:rFonts w:ascii="Arial" w:eastAsia="Calibri" w:hAnsi="Arial" w:cs="Arial"/>
          <w:lang w:eastAsia="en-US"/>
        </w:rPr>
        <w:t>. V dnešní době se mluví o tzv. </w:t>
      </w:r>
      <w:r w:rsidRPr="00FE1042">
        <w:rPr>
          <w:rFonts w:ascii="Arial" w:eastAsia="Calibri" w:hAnsi="Arial" w:cs="Arial"/>
          <w:lang w:eastAsia="en-US"/>
        </w:rPr>
        <w:t>pandemii dětské obezity. U dětí převládá sedavý způsob života (TV, video, počítač, internet) a nekontrolovaná konzumace energeticky bohatých potravin (džusy, limonády, bonbóny, hranolky atd.).</w:t>
      </w:r>
    </w:p>
    <w:p w:rsidR="00FE1042" w:rsidRPr="00FE1042" w:rsidRDefault="00FE1042" w:rsidP="00FE1042">
      <w:pPr>
        <w:spacing w:before="100" w:beforeAutospacing="1" w:after="100" w:afterAutospacing="1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V souvislosti s těmito údaji je </w:t>
      </w:r>
      <w:r w:rsidRPr="00FE1042">
        <w:rPr>
          <w:rFonts w:ascii="Arial" w:eastAsia="Calibri" w:hAnsi="Arial" w:cs="Arial"/>
          <w:b/>
          <w:lang w:eastAsia="en-US"/>
        </w:rPr>
        <w:t>nárůst nadváhy a obezity v dětské populaci alarmující.</w:t>
      </w:r>
    </w:p>
    <w:p w:rsidR="00FE1042" w:rsidRPr="00FE1042" w:rsidRDefault="00FE1042" w:rsidP="00FE1042">
      <w:pPr>
        <w:spacing w:before="100" w:beforeAutospacing="1" w:after="100" w:afterAutospacing="1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Studie HBSC v České republice uvádí prevalenci obezity v roce 2010, kdy bylo obézních 3,1 % jedenáctiletých dětí. Údaje získané ze sborníku konference s názvem Antropologicko-psychologicko-sociální aspekty podpory zdraví a výchovy ke zdraví, umožní nahlédnout do této problematiky v </w:t>
      </w:r>
      <w:r w:rsidR="00C13E17">
        <w:rPr>
          <w:rFonts w:ascii="Arial" w:eastAsia="Calibri" w:hAnsi="Arial" w:cs="Arial"/>
          <w:lang w:eastAsia="en-US"/>
        </w:rPr>
        <w:t>Olomouckém kraji, kdy u dětí ve </w:t>
      </w:r>
      <w:r w:rsidRPr="00FE1042">
        <w:rPr>
          <w:rFonts w:ascii="Arial" w:eastAsia="Calibri" w:hAnsi="Arial" w:cs="Arial"/>
          <w:lang w:eastAsia="en-US"/>
        </w:rPr>
        <w:t xml:space="preserve">věku 9 – 10 let byly získány hodnoty BMI. Dle klasifikace hmotnosti podle percentilových grafů BMI spadlo z celkového souboru dětí (149 dětí ve věku 9-10let) 12,8 % do kategorie podvýživa a podváha, 63,8 % do kategorie normální hmotnosti a </w:t>
      </w:r>
      <w:r w:rsidRPr="00FE1042">
        <w:rPr>
          <w:rFonts w:ascii="Arial" w:eastAsia="Calibri" w:hAnsi="Arial" w:cs="Arial"/>
          <w:b/>
          <w:lang w:eastAsia="en-US"/>
        </w:rPr>
        <w:t>23,5 % mělo nadměrnou hmotnost</w:t>
      </w:r>
      <w:r w:rsidRPr="00FE1042">
        <w:rPr>
          <w:rFonts w:ascii="Arial" w:eastAsia="Calibri" w:hAnsi="Arial" w:cs="Arial"/>
          <w:lang w:eastAsia="en-US"/>
        </w:rPr>
        <w:t xml:space="preserve">. Zjištěný výskyt nadměrné hmotnosti je srovnatelný s výsledky rozsáhlé studie z roku 2010, kde byl popsán </w:t>
      </w:r>
      <w:r w:rsidRPr="00FE1042">
        <w:rPr>
          <w:rFonts w:ascii="Arial" w:eastAsia="Calibri" w:hAnsi="Arial" w:cs="Arial"/>
          <w:b/>
          <w:lang w:eastAsia="en-US"/>
        </w:rPr>
        <w:t>výskyt nadváhy a obezity ve věkové skupině 7 -</w:t>
      </w:r>
      <w:r w:rsidR="00C13E17">
        <w:rPr>
          <w:rFonts w:ascii="Arial" w:eastAsia="Calibri" w:hAnsi="Arial" w:cs="Arial"/>
          <w:b/>
          <w:lang w:eastAsia="en-US"/>
        </w:rPr>
        <w:t xml:space="preserve"> </w:t>
      </w:r>
      <w:r w:rsidRPr="00FE1042">
        <w:rPr>
          <w:rFonts w:ascii="Arial" w:eastAsia="Calibri" w:hAnsi="Arial" w:cs="Arial"/>
          <w:b/>
          <w:lang w:eastAsia="en-US"/>
        </w:rPr>
        <w:t>11 let u 21 %</w:t>
      </w:r>
      <w:r w:rsidRPr="00FE1042">
        <w:rPr>
          <w:rFonts w:ascii="Arial" w:eastAsia="Calibri" w:hAnsi="Arial" w:cs="Arial"/>
          <w:lang w:eastAsia="en-US"/>
        </w:rPr>
        <w:t>. Dětská nadváha a obezita představují zdravotní a ve svých důsledcích i závažný sociální problém nejenom v České republice. WHO upozorňuje, že obezita na celém světě postihuje 22 milionů dětí do pěti let a 155 milionů školáků</w:t>
      </w:r>
    </w:p>
    <w:p w:rsidR="00FE1042" w:rsidRPr="00DF2155" w:rsidRDefault="00FE1042" w:rsidP="00FE1042">
      <w:pPr>
        <w:numPr>
          <w:ilvl w:val="0"/>
          <w:numId w:val="16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Arial" w:eastAsia="Calibri" w:hAnsi="Arial" w:cs="Arial"/>
          <w:b/>
          <w:bCs/>
          <w:lang w:eastAsia="en-US"/>
        </w:rPr>
      </w:pPr>
      <w:r w:rsidRPr="00DF2155">
        <w:rPr>
          <w:rFonts w:ascii="Arial" w:eastAsia="Calibri" w:hAnsi="Arial" w:cs="Arial"/>
          <w:b/>
          <w:bCs/>
          <w:lang w:eastAsia="en-US"/>
        </w:rPr>
        <w:t xml:space="preserve">Cíle projektu a cílová skupina 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Hlavním cílem projektu je </w:t>
      </w:r>
      <w:r w:rsidRPr="00FE1042">
        <w:rPr>
          <w:rFonts w:ascii="Arial" w:eastAsia="Calibri" w:hAnsi="Arial" w:cs="Arial"/>
          <w:b/>
          <w:bCs/>
          <w:lang w:eastAsia="en-US"/>
        </w:rPr>
        <w:t xml:space="preserve">zlepšit znalosti dětí mladšího školního věku o tématu správné výživy </w:t>
      </w:r>
      <w:r w:rsidRPr="00FE1042">
        <w:rPr>
          <w:rFonts w:ascii="Arial" w:eastAsia="Calibri" w:hAnsi="Arial" w:cs="Arial"/>
          <w:lang w:eastAsia="en-US"/>
        </w:rPr>
        <w:t xml:space="preserve">a </w:t>
      </w:r>
      <w:r w:rsidRPr="00FE1042">
        <w:rPr>
          <w:rFonts w:ascii="Arial" w:eastAsia="Calibri" w:hAnsi="Arial" w:cs="Arial"/>
          <w:b/>
          <w:bCs/>
          <w:lang w:eastAsia="en-US"/>
        </w:rPr>
        <w:t>ovlivnit tak jejich postoje ke konzumaci zdraví prospěšných potravin</w:t>
      </w:r>
      <w:r w:rsidRPr="00FE1042">
        <w:rPr>
          <w:rFonts w:ascii="Arial" w:eastAsia="Calibri" w:hAnsi="Arial" w:cs="Arial"/>
          <w:lang w:eastAsia="en-US"/>
        </w:rPr>
        <w:t>. Zábavnou formou hry s prvky</w:t>
      </w:r>
      <w:r w:rsidRPr="00FE1042">
        <w:rPr>
          <w:rFonts w:ascii="Arial" w:eastAsia="Calibri" w:hAnsi="Arial" w:cs="Arial"/>
          <w:b/>
          <w:bCs/>
          <w:lang w:eastAsia="en-US"/>
        </w:rPr>
        <w:t xml:space="preserve"> </w:t>
      </w:r>
      <w:r w:rsidRPr="00FE1042">
        <w:rPr>
          <w:rFonts w:ascii="Arial" w:eastAsia="Calibri" w:hAnsi="Arial" w:cs="Arial"/>
          <w:lang w:eastAsia="en-US"/>
        </w:rPr>
        <w:t>soutěže by se děti měly naučit vybírat si zdrav</w:t>
      </w:r>
      <w:r w:rsidR="00DF2155">
        <w:rPr>
          <w:rFonts w:ascii="Arial" w:eastAsia="Calibri" w:hAnsi="Arial" w:cs="Arial"/>
          <w:lang w:eastAsia="en-US"/>
        </w:rPr>
        <w:t xml:space="preserve">í prospěšné potraviny </w:t>
      </w:r>
      <w:r w:rsidRPr="00FE1042">
        <w:rPr>
          <w:rFonts w:ascii="Arial" w:eastAsia="Calibri" w:hAnsi="Arial" w:cs="Arial"/>
          <w:lang w:eastAsia="en-US"/>
        </w:rPr>
        <w:t>a orientovat se v široké nabídce</w:t>
      </w:r>
      <w:r w:rsidRPr="00FE1042">
        <w:rPr>
          <w:rFonts w:ascii="Arial" w:eastAsia="Calibri" w:hAnsi="Arial" w:cs="Arial"/>
          <w:b/>
          <w:bCs/>
          <w:lang w:eastAsia="en-US"/>
        </w:rPr>
        <w:t xml:space="preserve"> </w:t>
      </w:r>
      <w:r w:rsidRPr="00FE1042">
        <w:rPr>
          <w:rFonts w:ascii="Arial" w:eastAsia="Calibri" w:hAnsi="Arial" w:cs="Arial"/>
          <w:lang w:eastAsia="en-US"/>
        </w:rPr>
        <w:t>potravin na našem trhu. Důraz je kladen nejen na teoretické znalosti o výživě (např. potravinová pyramida), ale také na praktické dovednosti (např. nákup a označování potravin, hygienické aspekty</w:t>
      </w:r>
      <w:r w:rsidRPr="00FE1042">
        <w:rPr>
          <w:rFonts w:ascii="Arial" w:eastAsia="Calibri" w:hAnsi="Arial" w:cs="Arial"/>
          <w:b/>
          <w:bCs/>
          <w:lang w:eastAsia="en-US"/>
        </w:rPr>
        <w:t xml:space="preserve"> </w:t>
      </w:r>
      <w:r w:rsidRPr="00FE1042">
        <w:rPr>
          <w:rFonts w:ascii="Arial" w:eastAsia="Calibri" w:hAnsi="Arial" w:cs="Arial"/>
          <w:lang w:eastAsia="en-US"/>
        </w:rPr>
        <w:t>uchovávání potravin). Projekt je určen pro žáky 3 - 5. tříd ZŠ.</w:t>
      </w:r>
    </w:p>
    <w:p w:rsidR="00FE1042" w:rsidRPr="00FE1042" w:rsidRDefault="00FE1042" w:rsidP="00DF2155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color w:val="FF0000"/>
          <w:lang w:eastAsia="en-US"/>
        </w:rPr>
      </w:pPr>
      <w:r w:rsidRPr="00FE1042">
        <w:rPr>
          <w:rFonts w:ascii="Arial" w:eastAsia="Calibri" w:hAnsi="Arial" w:cs="Arial"/>
          <w:lang w:eastAsia="en-US"/>
        </w:rPr>
        <w:lastRenderedPageBreak/>
        <w:t xml:space="preserve">Dalšími cíli uvedeného projektu je zvýšení komunikační a kooperační dovednosti žáků při práci ve skupině. V rámci </w:t>
      </w:r>
      <w:r w:rsidRPr="00FE1042">
        <w:rPr>
          <w:rFonts w:ascii="Arial" w:eastAsia="Calibri" w:hAnsi="Arial" w:cs="Arial"/>
          <w:b/>
          <w:bCs/>
          <w:lang w:eastAsia="en-US"/>
        </w:rPr>
        <w:t>posílení kooperace</w:t>
      </w:r>
      <w:r w:rsidRPr="00FE1042">
        <w:rPr>
          <w:rFonts w:ascii="Arial" w:eastAsia="Calibri" w:hAnsi="Arial" w:cs="Arial"/>
          <w:lang w:eastAsia="en-US"/>
        </w:rPr>
        <w:t xml:space="preserve"> pracují žáci ve čtyřech soutěžních týmech. Každý tým plní zadané úkoly a zpracované zadání konzultuje s moderátorem či svůj vypracovaný úkol může prezentovat ostatním týmům (dle náročnosti a časových možností). Tak je </w:t>
      </w:r>
      <w:r w:rsidRPr="00FE1042">
        <w:rPr>
          <w:rFonts w:ascii="Arial" w:eastAsia="Calibri" w:hAnsi="Arial" w:cs="Arial"/>
          <w:b/>
          <w:bCs/>
          <w:lang w:eastAsia="en-US"/>
        </w:rPr>
        <w:t>posílena i dovednost komunikační</w:t>
      </w:r>
      <w:r w:rsidRPr="00FE1042">
        <w:rPr>
          <w:rFonts w:ascii="Arial" w:eastAsia="Calibri" w:hAnsi="Arial" w:cs="Arial"/>
          <w:lang w:eastAsia="en-US"/>
        </w:rPr>
        <w:t>.</w:t>
      </w:r>
    </w:p>
    <w:p w:rsidR="00FE1042" w:rsidRPr="00DF2155" w:rsidRDefault="00FE1042" w:rsidP="00DF2155">
      <w:pPr>
        <w:numPr>
          <w:ilvl w:val="0"/>
          <w:numId w:val="16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eastAsia="Calibri" w:hAnsi="Arial" w:cs="Arial"/>
          <w:color w:val="FF0000"/>
          <w:lang w:eastAsia="en-US"/>
        </w:rPr>
      </w:pPr>
      <w:r w:rsidRPr="00DF2155">
        <w:rPr>
          <w:rFonts w:ascii="Arial" w:eastAsia="Calibri" w:hAnsi="Arial" w:cs="Arial"/>
          <w:b/>
          <w:lang w:eastAsia="en-US"/>
        </w:rPr>
        <w:t>Tvorba projektu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Vlastní tvorba projektu vychází z ověřené metodiky projektu „Putování za zdravím jídlem“</w:t>
      </w:r>
      <w:r w:rsidRPr="00FE1042">
        <w:rPr>
          <w:rFonts w:ascii="Arial" w:eastAsia="Calibri" w:hAnsi="Arial" w:cs="Arial"/>
          <w:sz w:val="28"/>
          <w:lang w:eastAsia="en-US"/>
        </w:rPr>
        <w:t xml:space="preserve"> </w:t>
      </w:r>
      <w:r w:rsidRPr="00FE1042">
        <w:rPr>
          <w:rFonts w:ascii="Arial" w:eastAsia="Calibri" w:hAnsi="Arial" w:cs="Arial"/>
          <w:lang w:eastAsia="en-US"/>
        </w:rPr>
        <w:t xml:space="preserve">(projekt podpory zdraví Ministerstva zdravotnictví ČR č. 9281/2005-2006 a 9786/2007) a rovněž se inspiruje ověřeným projektem realizovaným v roce 2013 </w:t>
      </w:r>
      <w:r w:rsidR="000A4FF9">
        <w:rPr>
          <w:rFonts w:ascii="Arial" w:eastAsia="Calibri" w:hAnsi="Arial" w:cs="Arial"/>
          <w:lang w:eastAsia="en-US"/>
        </w:rPr>
        <w:t>v </w:t>
      </w:r>
      <w:r w:rsidRPr="00FE1042">
        <w:rPr>
          <w:rFonts w:ascii="Arial" w:eastAsia="Calibri" w:hAnsi="Arial" w:cs="Arial"/>
          <w:lang w:eastAsia="en-US"/>
        </w:rPr>
        <w:t>Ústeckém kraji „Putování za zdravým jídlem Ústeckým krajem“ (projekt byl realizován v rámci dotačního programu Ministerstva</w:t>
      </w:r>
      <w:r w:rsidR="000A4FF9">
        <w:rPr>
          <w:rFonts w:ascii="Arial" w:eastAsia="Calibri" w:hAnsi="Arial" w:cs="Arial"/>
          <w:lang w:eastAsia="en-US"/>
        </w:rPr>
        <w:t xml:space="preserve"> zdravotnictví ČR - NPZ-PPZ, č. </w:t>
      </w:r>
      <w:r w:rsidRPr="00FE1042">
        <w:rPr>
          <w:rFonts w:ascii="Arial" w:eastAsia="Calibri" w:hAnsi="Arial" w:cs="Arial"/>
          <w:lang w:eastAsia="en-US"/>
        </w:rPr>
        <w:t xml:space="preserve">projektu PPZ 10303/2013). </w:t>
      </w:r>
    </w:p>
    <w:p w:rsidR="00FE1042" w:rsidRPr="00FE1042" w:rsidRDefault="00FE1042" w:rsidP="00DF215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FF0000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Metodika projektu </w:t>
      </w:r>
      <w:r w:rsidRPr="00FE1042">
        <w:rPr>
          <w:rFonts w:ascii="Arial" w:eastAsia="Calibri" w:hAnsi="Arial" w:cs="Arial"/>
          <w:b/>
          <w:bCs/>
          <w:lang w:eastAsia="en-US"/>
        </w:rPr>
        <w:t>„</w:t>
      </w:r>
      <w:r w:rsidRPr="00FE1042">
        <w:rPr>
          <w:rFonts w:ascii="Arial" w:eastAsia="Calibri" w:hAnsi="Arial" w:cs="Arial"/>
          <w:b/>
          <w:bCs/>
          <w:i/>
          <w:lang w:eastAsia="en-US"/>
        </w:rPr>
        <w:t xml:space="preserve"> Jíme zdravě, pestře, hravě</w:t>
      </w:r>
      <w:r w:rsidRPr="00FE1042">
        <w:rPr>
          <w:rFonts w:ascii="Arial" w:eastAsia="Calibri" w:hAnsi="Arial" w:cs="Arial"/>
          <w:b/>
          <w:bCs/>
          <w:lang w:eastAsia="en-US"/>
        </w:rPr>
        <w:t>“</w:t>
      </w:r>
      <w:r w:rsidRPr="00FE1042">
        <w:rPr>
          <w:rFonts w:ascii="Arial" w:eastAsia="Calibri" w:hAnsi="Arial" w:cs="Arial"/>
          <w:lang w:eastAsia="en-US"/>
        </w:rPr>
        <w:t xml:space="preserve"> je upravena tak, aby vyhovovala současným podmínkám (prostředí, kde budou programy probíhat, počet lektorů) a zároveň aby byla splněna kritéria a cíle projektu. S novým názvem bude rovněž spojena nová grafická úprava projektu, podléhající požadavkům dnešní doby tak, aby výuka děti oslovila a byla pro ně motivující a zábavná. 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Preventivní akce pořádané Krajskou hygienick</w:t>
      </w:r>
      <w:r w:rsidR="00C13E17">
        <w:rPr>
          <w:rFonts w:ascii="Arial" w:eastAsia="Calibri" w:hAnsi="Arial" w:cs="Arial"/>
          <w:lang w:eastAsia="en-US"/>
        </w:rPr>
        <w:t>ou stanicí Olomouckého kraje za </w:t>
      </w:r>
      <w:r w:rsidRPr="00FE1042">
        <w:rPr>
          <w:rFonts w:ascii="Arial" w:eastAsia="Calibri" w:hAnsi="Arial" w:cs="Arial"/>
          <w:lang w:eastAsia="en-US"/>
        </w:rPr>
        <w:t xml:space="preserve">finanční podpory </w:t>
      </w:r>
      <w:r w:rsidR="00C13E17">
        <w:rPr>
          <w:rFonts w:ascii="Arial" w:eastAsia="Calibri" w:hAnsi="Arial" w:cs="Arial"/>
          <w:lang w:eastAsia="en-US"/>
        </w:rPr>
        <w:t>Olomouckého kraje</w:t>
      </w:r>
      <w:r w:rsidRPr="00FE1042">
        <w:rPr>
          <w:rFonts w:ascii="Arial" w:eastAsia="Calibri" w:hAnsi="Arial" w:cs="Arial"/>
          <w:lang w:eastAsia="en-US"/>
        </w:rPr>
        <w:t>, byly v minulých letech vyučujícími a především dětmi hodně oblíbené a troufáme si odhadnout i jejich přínos ve smyslu pozitivní edukace. Tento fakt vede Krajskou hygienickou stanicí Olomouckého kraje k opakovanému působení v oblasti primární prevence.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b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Vzhledem ke stávající situaci, kdy personální zázemí je omezeno na </w:t>
      </w:r>
      <w:r w:rsidRPr="00FE1042">
        <w:rPr>
          <w:rFonts w:ascii="Arial" w:eastAsia="Calibri" w:hAnsi="Arial" w:cs="Arial"/>
          <w:b/>
          <w:lang w:eastAsia="en-US"/>
        </w:rPr>
        <w:t>jednoho, maximálně dva lektory, bylo nutné původní projekt upravit a přizpůsobit daným podmínkám.</w:t>
      </w:r>
    </w:p>
    <w:p w:rsidR="00FE1042" w:rsidRPr="00FE1042" w:rsidRDefault="00FE1042" w:rsidP="00DF2155">
      <w:pPr>
        <w:spacing w:after="24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Je tedy třeba sortiment pomůcek obohatit o nové magnetické tabule a různé magnetické pomůcky pro názornost a možnost zapojit do činnosti žáky. Stávajících funkčních pomůcek ubývá a tak je třeba nahradit novými. Dále je nutné pro vytvoření </w:t>
      </w:r>
      <w:r w:rsidRPr="00FE1042">
        <w:rPr>
          <w:rFonts w:ascii="Arial" w:eastAsia="Calibri" w:hAnsi="Arial" w:cs="Arial"/>
          <w:b/>
          <w:lang w:eastAsia="en-US"/>
        </w:rPr>
        <w:t>poutavosti projektu</w:t>
      </w:r>
      <w:r w:rsidRPr="00FE1042">
        <w:rPr>
          <w:rFonts w:ascii="Arial" w:eastAsia="Calibri" w:hAnsi="Arial" w:cs="Arial"/>
          <w:lang w:eastAsia="en-US"/>
        </w:rPr>
        <w:t>, oslovit profesionálního grafika, který nám odborně poradí s vizuální stránkou projektu a zajistí veškeré grafické zpracování projektu včetně pomůcek.</w:t>
      </w:r>
    </w:p>
    <w:p w:rsidR="00FE1042" w:rsidRPr="00DF2155" w:rsidRDefault="00FE1042" w:rsidP="00DF2155">
      <w:pPr>
        <w:numPr>
          <w:ilvl w:val="0"/>
          <w:numId w:val="16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Arial" w:eastAsia="Calibri" w:hAnsi="Arial" w:cs="Arial"/>
          <w:b/>
          <w:lang w:eastAsia="en-US"/>
        </w:rPr>
      </w:pPr>
      <w:r w:rsidRPr="00DF2155">
        <w:rPr>
          <w:rFonts w:ascii="Arial" w:eastAsia="Calibri" w:hAnsi="Arial" w:cs="Arial"/>
          <w:b/>
          <w:lang w:eastAsia="en-US"/>
        </w:rPr>
        <w:t>Časový harmonogram projektu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Březen</w:t>
      </w:r>
      <w:r w:rsidR="00C13E17">
        <w:rPr>
          <w:rFonts w:ascii="Arial" w:eastAsia="Calibri" w:hAnsi="Arial" w:cs="Arial"/>
          <w:b/>
          <w:lang w:eastAsia="en-US"/>
        </w:rPr>
        <w:t xml:space="preserve"> </w:t>
      </w:r>
      <w:r w:rsidRPr="00FE1042">
        <w:rPr>
          <w:rFonts w:ascii="Arial" w:eastAsia="Calibri" w:hAnsi="Arial" w:cs="Arial"/>
          <w:b/>
          <w:lang w:eastAsia="en-US"/>
        </w:rPr>
        <w:t>– září 2015</w:t>
      </w:r>
      <w:r w:rsidRPr="00FE1042">
        <w:rPr>
          <w:rFonts w:ascii="Arial" w:eastAsia="Calibri" w:hAnsi="Arial" w:cs="Arial"/>
          <w:lang w:eastAsia="en-US"/>
        </w:rPr>
        <w:t xml:space="preserve"> </w:t>
      </w:r>
    </w:p>
    <w:p w:rsidR="00FE1042" w:rsidRPr="00FE1042" w:rsidRDefault="00FE1042" w:rsidP="00DF2155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Příprava pomůcek pro realizaci programu a následně oslovení škol ke spolupráci, formou elektronické pošty. (Paralelně bude pro základní školy probíhat předchozí projekt „Putování za zdravým jídlem Olomouckým krajem“).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Září  – listopad 2015</w:t>
      </w:r>
    </w:p>
    <w:p w:rsidR="00FE1042" w:rsidRPr="00DF2155" w:rsidRDefault="00FE1042" w:rsidP="00FE1042">
      <w:pPr>
        <w:numPr>
          <w:ilvl w:val="0"/>
          <w:numId w:val="17"/>
        </w:num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Realizace projektu pro základní školy, včetně vyplnění příslušných dokumentů, jež budou součástí projektu (prezenční listina, vstupní a výstupní dotazník). Šance účasti na projektu bude poskytnuta </w:t>
      </w:r>
      <w:r w:rsidRPr="00FE1042">
        <w:rPr>
          <w:rFonts w:ascii="Arial" w:eastAsia="Calibri" w:hAnsi="Arial" w:cs="Arial"/>
          <w:b/>
          <w:bCs/>
          <w:lang w:eastAsia="en-US"/>
        </w:rPr>
        <w:t>všem základním školám v Olomouckém kraji</w:t>
      </w:r>
      <w:r w:rsidRPr="00FE1042">
        <w:rPr>
          <w:rFonts w:ascii="Arial" w:eastAsia="Calibri" w:hAnsi="Arial" w:cs="Arial"/>
          <w:lang w:eastAsia="en-US"/>
        </w:rPr>
        <w:t>, s předností škol zapojených v programu ŠPZ.  Program bude školám poskytován</w:t>
      </w:r>
      <w:r w:rsidRPr="00FE1042">
        <w:rPr>
          <w:rFonts w:ascii="Arial" w:eastAsia="Calibri" w:hAnsi="Arial" w:cs="Arial"/>
          <w:b/>
          <w:lang w:eastAsia="en-US"/>
        </w:rPr>
        <w:t xml:space="preserve"> ZDARMA</w:t>
      </w:r>
    </w:p>
    <w:p w:rsidR="00DF2155" w:rsidRDefault="00DF2155" w:rsidP="00DF2155">
      <w:pPr>
        <w:ind w:left="360"/>
        <w:jc w:val="both"/>
        <w:rPr>
          <w:rFonts w:ascii="Arial" w:eastAsia="Calibri" w:hAnsi="Arial" w:cs="Arial"/>
          <w:lang w:eastAsia="en-US"/>
        </w:rPr>
      </w:pPr>
    </w:p>
    <w:p w:rsidR="000A4FF9" w:rsidRDefault="000A4FF9" w:rsidP="00DF2155">
      <w:pPr>
        <w:ind w:left="360"/>
        <w:jc w:val="both"/>
        <w:rPr>
          <w:rFonts w:ascii="Arial" w:eastAsia="Calibri" w:hAnsi="Arial" w:cs="Arial"/>
          <w:lang w:eastAsia="en-US"/>
        </w:rPr>
      </w:pPr>
    </w:p>
    <w:p w:rsidR="000A4FF9" w:rsidRPr="00FE1042" w:rsidRDefault="000A4FF9" w:rsidP="00DF2155">
      <w:pPr>
        <w:ind w:left="360"/>
        <w:jc w:val="both"/>
        <w:rPr>
          <w:rFonts w:ascii="Arial" w:eastAsia="Calibri" w:hAnsi="Arial" w:cs="Arial"/>
          <w:lang w:eastAsia="en-US"/>
        </w:rPr>
      </w:pP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lastRenderedPageBreak/>
        <w:t>Listopad- prosinec 2015</w:t>
      </w:r>
    </w:p>
    <w:p w:rsidR="00FE1042" w:rsidRPr="00DF2155" w:rsidRDefault="00FE1042" w:rsidP="00DF2155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eastAsia="Calibri" w:hAnsi="Arial" w:cs="Arial"/>
          <w:color w:val="FF0000"/>
          <w:lang w:eastAsia="en-US"/>
        </w:rPr>
      </w:pPr>
      <w:r w:rsidRPr="00DF2155">
        <w:rPr>
          <w:rFonts w:ascii="Arial" w:eastAsia="Calibri" w:hAnsi="Arial" w:cs="Arial"/>
          <w:lang w:eastAsia="en-US"/>
        </w:rPr>
        <w:t>Vyhodnocení projektu.</w:t>
      </w:r>
    </w:p>
    <w:p w:rsidR="00FE1042" w:rsidRPr="00DF2155" w:rsidRDefault="00FE1042" w:rsidP="00DF2155">
      <w:pPr>
        <w:numPr>
          <w:ilvl w:val="0"/>
          <w:numId w:val="16"/>
        </w:numPr>
        <w:autoSpaceDE w:val="0"/>
        <w:autoSpaceDN w:val="0"/>
        <w:adjustRightInd w:val="0"/>
        <w:spacing w:after="240"/>
        <w:ind w:left="425" w:hanging="425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DF2155">
        <w:rPr>
          <w:rFonts w:ascii="Arial" w:eastAsia="Calibri" w:hAnsi="Arial" w:cs="Arial"/>
          <w:b/>
          <w:lang w:eastAsia="en-US"/>
        </w:rPr>
        <w:t>Informace o průběhu projektu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Personální zabezpečení:</w:t>
      </w:r>
      <w:r w:rsidRPr="00FE1042">
        <w:rPr>
          <w:rFonts w:ascii="Arial" w:eastAsia="Calibri" w:hAnsi="Arial" w:cs="Arial"/>
          <w:lang w:eastAsia="en-US"/>
        </w:rPr>
        <w:t xml:space="preserve"> </w:t>
      </w:r>
      <w:r w:rsidRPr="00FE1042">
        <w:rPr>
          <w:rFonts w:ascii="Arial" w:eastAsia="Calibri" w:hAnsi="Arial" w:cs="Arial"/>
          <w:bCs/>
          <w:lang w:eastAsia="en-US"/>
        </w:rPr>
        <w:t>1 – 2 vyškolení lektoři (moderátoři)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DF2155" w:rsidRDefault="00FE1042" w:rsidP="00DF2155">
      <w:pPr>
        <w:spacing w:after="24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Prostorové zázemí:</w:t>
      </w:r>
      <w:r w:rsidRPr="00FE1042">
        <w:rPr>
          <w:rFonts w:ascii="Arial" w:eastAsia="Calibri" w:hAnsi="Arial" w:cs="Arial"/>
          <w:lang w:eastAsia="en-US"/>
        </w:rPr>
        <w:t xml:space="preserve"> Programy budou probíhat </w:t>
      </w:r>
      <w:r w:rsidR="00C13E17">
        <w:rPr>
          <w:rFonts w:ascii="Arial" w:eastAsia="Calibri" w:hAnsi="Arial" w:cs="Arial"/>
          <w:lang w:eastAsia="en-US"/>
        </w:rPr>
        <w:t xml:space="preserve">v prostorách </w:t>
      </w:r>
      <w:r w:rsidR="000A4FF9">
        <w:rPr>
          <w:rFonts w:ascii="Arial" w:eastAsia="Calibri" w:hAnsi="Arial" w:cs="Arial"/>
          <w:lang w:eastAsia="en-US"/>
        </w:rPr>
        <w:t>Krajské hygienické</w:t>
      </w:r>
      <w:r w:rsidRPr="00FE1042">
        <w:rPr>
          <w:rFonts w:ascii="Arial" w:eastAsia="Calibri" w:hAnsi="Arial" w:cs="Arial"/>
          <w:lang w:eastAsia="en-US"/>
        </w:rPr>
        <w:t xml:space="preserve"> stanice Olomouckého kraje se sídlem v Olomouci, Wolkerova 6, 779 11 Olomouc.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Jednotlivé úkoly:</w:t>
      </w:r>
    </w:p>
    <w:p w:rsidR="00FE1042" w:rsidRPr="00FE1042" w:rsidRDefault="00FE1042" w:rsidP="00FE10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Potravinová pyramida</w:t>
      </w:r>
    </w:p>
    <w:p w:rsidR="00FE1042" w:rsidRPr="00FE1042" w:rsidRDefault="00FE1042" w:rsidP="00FE10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Červená, žlutá, zelená – seřaď potraviny, dle prospěšnosti </w:t>
      </w:r>
    </w:p>
    <w:p w:rsidR="00FE1042" w:rsidRPr="00FE1042" w:rsidRDefault="00FE1042" w:rsidP="00FE10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Nákup potravin a sestavení jídelníčku</w:t>
      </w:r>
    </w:p>
    <w:p w:rsidR="00FE1042" w:rsidRPr="00FE1042" w:rsidRDefault="00FE1042" w:rsidP="00FE10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Riskuj a odpovídej správně</w:t>
      </w:r>
    </w:p>
    <w:p w:rsidR="00FE1042" w:rsidRPr="00FE1042" w:rsidRDefault="00FE1042" w:rsidP="00FE1042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lang w:eastAsia="en-US"/>
        </w:rPr>
      </w:pPr>
    </w:p>
    <w:p w:rsidR="00FE1042" w:rsidRPr="00FE1042" w:rsidRDefault="00FE1042" w:rsidP="00FE1042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FF0000"/>
          <w:lang w:eastAsia="en-US"/>
        </w:rPr>
      </w:pPr>
    </w:p>
    <w:p w:rsidR="00FE1042" w:rsidRPr="00FE1042" w:rsidRDefault="00FE1042" w:rsidP="00DF215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Vlastní průběh projektu:</w:t>
      </w:r>
    </w:p>
    <w:p w:rsidR="00FE1042" w:rsidRPr="00FE1042" w:rsidRDefault="00FE1042" w:rsidP="00DF215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bCs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Před zahájením hry vyplní všichni soutěžící (žáci ZŠ) </w:t>
      </w:r>
      <w:r w:rsidRPr="00FE1042">
        <w:rPr>
          <w:rFonts w:ascii="Arial" w:eastAsia="Calibri" w:hAnsi="Arial" w:cs="Arial"/>
          <w:b/>
          <w:lang w:eastAsia="en-US"/>
        </w:rPr>
        <w:t>vstupní dotazníky</w:t>
      </w:r>
      <w:r w:rsidRPr="00FE1042">
        <w:rPr>
          <w:rFonts w:ascii="Arial" w:eastAsia="Calibri" w:hAnsi="Arial" w:cs="Arial"/>
          <w:lang w:eastAsia="en-US"/>
        </w:rPr>
        <w:t xml:space="preserve">. Následuje příprava třídy, kdy jsou všichni „hráči“ rozděleni do </w:t>
      </w:r>
      <w:r w:rsidRPr="00FE1042">
        <w:rPr>
          <w:rFonts w:ascii="Arial" w:eastAsia="Calibri" w:hAnsi="Arial" w:cs="Arial"/>
          <w:b/>
          <w:bCs/>
          <w:lang w:eastAsia="en-US"/>
        </w:rPr>
        <w:t>čtyř - pěti  skupin (dle počtu soutěžících)</w:t>
      </w:r>
      <w:r w:rsidRPr="00FE1042">
        <w:rPr>
          <w:rFonts w:ascii="Arial" w:eastAsia="Calibri" w:hAnsi="Arial" w:cs="Arial"/>
          <w:lang w:eastAsia="en-US"/>
        </w:rPr>
        <w:t xml:space="preserve">. Jednotlivé skupiny </w:t>
      </w:r>
      <w:r w:rsidRPr="00FE1042">
        <w:rPr>
          <w:rFonts w:ascii="Arial" w:eastAsia="Calibri" w:hAnsi="Arial" w:cs="Arial"/>
          <w:b/>
          <w:bCs/>
          <w:lang w:eastAsia="en-US"/>
        </w:rPr>
        <w:t xml:space="preserve">jsou pak hodnoceny vždy jako celek a na konci hry je vítězná skupina odměněna drobnými cenami. </w:t>
      </w:r>
    </w:p>
    <w:p w:rsidR="00FE1042" w:rsidRPr="00FE1042" w:rsidRDefault="00FE1042" w:rsidP="00DF215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FF0000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V průběhu zahájení programu lektor všechny zúčastněné přivítá a představí sebe, případně ostatní lektory. Uvede název soutěžní hry a stručně vysvětlí její náplň, jednotlivé úkoly, časové rozpětí hry a další potřebná pravidla. Lektor rovněž zdůrazní, že se jedná o </w:t>
      </w:r>
      <w:r w:rsidRPr="00FE1042">
        <w:rPr>
          <w:rFonts w:ascii="Arial" w:eastAsia="Calibri" w:hAnsi="Arial" w:cs="Arial"/>
          <w:b/>
          <w:bCs/>
          <w:lang w:eastAsia="en-US"/>
        </w:rPr>
        <w:t>skupinovou soutěžní hru</w:t>
      </w:r>
      <w:r w:rsidRPr="00FE1042">
        <w:rPr>
          <w:rFonts w:ascii="Arial" w:eastAsia="Calibri" w:hAnsi="Arial" w:cs="Arial"/>
          <w:lang w:eastAsia="en-US"/>
        </w:rPr>
        <w:t>, kdy jednotlivé skupiny získávají za vypracované úkoly body. Každá ze skupin si před započetím hry vylosuje svoji barvu (barvu týmu) a zvolí si svůj týmový název. Barva týmu potom určuje případně barvu některých pomůcek potřebných pro průběh hry. Všechny pomůcky žáci obdrží před začátkem zadání jednotlivých úkolů</w:t>
      </w:r>
      <w:r w:rsidRPr="00FE1042">
        <w:rPr>
          <w:rFonts w:ascii="Arial" w:eastAsia="Calibri" w:hAnsi="Arial" w:cs="Arial"/>
          <w:color w:val="FF0000"/>
          <w:lang w:eastAsia="en-US"/>
        </w:rPr>
        <w:t>.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Celý program je koncipován tak, že všechny skupinky plní všechny zadané úkoly a to postupně. Každý úkol je předem lektorem vysvětlen tak, aby jej všichni hráči“ dobře pochopili. Každá skupinka si pak v průběhu časového limitu deseti minut úkol vypracuje. K dispozici jsou všechny potřebné pomůcky a předchozí informace lektora. Důležité je, aby žáci ve skupinách spolupracovali a byli aktivní, lektoři pouze korigují průběh hry a případně podají pomocnou ruku. Po uplynutí časového limitu předloží skupinka vypracovaný úkol hodnotiteli (lektorovi). Úkol je pak společně vyhodnocen před ostatními skupinkami tak, aby všichni soutěžící nabyli co nejvíce informací o daném tématu. Lektor nejen koriguje průběh hry, ale současně motivuje žáky doplňujícími dotazy, což vede opět k získávání potřebných informací k danému tématu. Součástí hodnocení jednotlivých týmů je zisk příslušného počtu bodů. </w:t>
      </w:r>
      <w:r w:rsidRPr="00FE1042">
        <w:rPr>
          <w:rFonts w:ascii="Arial" w:eastAsia="Calibri" w:hAnsi="Arial" w:cs="Arial"/>
          <w:b/>
          <w:bCs/>
          <w:lang w:eastAsia="en-US"/>
        </w:rPr>
        <w:t>Hodnotí se dle rychlosti</w:t>
      </w:r>
      <w:r w:rsidRPr="00FE1042">
        <w:rPr>
          <w:rFonts w:ascii="Arial" w:eastAsia="Calibri" w:hAnsi="Arial" w:cs="Arial"/>
          <w:lang w:eastAsia="en-US"/>
        </w:rPr>
        <w:t xml:space="preserve"> (první úkol – Potravinová pyramida), či </w:t>
      </w:r>
      <w:r w:rsidRPr="00FE1042">
        <w:rPr>
          <w:rFonts w:ascii="Arial" w:eastAsia="Calibri" w:hAnsi="Arial" w:cs="Arial"/>
          <w:b/>
          <w:bCs/>
          <w:lang w:eastAsia="en-US"/>
        </w:rPr>
        <w:t>správnosti</w:t>
      </w:r>
      <w:r w:rsidRPr="00FE1042">
        <w:rPr>
          <w:rFonts w:ascii="Arial" w:eastAsia="Calibri" w:hAnsi="Arial" w:cs="Arial"/>
          <w:lang w:eastAsia="en-US"/>
        </w:rPr>
        <w:t xml:space="preserve"> (druhý úkol - zdraví prospěšné potraviny a třetí úkol</w:t>
      </w:r>
      <w:r w:rsidR="00C13E17">
        <w:rPr>
          <w:rFonts w:ascii="Arial" w:eastAsia="Calibri" w:hAnsi="Arial" w:cs="Arial"/>
          <w:lang w:eastAsia="en-US"/>
        </w:rPr>
        <w:t xml:space="preserve"> </w:t>
      </w:r>
      <w:r w:rsidRPr="00FE1042">
        <w:rPr>
          <w:rFonts w:ascii="Arial" w:eastAsia="Calibri" w:hAnsi="Arial" w:cs="Arial"/>
          <w:lang w:eastAsia="en-US"/>
        </w:rPr>
        <w:t xml:space="preserve">- Riskuj) vypracovaného úkolu. Poslední úkol – </w:t>
      </w:r>
      <w:r w:rsidRPr="00FE1042">
        <w:rPr>
          <w:rFonts w:ascii="Arial" w:eastAsia="Calibri" w:hAnsi="Arial" w:cs="Arial"/>
          <w:b/>
          <w:bCs/>
          <w:lang w:eastAsia="en-US"/>
        </w:rPr>
        <w:t>Nákup potravin</w:t>
      </w:r>
      <w:r w:rsidRPr="00FE1042">
        <w:rPr>
          <w:rFonts w:ascii="Arial" w:eastAsia="Calibri" w:hAnsi="Arial" w:cs="Arial"/>
          <w:lang w:eastAsia="en-US"/>
        </w:rPr>
        <w:t xml:space="preserve"> je ohodnocen s ohledem na fantazii, originalitu a pestrost vypracování. Zde je tedy hodnocena především snaha a proto vede k získání bodu pro každou skupinku bez rozdílu. </w:t>
      </w:r>
    </w:p>
    <w:p w:rsidR="00FE1042" w:rsidRPr="00FE1042" w:rsidRDefault="00FE1042" w:rsidP="00FE104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lang w:eastAsia="en-US"/>
        </w:rPr>
      </w:pP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lastRenderedPageBreak/>
        <w:t>Po sečtení bodů získaných v průběhu hry v jednotlivých skupinách je moderátorem vyhlášen nejlepší soutěžní tým. Tento vítězný soutěžní tým zí</w:t>
      </w:r>
      <w:r w:rsidR="00C13E17">
        <w:rPr>
          <w:rFonts w:ascii="Arial" w:eastAsia="Calibri" w:hAnsi="Arial" w:cs="Arial"/>
          <w:lang w:eastAsia="en-US"/>
        </w:rPr>
        <w:t>ská drobné ceny pro </w:t>
      </w:r>
      <w:r w:rsidR="00DF2155">
        <w:rPr>
          <w:rFonts w:ascii="Arial" w:eastAsia="Calibri" w:hAnsi="Arial" w:cs="Arial"/>
          <w:lang w:eastAsia="en-US"/>
        </w:rPr>
        <w:t xml:space="preserve">své členy. </w:t>
      </w:r>
      <w:r w:rsidRPr="00FE1042">
        <w:rPr>
          <w:rFonts w:ascii="Arial" w:eastAsia="Calibri" w:hAnsi="Arial" w:cs="Arial"/>
          <w:lang w:eastAsia="en-US"/>
        </w:rPr>
        <w:t>Všechny děti pak obdrží jako dárek za úč</w:t>
      </w:r>
      <w:r w:rsidR="000A4FF9">
        <w:rPr>
          <w:rFonts w:ascii="Arial" w:eastAsia="Calibri" w:hAnsi="Arial" w:cs="Arial"/>
          <w:lang w:eastAsia="en-US"/>
        </w:rPr>
        <w:t>ast v soutěži reflexní pásky (s </w:t>
      </w:r>
      <w:r w:rsidRPr="00FE1042">
        <w:rPr>
          <w:rFonts w:ascii="Arial" w:eastAsia="Calibri" w:hAnsi="Arial" w:cs="Arial"/>
          <w:lang w:eastAsia="en-US"/>
        </w:rPr>
        <w:t>logem Olomouckého kraje). Reflexní pásky po</w:t>
      </w:r>
      <w:r w:rsidR="000A4FF9">
        <w:rPr>
          <w:rFonts w:ascii="Arial" w:eastAsia="Calibri" w:hAnsi="Arial" w:cs="Arial"/>
          <w:lang w:eastAsia="en-US"/>
        </w:rPr>
        <w:t>mohou zvýšit bezpečnost dětí na </w:t>
      </w:r>
      <w:r w:rsidRPr="00FE1042">
        <w:rPr>
          <w:rFonts w:ascii="Arial" w:eastAsia="Calibri" w:hAnsi="Arial" w:cs="Arial"/>
          <w:lang w:eastAsia="en-US"/>
        </w:rPr>
        <w:t>silnici a přispějí tím k prevenci dětských úrazů, způsobených vlivem silničního provozu.</w:t>
      </w:r>
    </w:p>
    <w:p w:rsidR="00FE1042" w:rsidRPr="00FE1042" w:rsidRDefault="00FE1042" w:rsidP="00DF2155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color w:val="FF0000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 xml:space="preserve">Moderátor na závěr ohodnotí celý průběh soutěže a poděkuje všem za účast a poprosí o vyplnění </w:t>
      </w:r>
      <w:r w:rsidRPr="00FE1042">
        <w:rPr>
          <w:rFonts w:ascii="Arial" w:eastAsia="Calibri" w:hAnsi="Arial" w:cs="Arial"/>
          <w:b/>
          <w:lang w:eastAsia="en-US"/>
        </w:rPr>
        <w:t>výstupních dotazníků</w:t>
      </w:r>
      <w:r w:rsidRPr="00FE1042">
        <w:rPr>
          <w:rFonts w:ascii="Arial" w:eastAsia="Calibri" w:hAnsi="Arial" w:cs="Arial"/>
          <w:lang w:eastAsia="en-US"/>
        </w:rPr>
        <w:t xml:space="preserve">. Dotazníkové šetření na konci soutěže je důležité pro hodnocení výsledného efektu programu a naplnění cílů projektu. Následuje rozloučení. </w:t>
      </w:r>
    </w:p>
    <w:p w:rsidR="00FE1042" w:rsidRPr="00DF2155" w:rsidRDefault="00FE1042" w:rsidP="00DF2155">
      <w:pPr>
        <w:numPr>
          <w:ilvl w:val="0"/>
          <w:numId w:val="16"/>
        </w:numPr>
        <w:spacing w:after="240"/>
        <w:ind w:left="425" w:hanging="425"/>
        <w:jc w:val="both"/>
        <w:rPr>
          <w:rFonts w:ascii="Arial" w:hAnsi="Arial" w:cs="Arial"/>
          <w:b/>
          <w:sz w:val="28"/>
          <w:szCs w:val="28"/>
        </w:rPr>
      </w:pPr>
      <w:r w:rsidRPr="00DF2155">
        <w:rPr>
          <w:rFonts w:ascii="Arial" w:hAnsi="Arial" w:cs="Arial"/>
          <w:b/>
          <w:sz w:val="28"/>
          <w:szCs w:val="28"/>
        </w:rPr>
        <w:t>Finanční rozpočet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Logotyp projektu, grafika, návrh pracovních listů</w:t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  <w:t>14 000 Kč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Návrh a realizace 40 kusů tematicky laděných obrázků</w:t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  <w:t>24 000 Kč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Výroba části magnetických pomůcek</w:t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  <w:t xml:space="preserve">  9 100 Kč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Plastový nákupní košík (6 Ks)</w:t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  <w:t xml:space="preserve">     600 Kč</w:t>
      </w:r>
    </w:p>
    <w:p w:rsidR="00FE1042" w:rsidRPr="00FE1042" w:rsidRDefault="00FE1042" w:rsidP="00FE1042">
      <w:pPr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Kancelářské potřeby</w:t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</w:r>
      <w:r w:rsidRPr="00FE1042">
        <w:rPr>
          <w:rFonts w:ascii="Arial" w:eastAsia="Calibri" w:hAnsi="Arial" w:cs="Arial"/>
          <w:lang w:eastAsia="en-US"/>
        </w:rPr>
        <w:tab/>
        <w:t xml:space="preserve">     800 Kč</w:t>
      </w:r>
    </w:p>
    <w:p w:rsidR="00FE1042" w:rsidRPr="00FE1042" w:rsidRDefault="00FE1042" w:rsidP="00DF2155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E1042">
        <w:rPr>
          <w:rFonts w:ascii="Arial" w:eastAsia="Calibri" w:hAnsi="Arial" w:cs="Arial"/>
          <w:lang w:eastAsia="en-US"/>
        </w:rPr>
        <w:t>___________________________________________</w:t>
      </w:r>
      <w:r w:rsidR="00DF2155">
        <w:rPr>
          <w:rFonts w:ascii="Arial" w:eastAsia="Calibri" w:hAnsi="Arial" w:cs="Arial"/>
          <w:lang w:eastAsia="en-US"/>
        </w:rPr>
        <w:t>________________________</w:t>
      </w:r>
    </w:p>
    <w:p w:rsidR="00FE1042" w:rsidRPr="00FE1042" w:rsidRDefault="00FE1042" w:rsidP="00DF2155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FE1042">
        <w:rPr>
          <w:rFonts w:ascii="Arial" w:eastAsia="Calibri" w:hAnsi="Arial" w:cs="Arial"/>
          <w:b/>
          <w:lang w:eastAsia="en-US"/>
        </w:rPr>
        <w:t>CELKEM</w:t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</w:r>
      <w:r w:rsidRPr="00FE1042">
        <w:rPr>
          <w:rFonts w:ascii="Arial" w:eastAsia="Calibri" w:hAnsi="Arial" w:cs="Arial"/>
          <w:b/>
          <w:lang w:eastAsia="en-US"/>
        </w:rPr>
        <w:tab/>
        <w:t>48 500 Kč</w:t>
      </w:r>
    </w:p>
    <w:p w:rsidR="00FE1042" w:rsidRPr="00FE081A" w:rsidRDefault="00FE1042" w:rsidP="00FE081A">
      <w:pPr>
        <w:spacing w:after="120"/>
        <w:jc w:val="both"/>
        <w:rPr>
          <w:rFonts w:ascii="Arial" w:eastAsia="Calibri" w:hAnsi="Arial" w:cs="Arial"/>
        </w:rPr>
      </w:pPr>
    </w:p>
    <w:sectPr w:rsidR="00FE1042" w:rsidRPr="00FE081A" w:rsidSect="004E3A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5B" w:rsidRDefault="0084635B">
      <w:r>
        <w:separator/>
      </w:r>
    </w:p>
  </w:endnote>
  <w:endnote w:type="continuationSeparator" w:id="0">
    <w:p w:rsidR="0084635B" w:rsidRDefault="008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00" w:rsidRPr="003043D1" w:rsidRDefault="00653335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F6300" w:rsidRPr="003043D1">
      <w:rPr>
        <w:rFonts w:ascii="Arial" w:hAnsi="Arial" w:cs="Arial"/>
        <w:i/>
        <w:iCs/>
        <w:sz w:val="20"/>
        <w:szCs w:val="20"/>
      </w:rPr>
      <w:t xml:space="preserve"> Olomouckého kraje </w:t>
    </w:r>
    <w:r w:rsidR="00FE1042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8F42A2">
      <w:rPr>
        <w:rFonts w:ascii="Arial" w:hAnsi="Arial" w:cs="Arial"/>
        <w:i/>
        <w:iCs/>
        <w:sz w:val="20"/>
        <w:szCs w:val="20"/>
      </w:rPr>
      <w:t xml:space="preserve">. 4. </w:t>
    </w:r>
    <w:r w:rsidR="00FE1042">
      <w:rPr>
        <w:rFonts w:ascii="Arial" w:hAnsi="Arial" w:cs="Arial"/>
        <w:i/>
        <w:iCs/>
        <w:sz w:val="20"/>
        <w:szCs w:val="20"/>
      </w:rPr>
      <w:t>2015</w:t>
    </w:r>
    <w:r w:rsidR="006A7937">
      <w:rPr>
        <w:rFonts w:ascii="Arial" w:hAnsi="Arial" w:cs="Arial"/>
        <w:i/>
        <w:iCs/>
        <w:sz w:val="20"/>
        <w:szCs w:val="20"/>
      </w:rPr>
      <w:tab/>
    </w:r>
    <w:r w:rsidR="000F6300" w:rsidRPr="003043D1">
      <w:rPr>
        <w:rFonts w:ascii="Arial" w:hAnsi="Arial" w:cs="Arial"/>
        <w:i/>
        <w:iCs/>
        <w:sz w:val="20"/>
        <w:szCs w:val="20"/>
      </w:rPr>
      <w:t xml:space="preserve">Strana </w:t>
    </w:r>
    <w:r w:rsidR="000F6300" w:rsidRPr="003043D1">
      <w:rPr>
        <w:rStyle w:val="slostrnky"/>
        <w:rFonts w:cs="Arial"/>
        <w:i/>
        <w:iCs/>
        <w:szCs w:val="20"/>
      </w:rPr>
      <w:fldChar w:fldCharType="begin"/>
    </w:r>
    <w:r w:rsidR="000F6300" w:rsidRPr="003043D1">
      <w:rPr>
        <w:rStyle w:val="slostrnky"/>
        <w:rFonts w:cs="Arial"/>
        <w:i/>
        <w:iCs/>
        <w:szCs w:val="20"/>
      </w:rPr>
      <w:instrText xml:space="preserve"> PAGE </w:instrText>
    </w:r>
    <w:r w:rsidR="000F6300" w:rsidRPr="003043D1">
      <w:rPr>
        <w:rStyle w:val="slostrnky"/>
        <w:rFonts w:cs="Arial"/>
        <w:i/>
        <w:iCs/>
        <w:szCs w:val="20"/>
      </w:rPr>
      <w:fldChar w:fldCharType="separate"/>
    </w:r>
    <w:r w:rsidR="00D7604D">
      <w:rPr>
        <w:rStyle w:val="slostrnky"/>
        <w:rFonts w:cs="Arial"/>
        <w:i/>
        <w:iCs/>
        <w:noProof/>
        <w:szCs w:val="20"/>
      </w:rPr>
      <w:t>1</w:t>
    </w:r>
    <w:r w:rsidR="000F6300" w:rsidRPr="003043D1">
      <w:rPr>
        <w:rStyle w:val="slostrnky"/>
        <w:rFonts w:cs="Arial"/>
        <w:i/>
        <w:iCs/>
        <w:szCs w:val="20"/>
      </w:rPr>
      <w:fldChar w:fldCharType="end"/>
    </w:r>
    <w:r w:rsidR="000F6300" w:rsidRPr="003043D1">
      <w:rPr>
        <w:rStyle w:val="slostrnky"/>
        <w:rFonts w:cs="Arial"/>
        <w:i/>
        <w:iCs/>
        <w:szCs w:val="20"/>
      </w:rPr>
      <w:t xml:space="preserve"> (celkem </w:t>
    </w:r>
    <w:r w:rsidR="000F6300" w:rsidRPr="003043D1">
      <w:rPr>
        <w:rStyle w:val="slostrnky"/>
        <w:rFonts w:cs="Arial"/>
        <w:i/>
        <w:iCs/>
        <w:szCs w:val="20"/>
      </w:rPr>
      <w:fldChar w:fldCharType="begin"/>
    </w:r>
    <w:r w:rsidR="000F6300" w:rsidRPr="003043D1">
      <w:rPr>
        <w:rStyle w:val="slostrnky"/>
        <w:rFonts w:cs="Arial"/>
        <w:i/>
        <w:iCs/>
        <w:szCs w:val="20"/>
      </w:rPr>
      <w:instrText xml:space="preserve"> NUMPAGES </w:instrText>
    </w:r>
    <w:r w:rsidR="000F6300" w:rsidRPr="003043D1">
      <w:rPr>
        <w:rStyle w:val="slostrnky"/>
        <w:rFonts w:cs="Arial"/>
        <w:i/>
        <w:iCs/>
        <w:szCs w:val="20"/>
      </w:rPr>
      <w:fldChar w:fldCharType="separate"/>
    </w:r>
    <w:r w:rsidR="00D7604D">
      <w:rPr>
        <w:rStyle w:val="slostrnky"/>
        <w:rFonts w:cs="Arial"/>
        <w:i/>
        <w:iCs/>
        <w:noProof/>
        <w:szCs w:val="20"/>
      </w:rPr>
      <w:t>4</w:t>
    </w:r>
    <w:r w:rsidR="000F6300" w:rsidRPr="003043D1">
      <w:rPr>
        <w:rStyle w:val="slostrnky"/>
        <w:rFonts w:cs="Arial"/>
        <w:i/>
        <w:iCs/>
        <w:szCs w:val="20"/>
      </w:rPr>
      <w:fldChar w:fldCharType="end"/>
    </w:r>
    <w:r w:rsidR="000F6300" w:rsidRPr="003043D1">
      <w:rPr>
        <w:rStyle w:val="slostrnky"/>
        <w:rFonts w:cs="Arial"/>
        <w:i/>
        <w:iCs/>
        <w:szCs w:val="20"/>
      </w:rPr>
      <w:t>)</w:t>
    </w:r>
  </w:p>
  <w:p w:rsidR="000F6300" w:rsidRDefault="00263066" w:rsidP="004E3A9D">
    <w:pPr>
      <w:pStyle w:val="Zkladntextodsazen"/>
      <w:ind w:left="0"/>
      <w:rPr>
        <w:rFonts w:ascii="Arial" w:hAnsi="Arial" w:cs="Arial"/>
        <w:i/>
        <w:sz w:val="20"/>
        <w:szCs w:val="20"/>
        <w:lang w:eastAsia="en-US"/>
      </w:rPr>
    </w:pPr>
    <w:r>
      <w:rPr>
        <w:rStyle w:val="slostrnky"/>
        <w:rFonts w:cs="Arial"/>
        <w:i/>
        <w:iCs/>
        <w:szCs w:val="20"/>
      </w:rPr>
      <w:t>2</w:t>
    </w:r>
    <w:r w:rsidR="00D7604D">
      <w:rPr>
        <w:rStyle w:val="slostrnky"/>
        <w:rFonts w:cs="Arial"/>
        <w:i/>
        <w:iCs/>
        <w:szCs w:val="20"/>
      </w:rPr>
      <w:t>1</w:t>
    </w:r>
    <w:r w:rsidR="00C13E17">
      <w:rPr>
        <w:rStyle w:val="slostrnky"/>
        <w:rFonts w:cs="Arial"/>
        <w:i/>
        <w:iCs/>
        <w:szCs w:val="20"/>
      </w:rPr>
      <w:t>.</w:t>
    </w:r>
    <w:r w:rsidR="000F6300" w:rsidRPr="003043D1">
      <w:rPr>
        <w:rStyle w:val="slostrnky"/>
        <w:rFonts w:cs="Arial"/>
        <w:i/>
        <w:iCs/>
        <w:szCs w:val="20"/>
      </w:rPr>
      <w:t xml:space="preserve"> </w:t>
    </w:r>
    <w:r w:rsidR="000F6300">
      <w:rPr>
        <w:rStyle w:val="slostrnky"/>
        <w:rFonts w:cs="Arial"/>
        <w:i/>
        <w:iCs/>
        <w:szCs w:val="20"/>
      </w:rPr>
      <w:t xml:space="preserve">– </w:t>
    </w:r>
    <w:r w:rsidR="000A4FF9" w:rsidRPr="000A4FF9">
      <w:rPr>
        <w:rStyle w:val="slostrnky"/>
        <w:rFonts w:cs="Arial"/>
        <w:i/>
        <w:iCs/>
        <w:szCs w:val="20"/>
      </w:rPr>
      <w:t xml:space="preserve">Zdravotně-preventivní programy v Olomouckém kraji </w:t>
    </w:r>
    <w:r w:rsidR="00C13E17">
      <w:rPr>
        <w:rStyle w:val="slostrnky"/>
        <w:rFonts w:cs="Arial"/>
        <w:i/>
        <w:iCs/>
        <w:szCs w:val="20"/>
      </w:rPr>
      <w:t>pro rok 2015</w:t>
    </w:r>
  </w:p>
  <w:p w:rsidR="000F6300" w:rsidRPr="008C5A00" w:rsidRDefault="000F6300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 w:rsidRPr="008C5A00">
      <w:rPr>
        <w:rFonts w:ascii="Arial" w:hAnsi="Arial" w:cs="Arial"/>
        <w:i/>
        <w:sz w:val="20"/>
        <w:szCs w:val="20"/>
      </w:rPr>
      <w:t xml:space="preserve">Příloha č. </w:t>
    </w:r>
    <w:r w:rsidR="00FE081A">
      <w:rPr>
        <w:rFonts w:ascii="Arial" w:hAnsi="Arial" w:cs="Arial"/>
        <w:i/>
        <w:sz w:val="20"/>
        <w:szCs w:val="20"/>
      </w:rPr>
      <w:t>2</w:t>
    </w:r>
    <w:r w:rsidRPr="008C5A00">
      <w:rPr>
        <w:rFonts w:ascii="Arial" w:hAnsi="Arial" w:cs="Arial"/>
        <w:i/>
        <w:sz w:val="20"/>
        <w:szCs w:val="20"/>
      </w:rPr>
      <w:t xml:space="preserve"> - </w:t>
    </w:r>
    <w:r w:rsidR="006A7937" w:rsidRPr="006A7937">
      <w:rPr>
        <w:rFonts w:ascii="Arial" w:hAnsi="Arial" w:cs="Arial"/>
        <w:i/>
        <w:sz w:val="20"/>
        <w:szCs w:val="20"/>
      </w:rPr>
      <w:t xml:space="preserve">Popis projektu – </w:t>
    </w:r>
    <w:r w:rsidR="00FE081A" w:rsidRPr="00FE081A">
      <w:rPr>
        <w:rFonts w:ascii="Arial" w:hAnsi="Arial" w:cs="Arial"/>
        <w:i/>
        <w:sz w:val="20"/>
        <w:szCs w:val="20"/>
      </w:rPr>
      <w:t>„</w:t>
    </w:r>
    <w:r w:rsidR="00FE1042">
      <w:rPr>
        <w:rFonts w:ascii="Arial" w:hAnsi="Arial" w:cs="Arial"/>
        <w:i/>
        <w:sz w:val="20"/>
        <w:szCs w:val="20"/>
      </w:rPr>
      <w:t>Jíme zdravě, pestře, hravě</w:t>
    </w:r>
    <w:r w:rsidR="00FE081A" w:rsidRPr="00FE081A">
      <w:rPr>
        <w:rFonts w:ascii="Arial" w:hAnsi="Arial" w:cs="Arial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5B" w:rsidRDefault="0084635B">
      <w:r>
        <w:separator/>
      </w:r>
    </w:p>
  </w:footnote>
  <w:footnote w:type="continuationSeparator" w:id="0">
    <w:p w:rsidR="0084635B" w:rsidRDefault="0084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00" w:rsidRPr="008C5A00" w:rsidRDefault="000F6300">
    <w:pPr>
      <w:pStyle w:val="Zhlav"/>
      <w:rPr>
        <w:rFonts w:ascii="Arial" w:hAnsi="Arial" w:cs="Arial"/>
        <w:i/>
        <w:sz w:val="20"/>
        <w:szCs w:val="20"/>
      </w:rPr>
    </w:pPr>
    <w:r w:rsidRPr="008C5A00">
      <w:rPr>
        <w:rFonts w:ascii="Arial" w:hAnsi="Arial" w:cs="Arial"/>
        <w:i/>
        <w:sz w:val="20"/>
        <w:szCs w:val="20"/>
      </w:rPr>
      <w:t xml:space="preserve">Příloha č. </w:t>
    </w:r>
    <w:r w:rsidR="00FE081A">
      <w:rPr>
        <w:rFonts w:ascii="Arial" w:hAnsi="Arial" w:cs="Arial"/>
        <w:i/>
        <w:sz w:val="20"/>
        <w:szCs w:val="20"/>
      </w:rPr>
      <w:t>2</w:t>
    </w:r>
    <w:r w:rsidRPr="008C5A00">
      <w:rPr>
        <w:rFonts w:ascii="Arial" w:hAnsi="Arial" w:cs="Arial"/>
        <w:i/>
        <w:sz w:val="20"/>
        <w:szCs w:val="20"/>
      </w:rPr>
      <w:t xml:space="preserve"> - </w:t>
    </w:r>
    <w:r w:rsidR="008F42A2">
      <w:rPr>
        <w:rFonts w:ascii="Arial" w:hAnsi="Arial" w:cs="Arial"/>
        <w:i/>
        <w:sz w:val="20"/>
        <w:szCs w:val="20"/>
      </w:rPr>
      <w:t>Popis projektu –</w:t>
    </w:r>
    <w:r w:rsidR="008F42A2" w:rsidRPr="008F42A2">
      <w:rPr>
        <w:rFonts w:ascii="Arial" w:hAnsi="Arial" w:cs="Arial"/>
        <w:i/>
        <w:sz w:val="20"/>
        <w:szCs w:val="20"/>
      </w:rPr>
      <w:t xml:space="preserve"> </w:t>
    </w:r>
    <w:r w:rsidR="00FE081A" w:rsidRPr="00FE081A">
      <w:rPr>
        <w:rFonts w:ascii="Arial" w:hAnsi="Arial" w:cs="Arial"/>
        <w:i/>
        <w:sz w:val="20"/>
        <w:szCs w:val="20"/>
      </w:rPr>
      <w:t>„</w:t>
    </w:r>
    <w:r w:rsidR="000A4FF9">
      <w:rPr>
        <w:rFonts w:ascii="Arial" w:hAnsi="Arial" w:cs="Arial"/>
        <w:i/>
        <w:sz w:val="20"/>
        <w:szCs w:val="20"/>
      </w:rPr>
      <w:t>Jíme zdravě, pestře, hravě“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6B"/>
    <w:multiLevelType w:val="hybridMultilevel"/>
    <w:tmpl w:val="76C01ACC"/>
    <w:lvl w:ilvl="0" w:tplc="4F62C3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7D685F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16ABC"/>
    <w:multiLevelType w:val="hybridMultilevel"/>
    <w:tmpl w:val="198EAD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040C8"/>
    <w:multiLevelType w:val="hybridMultilevel"/>
    <w:tmpl w:val="8B82873E"/>
    <w:lvl w:ilvl="0" w:tplc="ACD28B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064"/>
    <w:multiLevelType w:val="hybridMultilevel"/>
    <w:tmpl w:val="89168054"/>
    <w:lvl w:ilvl="0" w:tplc="E21A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35590"/>
    <w:multiLevelType w:val="hybridMultilevel"/>
    <w:tmpl w:val="968296DE"/>
    <w:lvl w:ilvl="0" w:tplc="3EA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1373"/>
    <w:multiLevelType w:val="hybridMultilevel"/>
    <w:tmpl w:val="563A41F8"/>
    <w:lvl w:ilvl="0" w:tplc="37E470EC">
      <w:start w:val="1"/>
      <w:numFmt w:val="upperRoman"/>
      <w:lvlText w:val="%1."/>
      <w:lvlJc w:val="left"/>
      <w:pPr>
        <w:ind w:left="1080" w:hanging="72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A4D9B"/>
    <w:multiLevelType w:val="hybridMultilevel"/>
    <w:tmpl w:val="98709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248D8"/>
    <w:multiLevelType w:val="hybridMultilevel"/>
    <w:tmpl w:val="846A6440"/>
    <w:lvl w:ilvl="0" w:tplc="AF82924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B557F5"/>
    <w:multiLevelType w:val="hybridMultilevel"/>
    <w:tmpl w:val="23DAC67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69739DB"/>
    <w:multiLevelType w:val="hybridMultilevel"/>
    <w:tmpl w:val="F280ABA0"/>
    <w:lvl w:ilvl="0" w:tplc="94DAE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8162EB"/>
    <w:multiLevelType w:val="hybridMultilevel"/>
    <w:tmpl w:val="59AEFECA"/>
    <w:lvl w:ilvl="0" w:tplc="0E58B0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E3F2E"/>
    <w:multiLevelType w:val="hybridMultilevel"/>
    <w:tmpl w:val="005AE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57B1"/>
    <w:multiLevelType w:val="hybridMultilevel"/>
    <w:tmpl w:val="8CBC68B8"/>
    <w:lvl w:ilvl="0" w:tplc="3EA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62CB3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9D"/>
    <w:rsid w:val="000005BC"/>
    <w:rsid w:val="00014EA5"/>
    <w:rsid w:val="00022EDA"/>
    <w:rsid w:val="00030D86"/>
    <w:rsid w:val="00064135"/>
    <w:rsid w:val="00083482"/>
    <w:rsid w:val="000A2AC5"/>
    <w:rsid w:val="000A4FF9"/>
    <w:rsid w:val="000A6ED8"/>
    <w:rsid w:val="000A74E9"/>
    <w:rsid w:val="000B01B1"/>
    <w:rsid w:val="000C1482"/>
    <w:rsid w:val="000C64C1"/>
    <w:rsid w:val="000D1232"/>
    <w:rsid w:val="000E3884"/>
    <w:rsid w:val="000E4E53"/>
    <w:rsid w:val="000F6300"/>
    <w:rsid w:val="001328A7"/>
    <w:rsid w:val="00174726"/>
    <w:rsid w:val="001C15C9"/>
    <w:rsid w:val="001D6CDA"/>
    <w:rsid w:val="001D7B42"/>
    <w:rsid w:val="001E46A7"/>
    <w:rsid w:val="001E6BF7"/>
    <w:rsid w:val="00201422"/>
    <w:rsid w:val="00214999"/>
    <w:rsid w:val="00217B26"/>
    <w:rsid w:val="00217B6B"/>
    <w:rsid w:val="00232538"/>
    <w:rsid w:val="00237159"/>
    <w:rsid w:val="00263066"/>
    <w:rsid w:val="002667E6"/>
    <w:rsid w:val="002C32CC"/>
    <w:rsid w:val="002C48EF"/>
    <w:rsid w:val="002E02AB"/>
    <w:rsid w:val="002E4512"/>
    <w:rsid w:val="002F545E"/>
    <w:rsid w:val="00307D3E"/>
    <w:rsid w:val="00312800"/>
    <w:rsid w:val="003246F1"/>
    <w:rsid w:val="00327753"/>
    <w:rsid w:val="00327FBC"/>
    <w:rsid w:val="00333D72"/>
    <w:rsid w:val="00343C07"/>
    <w:rsid w:val="00343F37"/>
    <w:rsid w:val="00347C7B"/>
    <w:rsid w:val="003509E0"/>
    <w:rsid w:val="00351BC4"/>
    <w:rsid w:val="003B0FFF"/>
    <w:rsid w:val="003B186B"/>
    <w:rsid w:val="003D3F41"/>
    <w:rsid w:val="003F3F3C"/>
    <w:rsid w:val="00406066"/>
    <w:rsid w:val="00413960"/>
    <w:rsid w:val="00423610"/>
    <w:rsid w:val="00425B93"/>
    <w:rsid w:val="00435A90"/>
    <w:rsid w:val="004465ED"/>
    <w:rsid w:val="00453A1D"/>
    <w:rsid w:val="004B419D"/>
    <w:rsid w:val="004C0232"/>
    <w:rsid w:val="004E3A9D"/>
    <w:rsid w:val="00513F0B"/>
    <w:rsid w:val="0052135C"/>
    <w:rsid w:val="00525DCE"/>
    <w:rsid w:val="00596DD5"/>
    <w:rsid w:val="005B12C7"/>
    <w:rsid w:val="005B2D6E"/>
    <w:rsid w:val="005C2A81"/>
    <w:rsid w:val="005E0781"/>
    <w:rsid w:val="005F109C"/>
    <w:rsid w:val="006228C7"/>
    <w:rsid w:val="006345AB"/>
    <w:rsid w:val="00646306"/>
    <w:rsid w:val="00653335"/>
    <w:rsid w:val="00667785"/>
    <w:rsid w:val="0067083D"/>
    <w:rsid w:val="0067387E"/>
    <w:rsid w:val="00695554"/>
    <w:rsid w:val="006A7937"/>
    <w:rsid w:val="006B7910"/>
    <w:rsid w:val="006D6CA5"/>
    <w:rsid w:val="006E7C85"/>
    <w:rsid w:val="0073372F"/>
    <w:rsid w:val="00735667"/>
    <w:rsid w:val="00737A9E"/>
    <w:rsid w:val="007564E9"/>
    <w:rsid w:val="00784211"/>
    <w:rsid w:val="0079143F"/>
    <w:rsid w:val="007943D9"/>
    <w:rsid w:val="007E769B"/>
    <w:rsid w:val="00827FA0"/>
    <w:rsid w:val="008313E5"/>
    <w:rsid w:val="00833115"/>
    <w:rsid w:val="0084635B"/>
    <w:rsid w:val="00851B93"/>
    <w:rsid w:val="00861798"/>
    <w:rsid w:val="00884BD2"/>
    <w:rsid w:val="00890EE6"/>
    <w:rsid w:val="008A0CDE"/>
    <w:rsid w:val="008C5A00"/>
    <w:rsid w:val="008D354D"/>
    <w:rsid w:val="008D57F6"/>
    <w:rsid w:val="008F2CE5"/>
    <w:rsid w:val="008F42A2"/>
    <w:rsid w:val="00906097"/>
    <w:rsid w:val="009133E9"/>
    <w:rsid w:val="009408FA"/>
    <w:rsid w:val="00947F37"/>
    <w:rsid w:val="009A73B5"/>
    <w:rsid w:val="009B16F9"/>
    <w:rsid w:val="009C3EAD"/>
    <w:rsid w:val="009D0299"/>
    <w:rsid w:val="009D09A0"/>
    <w:rsid w:val="009D1090"/>
    <w:rsid w:val="00A110C8"/>
    <w:rsid w:val="00A11CC9"/>
    <w:rsid w:val="00A531E0"/>
    <w:rsid w:val="00A60684"/>
    <w:rsid w:val="00A90366"/>
    <w:rsid w:val="00AE2D33"/>
    <w:rsid w:val="00AE2F79"/>
    <w:rsid w:val="00AE4A3A"/>
    <w:rsid w:val="00B00442"/>
    <w:rsid w:val="00B234AC"/>
    <w:rsid w:val="00B35676"/>
    <w:rsid w:val="00B6338D"/>
    <w:rsid w:val="00B84168"/>
    <w:rsid w:val="00B87EA0"/>
    <w:rsid w:val="00BC39BF"/>
    <w:rsid w:val="00BF1BEF"/>
    <w:rsid w:val="00BF2D79"/>
    <w:rsid w:val="00C0589F"/>
    <w:rsid w:val="00C13E17"/>
    <w:rsid w:val="00C154AE"/>
    <w:rsid w:val="00C16B90"/>
    <w:rsid w:val="00C369E2"/>
    <w:rsid w:val="00C44412"/>
    <w:rsid w:val="00C578FD"/>
    <w:rsid w:val="00C70A0B"/>
    <w:rsid w:val="00C72535"/>
    <w:rsid w:val="00C8251E"/>
    <w:rsid w:val="00C86370"/>
    <w:rsid w:val="00C918ED"/>
    <w:rsid w:val="00C91D0A"/>
    <w:rsid w:val="00C9583C"/>
    <w:rsid w:val="00CA4DB2"/>
    <w:rsid w:val="00CC1A7E"/>
    <w:rsid w:val="00CC69CC"/>
    <w:rsid w:val="00CE2D1E"/>
    <w:rsid w:val="00D25088"/>
    <w:rsid w:val="00D31219"/>
    <w:rsid w:val="00D50D01"/>
    <w:rsid w:val="00D7604D"/>
    <w:rsid w:val="00DE29EB"/>
    <w:rsid w:val="00DF2155"/>
    <w:rsid w:val="00E343F1"/>
    <w:rsid w:val="00E345F4"/>
    <w:rsid w:val="00E406C6"/>
    <w:rsid w:val="00E57A02"/>
    <w:rsid w:val="00E60348"/>
    <w:rsid w:val="00E75D12"/>
    <w:rsid w:val="00E87CE7"/>
    <w:rsid w:val="00E94B9C"/>
    <w:rsid w:val="00EA3112"/>
    <w:rsid w:val="00EE7135"/>
    <w:rsid w:val="00EF07EF"/>
    <w:rsid w:val="00F04DCA"/>
    <w:rsid w:val="00F1223C"/>
    <w:rsid w:val="00F2114D"/>
    <w:rsid w:val="00F5094F"/>
    <w:rsid w:val="00F83D2B"/>
    <w:rsid w:val="00FD093E"/>
    <w:rsid w:val="00FD607D"/>
    <w:rsid w:val="00FE081A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3A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3A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A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E3A9D"/>
    <w:pPr>
      <w:autoSpaceDE w:val="0"/>
      <w:autoSpaceDN w:val="0"/>
      <w:adjustRightInd w:val="0"/>
      <w:ind w:left="360"/>
    </w:pPr>
  </w:style>
  <w:style w:type="paragraph" w:customStyle="1" w:styleId="Odsazen1text">
    <w:name w:val="Odsazený1 text"/>
    <w:basedOn w:val="Normln"/>
    <w:link w:val="Odsazen1textChar"/>
    <w:rsid w:val="004E3A9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abulkatuntext16nasted">
    <w:name w:val="Tabulka tučný text_16 na střed"/>
    <w:basedOn w:val="Normln"/>
    <w:rsid w:val="004E3A9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E3A9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lostrnky">
    <w:name w:val="page number"/>
    <w:rsid w:val="004E3A9D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Zastupitelstvoplohy">
    <w:name w:val="Zastupitelstvo přílohy"/>
    <w:basedOn w:val="Normln"/>
    <w:rsid w:val="004E3A9D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customStyle="1" w:styleId="Odsazen1textChar">
    <w:name w:val="Odsazený1 text Char"/>
    <w:link w:val="Odsazen1text"/>
    <w:rsid w:val="004E3A9D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277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C5A00"/>
    <w:rPr>
      <w:sz w:val="24"/>
      <w:szCs w:val="24"/>
    </w:rPr>
  </w:style>
  <w:style w:type="paragraph" w:styleId="Zkladntext">
    <w:name w:val="Body Text"/>
    <w:basedOn w:val="Normln"/>
    <w:link w:val="ZkladntextChar"/>
    <w:rsid w:val="008C5A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5A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45E"/>
    <w:pPr>
      <w:ind w:left="720"/>
      <w:contextualSpacing/>
    </w:pPr>
  </w:style>
  <w:style w:type="character" w:styleId="Hypertextovodkaz">
    <w:name w:val="Hyperlink"/>
    <w:basedOn w:val="Standardnpsmoodstavce"/>
    <w:rsid w:val="008331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5F1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09C"/>
  </w:style>
  <w:style w:type="paragraph" w:styleId="Pedmtkomente">
    <w:name w:val="annotation subject"/>
    <w:basedOn w:val="Textkomente"/>
    <w:next w:val="Textkomente"/>
    <w:link w:val="PedmtkomenteChar"/>
    <w:rsid w:val="005F1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3A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3A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A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E3A9D"/>
    <w:pPr>
      <w:autoSpaceDE w:val="0"/>
      <w:autoSpaceDN w:val="0"/>
      <w:adjustRightInd w:val="0"/>
      <w:ind w:left="360"/>
    </w:pPr>
  </w:style>
  <w:style w:type="paragraph" w:customStyle="1" w:styleId="Odsazen1text">
    <w:name w:val="Odsazený1 text"/>
    <w:basedOn w:val="Normln"/>
    <w:link w:val="Odsazen1textChar"/>
    <w:rsid w:val="004E3A9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abulkatuntext16nasted">
    <w:name w:val="Tabulka tučný text_16 na střed"/>
    <w:basedOn w:val="Normln"/>
    <w:rsid w:val="004E3A9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E3A9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lostrnky">
    <w:name w:val="page number"/>
    <w:rsid w:val="004E3A9D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Zastupitelstvoplohy">
    <w:name w:val="Zastupitelstvo přílohy"/>
    <w:basedOn w:val="Normln"/>
    <w:rsid w:val="004E3A9D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customStyle="1" w:styleId="Odsazen1textChar">
    <w:name w:val="Odsazený1 text Char"/>
    <w:link w:val="Odsazen1text"/>
    <w:rsid w:val="004E3A9D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277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C5A00"/>
    <w:rPr>
      <w:sz w:val="24"/>
      <w:szCs w:val="24"/>
    </w:rPr>
  </w:style>
  <w:style w:type="paragraph" w:styleId="Zkladntext">
    <w:name w:val="Body Text"/>
    <w:basedOn w:val="Normln"/>
    <w:link w:val="ZkladntextChar"/>
    <w:rsid w:val="008C5A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5A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45E"/>
    <w:pPr>
      <w:ind w:left="720"/>
      <w:contextualSpacing/>
    </w:pPr>
  </w:style>
  <w:style w:type="character" w:styleId="Hypertextovodkaz">
    <w:name w:val="Hyperlink"/>
    <w:basedOn w:val="Standardnpsmoodstavce"/>
    <w:rsid w:val="008331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5F1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09C"/>
  </w:style>
  <w:style w:type="paragraph" w:styleId="Pedmtkomente">
    <w:name w:val="annotation subject"/>
    <w:basedOn w:val="Textkomente"/>
    <w:next w:val="Textkomente"/>
    <w:link w:val="PedmtkomenteChar"/>
    <w:rsid w:val="005F1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E936-C23C-4016-A522-C93E5572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Telcová Kateřina</dc:creator>
  <cp:lastModifiedBy>Kalusová Olga</cp:lastModifiedBy>
  <cp:revision>3</cp:revision>
  <cp:lastPrinted>2014-03-12T14:04:00Z</cp:lastPrinted>
  <dcterms:created xsi:type="dcterms:W3CDTF">2015-04-03T06:04:00Z</dcterms:created>
  <dcterms:modified xsi:type="dcterms:W3CDTF">2015-04-03T06:07:00Z</dcterms:modified>
</cp:coreProperties>
</file>