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515C1" w14:textId="77777777" w:rsidR="00B15A62" w:rsidRDefault="00B15A62">
      <w:pPr>
        <w:pStyle w:val="Nadpis1"/>
        <w:widowControl/>
        <w:jc w:val="both"/>
        <w:rPr>
          <w:rFonts w:cs="Arial"/>
          <w:caps/>
          <w:sz w:val="24"/>
          <w:szCs w:val="24"/>
        </w:rPr>
      </w:pPr>
      <w:r>
        <w:rPr>
          <w:rFonts w:cs="Arial"/>
          <w:caps/>
          <w:sz w:val="24"/>
          <w:szCs w:val="24"/>
        </w:rPr>
        <w:t xml:space="preserve">MINISTERSTVO VNITRA </w:t>
      </w:r>
    </w:p>
    <w:p w14:paraId="5E005545" w14:textId="77777777" w:rsidR="00B15A62" w:rsidRDefault="00B15A62">
      <w:pPr>
        <w:pStyle w:val="Nadpis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odbor </w:t>
      </w:r>
      <w:r w:rsidR="000C0425">
        <w:rPr>
          <w:rFonts w:ascii="Arial" w:hAnsi="Arial" w:cs="Arial"/>
          <w:szCs w:val="24"/>
        </w:rPr>
        <w:t>azylové a migrační politiky</w:t>
      </w:r>
    </w:p>
    <w:p w14:paraId="4DD40ED5" w14:textId="77777777" w:rsidR="00B15A62" w:rsidRDefault="00B15A62">
      <w:pPr>
        <w:rPr>
          <w:rFonts w:ascii="Arial" w:hAnsi="Arial" w:cs="Arial"/>
        </w:rPr>
      </w:pPr>
    </w:p>
    <w:p w14:paraId="5B49E841" w14:textId="77777777" w:rsidR="00B15A62" w:rsidRDefault="00B15A62">
      <w:pPr>
        <w:pStyle w:val="Nadpis1"/>
        <w:widowControl/>
        <w:spacing w:line="360" w:lineRule="auto"/>
        <w:rPr>
          <w:rFonts w:cs="Arial"/>
          <w:caps/>
          <w:sz w:val="24"/>
          <w:szCs w:val="24"/>
        </w:rPr>
      </w:pPr>
    </w:p>
    <w:p w14:paraId="3D5FEE83" w14:textId="77777777" w:rsidR="001D7C88" w:rsidRPr="001D7C88" w:rsidRDefault="001D7C88" w:rsidP="001D7C88"/>
    <w:p w14:paraId="244DFCD2" w14:textId="77777777" w:rsidR="00B15A62" w:rsidRDefault="00B15A62">
      <w:pPr>
        <w:pStyle w:val="Nadpis1"/>
        <w:widowControl/>
        <w:spacing w:line="360" w:lineRule="auto"/>
        <w:rPr>
          <w:rFonts w:cs="Arial"/>
          <w:caps/>
          <w:sz w:val="24"/>
          <w:szCs w:val="24"/>
        </w:rPr>
      </w:pPr>
    </w:p>
    <w:p w14:paraId="5EE8C6F9" w14:textId="77777777" w:rsidR="00B15A62" w:rsidRDefault="00B15A62">
      <w:pPr>
        <w:pStyle w:val="Nadpis1"/>
        <w:widowControl/>
        <w:spacing w:line="360" w:lineRule="auto"/>
        <w:rPr>
          <w:rFonts w:cs="Arial"/>
          <w:caps/>
          <w:sz w:val="24"/>
          <w:szCs w:val="24"/>
        </w:rPr>
      </w:pPr>
    </w:p>
    <w:p w14:paraId="232631A0" w14:textId="77777777" w:rsidR="00B15A62" w:rsidRDefault="00B15A62">
      <w:pPr>
        <w:pStyle w:val="Nadpis1"/>
        <w:widowControl/>
        <w:spacing w:line="360" w:lineRule="auto"/>
        <w:rPr>
          <w:rFonts w:cs="Arial"/>
          <w:caps/>
          <w:sz w:val="24"/>
          <w:szCs w:val="24"/>
        </w:rPr>
      </w:pPr>
    </w:p>
    <w:p w14:paraId="0B4A8193" w14:textId="77777777" w:rsidR="00B15A62" w:rsidRDefault="00B15A62">
      <w:pPr>
        <w:rPr>
          <w:rFonts w:ascii="Arial" w:hAnsi="Arial" w:cs="Arial"/>
        </w:rPr>
      </w:pPr>
    </w:p>
    <w:p w14:paraId="44598B97" w14:textId="77777777" w:rsidR="00B15A62" w:rsidRDefault="00B15A62">
      <w:pPr>
        <w:rPr>
          <w:rFonts w:ascii="Arial" w:hAnsi="Arial" w:cs="Arial"/>
        </w:rPr>
      </w:pPr>
    </w:p>
    <w:p w14:paraId="3A4CF99F" w14:textId="77777777" w:rsidR="00B15A62" w:rsidRDefault="00B15A62">
      <w:pPr>
        <w:rPr>
          <w:rFonts w:ascii="Arial" w:hAnsi="Arial" w:cs="Arial"/>
        </w:rPr>
      </w:pPr>
    </w:p>
    <w:p w14:paraId="36111377" w14:textId="77777777" w:rsidR="00B15A62" w:rsidRDefault="00B15A62">
      <w:pPr>
        <w:rPr>
          <w:rFonts w:ascii="Arial" w:hAnsi="Arial" w:cs="Arial"/>
        </w:rPr>
      </w:pPr>
    </w:p>
    <w:p w14:paraId="482499BE" w14:textId="77777777" w:rsidR="00B15A62" w:rsidRDefault="00B15A62">
      <w:pPr>
        <w:rPr>
          <w:rFonts w:ascii="Arial" w:hAnsi="Arial" w:cs="Arial"/>
        </w:rPr>
      </w:pPr>
    </w:p>
    <w:p w14:paraId="3F2ADBE0" w14:textId="77777777" w:rsidR="00B15A62" w:rsidRDefault="00B15A62">
      <w:pPr>
        <w:pStyle w:val="Nadpis1"/>
        <w:widowControl/>
        <w:spacing w:line="360" w:lineRule="auto"/>
        <w:rPr>
          <w:rFonts w:cs="Arial"/>
          <w:caps/>
          <w:sz w:val="24"/>
          <w:szCs w:val="24"/>
        </w:rPr>
      </w:pPr>
    </w:p>
    <w:p w14:paraId="6A41EFA6" w14:textId="77777777" w:rsidR="00B15A62" w:rsidRDefault="00B15A62">
      <w:pPr>
        <w:pStyle w:val="Nadpis1"/>
        <w:widowControl/>
        <w:spacing w:line="360" w:lineRule="auto"/>
        <w:rPr>
          <w:rFonts w:cs="Arial"/>
          <w:sz w:val="28"/>
          <w:szCs w:val="28"/>
        </w:rPr>
      </w:pPr>
      <w:r>
        <w:rPr>
          <w:rFonts w:cs="Arial"/>
          <w:caps/>
          <w:sz w:val="28"/>
          <w:szCs w:val="28"/>
        </w:rPr>
        <w:t>ZÁSADY</w:t>
      </w:r>
    </w:p>
    <w:p w14:paraId="7E9393E2" w14:textId="77777777" w:rsidR="00B15A62" w:rsidRDefault="00B15A62">
      <w:pPr>
        <w:pStyle w:val="Nadpis1"/>
        <w:widowControl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pro poskytování dotací ze státního rozpočtu na výdaje realizované v rámci </w:t>
      </w:r>
      <w:r w:rsidR="000C0425">
        <w:rPr>
          <w:rFonts w:cs="Arial"/>
          <w:sz w:val="28"/>
          <w:szCs w:val="28"/>
        </w:rPr>
        <w:t xml:space="preserve">projektů </w:t>
      </w:r>
      <w:r w:rsidR="00E7054D">
        <w:rPr>
          <w:rFonts w:cs="Arial"/>
          <w:sz w:val="28"/>
          <w:szCs w:val="28"/>
        </w:rPr>
        <w:t xml:space="preserve">obcí </w:t>
      </w:r>
      <w:r w:rsidR="000C0425">
        <w:rPr>
          <w:rFonts w:cs="Arial"/>
          <w:sz w:val="28"/>
          <w:szCs w:val="28"/>
        </w:rPr>
        <w:t>na podporu integrace cizinců</w:t>
      </w:r>
      <w:r>
        <w:rPr>
          <w:rFonts w:cs="Arial"/>
          <w:sz w:val="28"/>
          <w:szCs w:val="28"/>
        </w:rPr>
        <w:t xml:space="preserve"> </w:t>
      </w:r>
      <w:r w:rsidR="000C0425">
        <w:rPr>
          <w:rFonts w:cs="Arial"/>
          <w:sz w:val="28"/>
          <w:szCs w:val="28"/>
        </w:rPr>
        <w:t xml:space="preserve">na lokální úrovni </w:t>
      </w:r>
      <w:r>
        <w:rPr>
          <w:rFonts w:cs="Arial"/>
          <w:sz w:val="28"/>
          <w:szCs w:val="28"/>
        </w:rPr>
        <w:t>v roce 20</w:t>
      </w:r>
      <w:r w:rsidR="0078359D">
        <w:rPr>
          <w:rFonts w:cs="Arial"/>
          <w:sz w:val="28"/>
          <w:szCs w:val="28"/>
        </w:rPr>
        <w:t>20</w:t>
      </w:r>
      <w:r>
        <w:rPr>
          <w:rFonts w:cs="Arial"/>
          <w:sz w:val="28"/>
          <w:szCs w:val="28"/>
        </w:rPr>
        <w:t xml:space="preserve"> </w:t>
      </w:r>
    </w:p>
    <w:p w14:paraId="7E9D4A78" w14:textId="77777777" w:rsidR="00B15A62" w:rsidRDefault="00B15A62">
      <w:pPr>
        <w:jc w:val="center"/>
        <w:rPr>
          <w:rFonts w:ascii="Arial" w:hAnsi="Arial" w:cs="Arial"/>
          <w:b/>
        </w:rPr>
      </w:pPr>
    </w:p>
    <w:p w14:paraId="733EEA15" w14:textId="77777777" w:rsidR="00B15A62" w:rsidRDefault="009E49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FA717A5" w14:textId="77777777" w:rsidR="00B15A62" w:rsidRDefault="00B15A62">
      <w:pPr>
        <w:jc w:val="center"/>
        <w:rPr>
          <w:rFonts w:ascii="Arial" w:hAnsi="Arial" w:cs="Arial"/>
          <w:b/>
        </w:rPr>
      </w:pPr>
    </w:p>
    <w:p w14:paraId="5843040F" w14:textId="77777777" w:rsidR="009075DF" w:rsidRDefault="009075DF">
      <w:pPr>
        <w:jc w:val="center"/>
        <w:rPr>
          <w:rFonts w:ascii="Arial" w:hAnsi="Arial" w:cs="Arial"/>
          <w:b/>
        </w:rPr>
      </w:pPr>
    </w:p>
    <w:p w14:paraId="1DFF9B9A" w14:textId="77777777" w:rsidR="00B15A62" w:rsidRDefault="00B15A62">
      <w:pPr>
        <w:jc w:val="center"/>
        <w:rPr>
          <w:rFonts w:ascii="Arial" w:hAnsi="Arial" w:cs="Arial"/>
          <w:b/>
        </w:rPr>
      </w:pPr>
    </w:p>
    <w:p w14:paraId="720128DA" w14:textId="77777777" w:rsidR="00B15A62" w:rsidRDefault="00B15A62">
      <w:pPr>
        <w:jc w:val="center"/>
        <w:rPr>
          <w:rFonts w:ascii="Arial" w:hAnsi="Arial" w:cs="Arial"/>
          <w:b/>
        </w:rPr>
      </w:pPr>
    </w:p>
    <w:p w14:paraId="31891F18" w14:textId="77777777" w:rsidR="00B15A62" w:rsidRDefault="00B15A62">
      <w:pPr>
        <w:jc w:val="center"/>
        <w:rPr>
          <w:rFonts w:ascii="Arial" w:hAnsi="Arial" w:cs="Arial"/>
          <w:b/>
        </w:rPr>
      </w:pPr>
    </w:p>
    <w:p w14:paraId="747AA4C5" w14:textId="77777777" w:rsidR="00B15A62" w:rsidRDefault="00B15A62">
      <w:pPr>
        <w:jc w:val="center"/>
        <w:rPr>
          <w:rFonts w:ascii="Arial" w:hAnsi="Arial" w:cs="Arial"/>
          <w:b/>
        </w:rPr>
      </w:pPr>
    </w:p>
    <w:p w14:paraId="20101D98" w14:textId="77777777" w:rsidR="00B15A62" w:rsidRDefault="00B15A62">
      <w:pPr>
        <w:jc w:val="center"/>
        <w:rPr>
          <w:rFonts w:ascii="Arial" w:hAnsi="Arial" w:cs="Arial"/>
          <w:b/>
        </w:rPr>
      </w:pPr>
    </w:p>
    <w:p w14:paraId="254C05CB" w14:textId="77777777" w:rsidR="00B15A62" w:rsidRDefault="00B15A62">
      <w:pPr>
        <w:jc w:val="center"/>
        <w:rPr>
          <w:rFonts w:ascii="Arial" w:hAnsi="Arial" w:cs="Arial"/>
          <w:b/>
        </w:rPr>
      </w:pPr>
    </w:p>
    <w:p w14:paraId="708711B6" w14:textId="77777777" w:rsidR="00096689" w:rsidRDefault="00096689">
      <w:pPr>
        <w:jc w:val="center"/>
        <w:rPr>
          <w:rFonts w:ascii="Arial" w:hAnsi="Arial" w:cs="Arial"/>
          <w:b/>
        </w:rPr>
      </w:pPr>
    </w:p>
    <w:p w14:paraId="08BF7293" w14:textId="77777777" w:rsidR="00B15A62" w:rsidRDefault="00B15A62">
      <w:pPr>
        <w:jc w:val="center"/>
        <w:rPr>
          <w:rFonts w:ascii="Arial" w:hAnsi="Arial" w:cs="Arial"/>
          <w:b/>
        </w:rPr>
      </w:pPr>
    </w:p>
    <w:p w14:paraId="339B23D5" w14:textId="77777777" w:rsidR="00B15A62" w:rsidRDefault="00B15A62">
      <w:pPr>
        <w:jc w:val="center"/>
        <w:rPr>
          <w:rFonts w:ascii="Arial" w:hAnsi="Arial" w:cs="Arial"/>
          <w:b/>
        </w:rPr>
      </w:pPr>
    </w:p>
    <w:p w14:paraId="61BA5F38" w14:textId="77777777" w:rsidR="00B15A62" w:rsidRDefault="00B15A62">
      <w:pPr>
        <w:jc w:val="center"/>
        <w:rPr>
          <w:rFonts w:ascii="Arial" w:hAnsi="Arial" w:cs="Arial"/>
          <w:b/>
        </w:rPr>
      </w:pPr>
    </w:p>
    <w:p w14:paraId="45E3D411" w14:textId="77777777" w:rsidR="00B15A62" w:rsidRDefault="00B15A62">
      <w:pPr>
        <w:jc w:val="center"/>
        <w:rPr>
          <w:rFonts w:ascii="Arial" w:hAnsi="Arial" w:cs="Arial"/>
          <w:b/>
        </w:rPr>
      </w:pPr>
    </w:p>
    <w:p w14:paraId="504B5928" w14:textId="77777777" w:rsidR="00B15A62" w:rsidRDefault="00B15A62">
      <w:pPr>
        <w:jc w:val="center"/>
        <w:rPr>
          <w:rFonts w:ascii="Arial" w:hAnsi="Arial" w:cs="Arial"/>
          <w:b/>
        </w:rPr>
      </w:pPr>
    </w:p>
    <w:p w14:paraId="75A82A38" w14:textId="77777777" w:rsidR="00B15A62" w:rsidRDefault="00B15A62">
      <w:pPr>
        <w:jc w:val="center"/>
        <w:rPr>
          <w:rFonts w:ascii="Arial" w:hAnsi="Arial" w:cs="Arial"/>
          <w:b/>
        </w:rPr>
      </w:pPr>
    </w:p>
    <w:p w14:paraId="4F68AC9D" w14:textId="77777777" w:rsidR="00B15A62" w:rsidRDefault="00B15A62">
      <w:pPr>
        <w:jc w:val="center"/>
        <w:rPr>
          <w:rFonts w:ascii="Arial" w:hAnsi="Arial" w:cs="Arial"/>
          <w:b/>
        </w:rPr>
      </w:pPr>
    </w:p>
    <w:p w14:paraId="7DB2F00D" w14:textId="77777777" w:rsidR="00B15A62" w:rsidRDefault="00B15A62">
      <w:pPr>
        <w:jc w:val="center"/>
        <w:rPr>
          <w:rFonts w:ascii="Arial" w:hAnsi="Arial" w:cs="Arial"/>
          <w:b/>
        </w:rPr>
      </w:pPr>
    </w:p>
    <w:p w14:paraId="54B02DF0" w14:textId="77777777" w:rsidR="00B15A62" w:rsidRDefault="00B15A62">
      <w:pPr>
        <w:jc w:val="center"/>
        <w:rPr>
          <w:rFonts w:ascii="Arial" w:hAnsi="Arial" w:cs="Arial"/>
          <w:b/>
        </w:rPr>
      </w:pPr>
    </w:p>
    <w:p w14:paraId="05DF3CEA" w14:textId="77777777" w:rsidR="00B15A62" w:rsidRDefault="00B15A62">
      <w:pPr>
        <w:jc w:val="center"/>
        <w:rPr>
          <w:rFonts w:ascii="Arial" w:hAnsi="Arial" w:cs="Arial"/>
          <w:b/>
        </w:rPr>
      </w:pPr>
    </w:p>
    <w:p w14:paraId="60307FA0" w14:textId="77777777" w:rsidR="00B15A62" w:rsidRDefault="00B15A62">
      <w:pPr>
        <w:jc w:val="center"/>
        <w:rPr>
          <w:rFonts w:ascii="Arial" w:hAnsi="Arial" w:cs="Arial"/>
          <w:b/>
        </w:rPr>
      </w:pPr>
    </w:p>
    <w:p w14:paraId="3F9CF3D1" w14:textId="77777777" w:rsidR="00B15A62" w:rsidRDefault="00B15A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</w:p>
    <w:p w14:paraId="034278D7" w14:textId="77777777" w:rsidR="00B15A62" w:rsidRDefault="00B15A62">
      <w:pPr>
        <w:pBdr>
          <w:top w:val="single" w:sz="4" w:space="1" w:color="auto"/>
        </w:pBdr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Ministerstvo vnitra</w:t>
      </w:r>
    </w:p>
    <w:p w14:paraId="28227067" w14:textId="77777777" w:rsidR="00B15A62" w:rsidRDefault="00227D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BC766D">
        <w:rPr>
          <w:rFonts w:ascii="Arial" w:hAnsi="Arial" w:cs="Arial"/>
          <w:b/>
        </w:rPr>
        <w:t>9</w:t>
      </w:r>
    </w:p>
    <w:p w14:paraId="4C3EDDE9" w14:textId="77777777" w:rsidR="00C45B66" w:rsidRDefault="00C45B66" w:rsidP="0065670E">
      <w:pPr>
        <w:pStyle w:val="Nadpis1"/>
        <w:widowControl/>
        <w:spacing w:line="360" w:lineRule="auto"/>
        <w:jc w:val="left"/>
        <w:rPr>
          <w:caps/>
        </w:rPr>
      </w:pPr>
    </w:p>
    <w:p w14:paraId="22D410DC" w14:textId="77777777" w:rsidR="0065670E" w:rsidRPr="0065670E" w:rsidRDefault="0065670E" w:rsidP="0065670E"/>
    <w:p w14:paraId="3C9779E6" w14:textId="77777777" w:rsidR="00B15A62" w:rsidRDefault="00B15A62">
      <w:pPr>
        <w:pStyle w:val="Nadpis1"/>
        <w:widowControl/>
        <w:spacing w:line="360" w:lineRule="auto"/>
      </w:pPr>
      <w:r>
        <w:rPr>
          <w:caps/>
        </w:rPr>
        <w:lastRenderedPageBreak/>
        <w:t>ZÁSADY</w:t>
      </w:r>
    </w:p>
    <w:p w14:paraId="1A2C4C51" w14:textId="77777777" w:rsidR="00B15A62" w:rsidRDefault="00B15A62">
      <w:pPr>
        <w:pStyle w:val="Nadpis1"/>
        <w:widowControl/>
      </w:pPr>
      <w:r>
        <w:t xml:space="preserve">pro poskytování dotací ze státního rozpočtu na výdaje realizované v rámci </w:t>
      </w:r>
    </w:p>
    <w:p w14:paraId="30787826" w14:textId="77777777" w:rsidR="00E7054D" w:rsidRDefault="000C0425">
      <w:pPr>
        <w:pStyle w:val="Nadpis1"/>
        <w:widowControl/>
        <w:pBdr>
          <w:bottom w:val="single" w:sz="4" w:space="1" w:color="auto"/>
        </w:pBdr>
      </w:pPr>
      <w:r w:rsidRPr="000C0425">
        <w:t xml:space="preserve">projektů </w:t>
      </w:r>
      <w:r w:rsidR="00E7054D">
        <w:t xml:space="preserve">obcí </w:t>
      </w:r>
      <w:r w:rsidRPr="000C0425">
        <w:t>na podporu integrace cizinců</w:t>
      </w:r>
      <w:r>
        <w:t xml:space="preserve"> na lokální úrovni </w:t>
      </w:r>
      <w:r w:rsidR="00B15A62">
        <w:t>v roce 20</w:t>
      </w:r>
      <w:r w:rsidR="0078359D">
        <w:t>20</w:t>
      </w:r>
      <w:r w:rsidR="00B15A62">
        <w:t xml:space="preserve"> </w:t>
      </w:r>
    </w:p>
    <w:p w14:paraId="18A6108A" w14:textId="77777777" w:rsidR="00B15A62" w:rsidRDefault="00B15A62">
      <w:pPr>
        <w:pStyle w:val="Nadpis1"/>
        <w:widowControl/>
        <w:pBdr>
          <w:bottom w:val="single" w:sz="4" w:space="1" w:color="auto"/>
        </w:pBdr>
      </w:pPr>
      <w:r w:rsidRPr="000C0425">
        <w:t>(dále jen „Zásady“)</w:t>
      </w:r>
    </w:p>
    <w:p w14:paraId="35D54398" w14:textId="77777777" w:rsidR="00B15A62" w:rsidRDefault="00B15A62" w:rsidP="00B83BDB">
      <w:pPr>
        <w:pStyle w:val="Zkladntext21"/>
        <w:spacing w:after="0"/>
      </w:pPr>
    </w:p>
    <w:p w14:paraId="518EE04E" w14:textId="77777777" w:rsidR="00B83BDB" w:rsidRDefault="00E7054D" w:rsidP="00B83BDB">
      <w:pPr>
        <w:pStyle w:val="Zkladntextodsazen"/>
      </w:pPr>
      <w:r>
        <w:t>P</w:t>
      </w:r>
      <w:r w:rsidR="000C0425">
        <w:t>rojekty</w:t>
      </w:r>
      <w:r w:rsidR="000C0425" w:rsidRPr="000C0425">
        <w:t xml:space="preserve"> </w:t>
      </w:r>
      <w:r>
        <w:t xml:space="preserve">obcí </w:t>
      </w:r>
      <w:r w:rsidR="000C0425" w:rsidRPr="000C0425">
        <w:t>na podporu integrace cizinců</w:t>
      </w:r>
      <w:r w:rsidR="000C0425">
        <w:t xml:space="preserve"> na lokální úrovni </w:t>
      </w:r>
      <w:r w:rsidR="00B15A62">
        <w:t>(dále jen „</w:t>
      </w:r>
      <w:r>
        <w:t>projekty obcí na integraci cizinců</w:t>
      </w:r>
      <w:r w:rsidR="001B692E">
        <w:t xml:space="preserve">“) </w:t>
      </w:r>
      <w:r w:rsidR="00B15A62">
        <w:t>j</w:t>
      </w:r>
      <w:r w:rsidR="000C0425">
        <w:t>sou</w:t>
      </w:r>
      <w:r w:rsidR="00B15A62">
        <w:t xml:space="preserve"> v roce 20</w:t>
      </w:r>
      <w:r w:rsidR="0078359D">
        <w:t>20</w:t>
      </w:r>
      <w:r w:rsidR="001B692E">
        <w:t xml:space="preserve"> </w:t>
      </w:r>
      <w:r w:rsidR="00B15A62">
        <w:t>realizován</w:t>
      </w:r>
      <w:r w:rsidR="000C0425">
        <w:t>y</w:t>
      </w:r>
      <w:r w:rsidR="00B15A62">
        <w:t xml:space="preserve"> na základě </w:t>
      </w:r>
      <w:r w:rsidR="00342F40" w:rsidRPr="005B261E">
        <w:t>usn</w:t>
      </w:r>
      <w:r w:rsidRPr="005B261E">
        <w:t xml:space="preserve">esení </w:t>
      </w:r>
      <w:r w:rsidRPr="006040D3">
        <w:t xml:space="preserve">vlády </w:t>
      </w:r>
      <w:r w:rsidR="005B261E" w:rsidRPr="0070143D">
        <w:t>České republiky č. 26 ze dne 18. ledna 2016 Aktualizovaná Koncepce integrace cizinců – Ve vzájemném respektu</w:t>
      </w:r>
      <w:r w:rsidR="00B15A62">
        <w:t>.</w:t>
      </w:r>
    </w:p>
    <w:p w14:paraId="713FF21D" w14:textId="77777777" w:rsidR="00B15A62" w:rsidRPr="00B83BDB" w:rsidRDefault="00B15A62" w:rsidP="00B83BDB">
      <w:pPr>
        <w:pStyle w:val="Zkladntextodsazen"/>
      </w:pPr>
      <w:r>
        <w:t xml:space="preserve"> </w:t>
      </w:r>
      <w:r w:rsidR="00B843FB" w:rsidRPr="007F0739">
        <w:t xml:space="preserve">V rámci </w:t>
      </w:r>
      <w:r w:rsidR="006040D3" w:rsidRPr="007F0739">
        <w:t>aktuálního</w:t>
      </w:r>
      <w:r w:rsidR="00B843FB" w:rsidRPr="007F0739">
        <w:t xml:space="preserve"> usnesení </w:t>
      </w:r>
      <w:r w:rsidR="00DF3F1E" w:rsidRPr="007F0739">
        <w:t xml:space="preserve">k Postupu při realizaci aktualizované Koncepce </w:t>
      </w:r>
      <w:r w:rsidR="00B843FB" w:rsidRPr="007F0739">
        <w:t>jsou vyčleněny i f</w:t>
      </w:r>
      <w:r w:rsidRPr="007F0739">
        <w:t>inanční prostředky v kapitole státního rozpočtu Ministerstvo vnitra (dále jen „kapitola MV“)</w:t>
      </w:r>
      <w:r w:rsidR="00B843FB" w:rsidRPr="007F0739">
        <w:t>.</w:t>
      </w:r>
      <w:r>
        <w:t xml:space="preserve"> </w:t>
      </w:r>
    </w:p>
    <w:p w14:paraId="3D384450" w14:textId="77777777" w:rsidR="00B15A62" w:rsidRDefault="00B15A62" w:rsidP="00B83BDB">
      <w:pPr>
        <w:pStyle w:val="Zkladntextodsazen"/>
      </w:pPr>
      <w:r>
        <w:t xml:space="preserve">Ministerstvo vnitra stanovuje k zabezpečení jednotného postupu při poskytování dotací ze státního rozpočtu na výdaje spojené s realizací </w:t>
      </w:r>
      <w:r w:rsidR="000D2B98">
        <w:t xml:space="preserve">projektů obcí na integraci cizinců </w:t>
      </w:r>
      <w:r>
        <w:t>v roce 20</w:t>
      </w:r>
      <w:r w:rsidR="0078359D">
        <w:t>20</w:t>
      </w:r>
      <w:r>
        <w:t xml:space="preserve"> tyto Zásady</w:t>
      </w:r>
      <w:r w:rsidR="006C6364">
        <w:t>:</w:t>
      </w:r>
      <w:r>
        <w:t xml:space="preserve"> </w:t>
      </w:r>
    </w:p>
    <w:p w14:paraId="32A17B9E" w14:textId="77777777" w:rsidR="00B15A62" w:rsidRDefault="00B15A62">
      <w:pPr>
        <w:pStyle w:val="Zkladntextodsazen"/>
      </w:pPr>
    </w:p>
    <w:p w14:paraId="78102BF8" w14:textId="77777777" w:rsidR="00B15A62" w:rsidRDefault="00B15A62">
      <w:pPr>
        <w:pStyle w:val="Nadpis1"/>
        <w:widowControl/>
        <w:spacing w:after="240"/>
      </w:pPr>
      <w:r>
        <w:t>Čl. 1</w:t>
      </w:r>
    </w:p>
    <w:p w14:paraId="1F73C58D" w14:textId="77777777" w:rsidR="00B15A62" w:rsidRDefault="00B15A62">
      <w:pPr>
        <w:pStyle w:val="Nadpis1"/>
        <w:widowControl/>
        <w:spacing w:after="120"/>
      </w:pPr>
      <w:r>
        <w:t>Vymezení účelu a výše poskytnutí finančních prostředků</w:t>
      </w:r>
    </w:p>
    <w:p w14:paraId="376E80D3" w14:textId="77777777" w:rsidR="00B15A62" w:rsidRDefault="00B15A62">
      <w:pPr>
        <w:pStyle w:val="Zkladntext21"/>
        <w:spacing w:before="120"/>
      </w:pPr>
      <w:r>
        <w:t xml:space="preserve">(1) Finanční prostředky vyčleněné v kapitole MV jsou účelově určeny na </w:t>
      </w:r>
      <w:r w:rsidR="00A10BA9">
        <w:t>projekty</w:t>
      </w:r>
      <w:r w:rsidR="00A10BA9" w:rsidRPr="000C0425">
        <w:t xml:space="preserve"> </w:t>
      </w:r>
      <w:r w:rsidR="000D2B98">
        <w:t xml:space="preserve">obcí </w:t>
      </w:r>
      <w:r w:rsidR="00A10BA9" w:rsidRPr="000C0425">
        <w:t>na podporu integrace cizinců</w:t>
      </w:r>
      <w:r w:rsidR="00A10BA9">
        <w:t xml:space="preserve"> na lokální úrovni</w:t>
      </w:r>
      <w:r>
        <w:t xml:space="preserve">. Poskytovány jsou formou dotací na projekty podle zákona č. 218/2000 Sb., o rozpočtových pravidlech a o změně některých souvisejících zákonů (rozpočtová pravidla), ve znění pozdějších předpisů (§ 7 a § 14). </w:t>
      </w:r>
    </w:p>
    <w:p w14:paraId="2BB649D7" w14:textId="3AB7CB12" w:rsidR="006B1BA7" w:rsidRPr="005B37DC" w:rsidRDefault="006B1BA7" w:rsidP="00CB79F3">
      <w:pPr>
        <w:jc w:val="both"/>
        <w:rPr>
          <w:rFonts w:ascii="Arial" w:hAnsi="Arial"/>
          <w:sz w:val="22"/>
          <w:szCs w:val="20"/>
        </w:rPr>
      </w:pPr>
      <w:r w:rsidRPr="00AA6424">
        <w:rPr>
          <w:rFonts w:ascii="Arial" w:hAnsi="Arial"/>
          <w:sz w:val="22"/>
          <w:szCs w:val="20"/>
        </w:rPr>
        <w:t xml:space="preserve">(2) </w:t>
      </w:r>
      <w:r w:rsidR="000D2B98">
        <w:rPr>
          <w:rFonts w:ascii="Arial" w:hAnsi="Arial"/>
          <w:sz w:val="22"/>
          <w:szCs w:val="20"/>
        </w:rPr>
        <w:t>P</w:t>
      </w:r>
      <w:r w:rsidR="000D2B98" w:rsidRPr="000D2B98">
        <w:rPr>
          <w:rFonts w:ascii="Arial" w:hAnsi="Arial"/>
          <w:sz w:val="22"/>
          <w:szCs w:val="20"/>
        </w:rPr>
        <w:t>rojekty obcí na integraci cizinců</w:t>
      </w:r>
      <w:r w:rsidR="000D2B98">
        <w:rPr>
          <w:rFonts w:ascii="Arial" w:hAnsi="Arial"/>
          <w:sz w:val="22"/>
          <w:szCs w:val="20"/>
        </w:rPr>
        <w:t xml:space="preserve"> mohou být </w:t>
      </w:r>
      <w:r w:rsidR="0052561E" w:rsidRPr="00AA6424">
        <w:rPr>
          <w:rFonts w:ascii="Arial" w:hAnsi="Arial"/>
          <w:sz w:val="22"/>
          <w:szCs w:val="20"/>
        </w:rPr>
        <w:t xml:space="preserve">realizovány </w:t>
      </w:r>
      <w:r w:rsidR="000D2B98">
        <w:rPr>
          <w:rFonts w:ascii="Arial" w:hAnsi="Arial"/>
          <w:b/>
          <w:sz w:val="22"/>
          <w:szCs w:val="20"/>
        </w:rPr>
        <w:t xml:space="preserve">v obcích, </w:t>
      </w:r>
      <w:r w:rsidR="0052561E" w:rsidRPr="00AA6424">
        <w:rPr>
          <w:rFonts w:ascii="Arial" w:hAnsi="Arial"/>
          <w:b/>
          <w:sz w:val="22"/>
          <w:szCs w:val="20"/>
        </w:rPr>
        <w:t>městech nebo městských částech, kde dochází k</w:t>
      </w:r>
      <w:r w:rsidR="00F05C42" w:rsidRPr="00F05C42">
        <w:t xml:space="preserve"> </w:t>
      </w:r>
      <w:r w:rsidR="00F05C42" w:rsidRPr="00F05C42">
        <w:rPr>
          <w:rFonts w:ascii="Arial" w:hAnsi="Arial"/>
          <w:b/>
          <w:sz w:val="22"/>
          <w:szCs w:val="20"/>
        </w:rPr>
        <w:t>aktuálnímu nebo potenciálnímu</w:t>
      </w:r>
      <w:r w:rsidR="00F05C42">
        <w:rPr>
          <w:rFonts w:ascii="Arial" w:hAnsi="Arial"/>
          <w:b/>
          <w:sz w:val="22"/>
          <w:szCs w:val="20"/>
        </w:rPr>
        <w:t xml:space="preserve"> krizovému vývoji </w:t>
      </w:r>
      <w:r w:rsidR="0096228B">
        <w:rPr>
          <w:rFonts w:ascii="Arial" w:hAnsi="Arial"/>
          <w:b/>
          <w:sz w:val="22"/>
          <w:szCs w:val="20"/>
        </w:rPr>
        <w:t xml:space="preserve">ve vztazích </w:t>
      </w:r>
      <w:r w:rsidR="0052561E" w:rsidRPr="00AA6424">
        <w:rPr>
          <w:rFonts w:ascii="Arial" w:hAnsi="Arial"/>
          <w:b/>
          <w:sz w:val="22"/>
          <w:szCs w:val="20"/>
        </w:rPr>
        <w:t>mezi cizinci a místními obyvateli, zejména pak v lokalitách, kde sídlí významný počet cizinců</w:t>
      </w:r>
      <w:r w:rsidR="0052561E" w:rsidRPr="00AA6424">
        <w:rPr>
          <w:rFonts w:ascii="Arial" w:hAnsi="Arial"/>
          <w:sz w:val="22"/>
          <w:szCs w:val="20"/>
        </w:rPr>
        <w:t xml:space="preserve">. </w:t>
      </w:r>
      <w:r w:rsidR="004E66CA" w:rsidRPr="00AA6424">
        <w:rPr>
          <w:rFonts w:ascii="Arial" w:hAnsi="Arial"/>
          <w:b/>
          <w:sz w:val="22"/>
          <w:szCs w:val="20"/>
        </w:rPr>
        <w:t>P</w:t>
      </w:r>
      <w:r w:rsidR="00FD20DB" w:rsidRPr="00AA6424">
        <w:rPr>
          <w:rFonts w:ascii="Arial" w:hAnsi="Arial"/>
          <w:b/>
          <w:sz w:val="22"/>
          <w:szCs w:val="20"/>
        </w:rPr>
        <w:t>rojekty</w:t>
      </w:r>
      <w:r w:rsidR="0052561E" w:rsidRPr="00AA6424">
        <w:rPr>
          <w:rFonts w:ascii="Arial" w:hAnsi="Arial"/>
          <w:b/>
          <w:sz w:val="22"/>
          <w:szCs w:val="20"/>
        </w:rPr>
        <w:t xml:space="preserve"> </w:t>
      </w:r>
      <w:r w:rsidR="004E66CA" w:rsidRPr="00AA6424">
        <w:rPr>
          <w:rFonts w:ascii="Arial" w:hAnsi="Arial"/>
          <w:b/>
          <w:sz w:val="22"/>
          <w:szCs w:val="20"/>
        </w:rPr>
        <w:t xml:space="preserve">musí být </w:t>
      </w:r>
      <w:r w:rsidRPr="00AA6424">
        <w:rPr>
          <w:rFonts w:ascii="Arial" w:hAnsi="Arial"/>
          <w:b/>
          <w:sz w:val="22"/>
          <w:szCs w:val="20"/>
        </w:rPr>
        <w:t>souborem intenzivních a komplexních integračních aktivit a opatření, směřujících k řešení či zlepšení stávající situace v dané lokalitě</w:t>
      </w:r>
      <w:r w:rsidR="006C6364">
        <w:rPr>
          <w:rFonts w:ascii="Arial" w:hAnsi="Arial"/>
          <w:b/>
          <w:sz w:val="22"/>
          <w:szCs w:val="20"/>
        </w:rPr>
        <w:t xml:space="preserve"> a prevenci případných konfliktů</w:t>
      </w:r>
      <w:r w:rsidRPr="00AA6424">
        <w:rPr>
          <w:rFonts w:ascii="Arial" w:hAnsi="Arial"/>
          <w:sz w:val="22"/>
          <w:szCs w:val="20"/>
        </w:rPr>
        <w:t>.</w:t>
      </w:r>
      <w:r w:rsidR="00B414FA" w:rsidRPr="00AA6424">
        <w:rPr>
          <w:rFonts w:ascii="Arial" w:hAnsi="Arial"/>
          <w:sz w:val="22"/>
          <w:szCs w:val="20"/>
        </w:rPr>
        <w:t xml:space="preserve"> </w:t>
      </w:r>
    </w:p>
    <w:p w14:paraId="389DBA6B" w14:textId="3F617CD3" w:rsidR="00AB52C8" w:rsidRPr="00E64FD1" w:rsidRDefault="00AB52C8" w:rsidP="00403DA0">
      <w:pPr>
        <w:jc w:val="both"/>
        <w:rPr>
          <w:rFonts w:ascii="Arial" w:hAnsi="Arial"/>
          <w:b/>
          <w:sz w:val="22"/>
          <w:szCs w:val="20"/>
        </w:rPr>
      </w:pPr>
      <w:r w:rsidRPr="00AB52C8">
        <w:rPr>
          <w:rFonts w:ascii="Arial" w:hAnsi="Arial"/>
          <w:b/>
          <w:sz w:val="22"/>
          <w:szCs w:val="20"/>
        </w:rPr>
        <w:t>Cílovou skupinou v plném rozsahu jsou cizinci z tře</w:t>
      </w:r>
      <w:r>
        <w:rPr>
          <w:rFonts w:ascii="Arial" w:hAnsi="Arial"/>
          <w:b/>
          <w:sz w:val="22"/>
          <w:szCs w:val="20"/>
        </w:rPr>
        <w:t>tích zemí</w:t>
      </w:r>
      <w:r w:rsidRPr="00AB52C8">
        <w:rPr>
          <w:rFonts w:ascii="Arial" w:hAnsi="Arial"/>
          <w:b/>
          <w:sz w:val="22"/>
          <w:szCs w:val="20"/>
        </w:rPr>
        <w:t>,</w:t>
      </w:r>
      <w:r>
        <w:rPr>
          <w:rFonts w:ascii="Arial" w:hAnsi="Arial"/>
          <w:b/>
          <w:sz w:val="22"/>
          <w:szCs w:val="20"/>
        </w:rPr>
        <w:t xml:space="preserve"> kteří</w:t>
      </w:r>
      <w:r w:rsidRPr="00AB52C8">
        <w:rPr>
          <w:rFonts w:ascii="Arial" w:hAnsi="Arial"/>
          <w:b/>
          <w:sz w:val="22"/>
          <w:szCs w:val="20"/>
        </w:rPr>
        <w:t xml:space="preserve"> dlouhodobě legálně pobý</w:t>
      </w:r>
      <w:r>
        <w:rPr>
          <w:rFonts w:ascii="Arial" w:hAnsi="Arial"/>
          <w:b/>
          <w:sz w:val="22"/>
          <w:szCs w:val="20"/>
        </w:rPr>
        <w:t>vají na území České republiky. Některé integrační nástroje</w:t>
      </w:r>
      <w:r w:rsidRPr="00AB52C8">
        <w:rPr>
          <w:rFonts w:ascii="Arial" w:hAnsi="Arial"/>
          <w:b/>
          <w:sz w:val="22"/>
          <w:szCs w:val="20"/>
        </w:rPr>
        <w:t xml:space="preserve"> (např. poskytování informací, jazykové kurzy či pomoc v tí</w:t>
      </w:r>
      <w:r>
        <w:rPr>
          <w:rFonts w:ascii="Arial" w:hAnsi="Arial"/>
          <w:b/>
          <w:sz w:val="22"/>
          <w:szCs w:val="20"/>
        </w:rPr>
        <w:t>živé životní situaci) mohou být zaměřeny na občany</w:t>
      </w:r>
      <w:r w:rsidRPr="00AB52C8">
        <w:rPr>
          <w:rFonts w:ascii="Arial" w:hAnsi="Arial"/>
          <w:b/>
          <w:sz w:val="22"/>
          <w:szCs w:val="20"/>
        </w:rPr>
        <w:t xml:space="preserve"> Evropské unie</w:t>
      </w:r>
      <w:r w:rsidR="00D877CA">
        <w:rPr>
          <w:rFonts w:ascii="Arial" w:hAnsi="Arial"/>
          <w:b/>
          <w:sz w:val="22"/>
          <w:szCs w:val="20"/>
        </w:rPr>
        <w:t>,</w:t>
      </w:r>
      <w:r w:rsidRPr="00AB52C8">
        <w:rPr>
          <w:rFonts w:ascii="Arial" w:hAnsi="Arial"/>
          <w:b/>
          <w:sz w:val="22"/>
          <w:szCs w:val="20"/>
        </w:rPr>
        <w:t xml:space="preserve"> a </w:t>
      </w:r>
      <w:r w:rsidR="00D877CA">
        <w:rPr>
          <w:rFonts w:ascii="Arial" w:hAnsi="Arial"/>
          <w:b/>
          <w:sz w:val="22"/>
          <w:szCs w:val="20"/>
        </w:rPr>
        <w:t xml:space="preserve">dále na </w:t>
      </w:r>
      <w:r w:rsidRPr="00AB52C8">
        <w:rPr>
          <w:rFonts w:ascii="Arial" w:hAnsi="Arial"/>
          <w:b/>
          <w:sz w:val="22"/>
          <w:szCs w:val="20"/>
        </w:rPr>
        <w:t>držitel</w:t>
      </w:r>
      <w:r w:rsidR="0083459D">
        <w:rPr>
          <w:rFonts w:ascii="Arial" w:hAnsi="Arial"/>
          <w:b/>
          <w:sz w:val="22"/>
          <w:szCs w:val="20"/>
        </w:rPr>
        <w:t>e</w:t>
      </w:r>
      <w:r w:rsidRPr="00AB52C8">
        <w:rPr>
          <w:rFonts w:ascii="Arial" w:hAnsi="Arial"/>
          <w:b/>
          <w:sz w:val="22"/>
          <w:szCs w:val="20"/>
        </w:rPr>
        <w:t xml:space="preserve"> mezinárodní ochrany, a to nad rámec služeb poskytovaných v rámci Státního integračního programu. Ve výjimečných případech pak mohou být součástí cílové skupiny i státní občané České republiky, kteří mají prokazatelně obdobné integrační potřeby jako výše uvedené skupiny obyvatel. Vzhledem k tomu, že integrace je oboustranným procesem, je cílovou skupinou i majoritní společnost. Cílovou skupinou nejsou</w:t>
      </w:r>
      <w:r>
        <w:rPr>
          <w:rFonts w:ascii="Arial" w:hAnsi="Arial"/>
          <w:b/>
          <w:sz w:val="22"/>
          <w:szCs w:val="20"/>
        </w:rPr>
        <w:t xml:space="preserve"> žadatelé o mezinárodní ochranu</w:t>
      </w:r>
      <w:r w:rsidRPr="00AB52C8">
        <w:rPr>
          <w:rFonts w:ascii="Arial" w:hAnsi="Arial"/>
          <w:b/>
          <w:sz w:val="22"/>
          <w:szCs w:val="20"/>
        </w:rPr>
        <w:t>.</w:t>
      </w:r>
    </w:p>
    <w:p w14:paraId="0B3B7980" w14:textId="7AFF4800" w:rsidR="00FD20DB" w:rsidRDefault="00FD20DB" w:rsidP="00CB79F3">
      <w:pPr>
        <w:jc w:val="both"/>
        <w:rPr>
          <w:rFonts w:ascii="Arial" w:hAnsi="Arial"/>
          <w:sz w:val="22"/>
          <w:szCs w:val="20"/>
        </w:rPr>
      </w:pPr>
      <w:r w:rsidRPr="00AA6424">
        <w:rPr>
          <w:rFonts w:ascii="Arial" w:hAnsi="Arial"/>
          <w:sz w:val="22"/>
          <w:szCs w:val="20"/>
        </w:rPr>
        <w:t>Projekt</w:t>
      </w:r>
      <w:r w:rsidR="00F05C42">
        <w:rPr>
          <w:rFonts w:ascii="Arial" w:hAnsi="Arial"/>
          <w:sz w:val="22"/>
          <w:szCs w:val="20"/>
        </w:rPr>
        <w:t xml:space="preserve"> se</w:t>
      </w:r>
      <w:r w:rsidRPr="00AA6424">
        <w:rPr>
          <w:rFonts w:ascii="Arial" w:hAnsi="Arial"/>
          <w:sz w:val="22"/>
          <w:szCs w:val="20"/>
        </w:rPr>
        <w:t xml:space="preserve"> může sestávat z dílčích projektů poskytovatelů konkrétních integračních aktivit/služeb v rámci projektu.</w:t>
      </w:r>
    </w:p>
    <w:p w14:paraId="4D931EA4" w14:textId="7756871B" w:rsidR="001A03E9" w:rsidRPr="001A03E9" w:rsidRDefault="0025310D" w:rsidP="0025310D">
      <w:pPr>
        <w:jc w:val="both"/>
        <w:rPr>
          <w:rFonts w:ascii="Arial" w:hAnsi="Arial"/>
          <w:b/>
          <w:sz w:val="22"/>
          <w:szCs w:val="20"/>
        </w:rPr>
      </w:pPr>
      <w:r w:rsidRPr="0025310D">
        <w:rPr>
          <w:rFonts w:ascii="Arial" w:hAnsi="Arial"/>
          <w:b/>
          <w:sz w:val="22"/>
          <w:szCs w:val="20"/>
        </w:rPr>
        <w:t>O realizaci projektu musí být uvedena informace na internetových stránkách žadatele. Všechny výstupy, propagační a informační materiály, kampaně, spoty atd. projektu před zveřejněním podléhají schválení OAMP MV ČR. Tyto materiály budou obsahovat informaci, že uvedená akce je pořádána v rámci projektu obce zaměřeného na integraci cizinců spolufinancovaného Ministerstvem vnitra ČR, a bude připojeno logo MV. Při veřejné prezentaci projektu musí být zmíněno financování ze strany Ministerstva vnitra ČR. V případě veřejných produkcí musí být jasně a viditelně umístěno i logo Ministerstva vnitra ČR. Po schválení OAMP MV ČR může být od těchto povinnosti upuštěno (například z technických nebo jinak významných důvodů).</w:t>
      </w:r>
    </w:p>
    <w:p w14:paraId="200B4841" w14:textId="77777777" w:rsidR="005839CC" w:rsidRPr="00AA6424" w:rsidRDefault="005839CC" w:rsidP="00CB79F3">
      <w:pPr>
        <w:jc w:val="both"/>
        <w:rPr>
          <w:rFonts w:ascii="Arial" w:hAnsi="Arial"/>
          <w:sz w:val="22"/>
          <w:szCs w:val="20"/>
        </w:rPr>
      </w:pPr>
      <w:r w:rsidRPr="005839CC">
        <w:rPr>
          <w:rFonts w:ascii="Arial" w:hAnsi="Arial"/>
          <w:sz w:val="22"/>
          <w:szCs w:val="20"/>
        </w:rPr>
        <w:t>Rozsah jednotlivých poskytovaných služeb musí odpovídat reálným potřebám cílové skupiny a běžnému standartnímu časovému rozsahu dané služby</w:t>
      </w:r>
      <w:r>
        <w:rPr>
          <w:rFonts w:ascii="Arial" w:hAnsi="Arial"/>
          <w:sz w:val="22"/>
          <w:szCs w:val="20"/>
        </w:rPr>
        <w:t>.</w:t>
      </w:r>
    </w:p>
    <w:p w14:paraId="6BDFB4CF" w14:textId="77777777" w:rsidR="00CD6598" w:rsidRPr="00AA6424" w:rsidRDefault="00CB79F3" w:rsidP="00AA6424">
      <w:pPr>
        <w:jc w:val="both"/>
        <w:rPr>
          <w:rFonts w:ascii="Arial" w:hAnsi="Arial"/>
          <w:sz w:val="22"/>
          <w:szCs w:val="20"/>
        </w:rPr>
      </w:pPr>
      <w:r w:rsidRPr="00AA6424">
        <w:rPr>
          <w:rFonts w:ascii="Arial" w:hAnsi="Arial"/>
          <w:sz w:val="22"/>
          <w:szCs w:val="20"/>
        </w:rPr>
        <w:t>V případě, že situace v lokalitě vyžaduje pokračování proj</w:t>
      </w:r>
      <w:r w:rsidR="00342F40">
        <w:rPr>
          <w:rFonts w:ascii="Arial" w:hAnsi="Arial"/>
          <w:sz w:val="22"/>
          <w:szCs w:val="20"/>
        </w:rPr>
        <w:t xml:space="preserve">ektu, </w:t>
      </w:r>
      <w:r w:rsidRPr="00AA6424">
        <w:rPr>
          <w:rFonts w:ascii="Arial" w:hAnsi="Arial"/>
          <w:sz w:val="22"/>
          <w:szCs w:val="20"/>
        </w:rPr>
        <w:t>lze podat žádost o dotaci na projekt i v následujícím roce.</w:t>
      </w:r>
    </w:p>
    <w:p w14:paraId="0028692E" w14:textId="77777777" w:rsidR="00AA6424" w:rsidRPr="00AA6424" w:rsidRDefault="00AA6424" w:rsidP="00AA6424">
      <w:pPr>
        <w:jc w:val="both"/>
      </w:pPr>
    </w:p>
    <w:p w14:paraId="2957C67B" w14:textId="702A3600" w:rsidR="00B15A62" w:rsidRDefault="00B15A62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CB79F3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) Dotace jsou určeny na projekty neinvestiční. </w:t>
      </w:r>
      <w:r>
        <w:rPr>
          <w:rFonts w:ascii="Arial" w:hAnsi="Arial"/>
          <w:b/>
          <w:sz w:val="22"/>
        </w:rPr>
        <w:t>Pří</w:t>
      </w:r>
      <w:r w:rsidR="00F05C42">
        <w:rPr>
          <w:rFonts w:ascii="Arial" w:hAnsi="Arial"/>
          <w:b/>
          <w:sz w:val="22"/>
        </w:rPr>
        <w:t>jemcem dotace je žadatel, který</w:t>
      </w:r>
      <w:r w:rsidR="0083459D">
        <w:rPr>
          <w:rFonts w:ascii="Arial" w:hAnsi="Arial"/>
          <w:b/>
          <w:sz w:val="22"/>
        </w:rPr>
        <w:t>m</w:t>
      </w:r>
      <w:r>
        <w:rPr>
          <w:rFonts w:ascii="Arial" w:hAnsi="Arial"/>
          <w:b/>
          <w:sz w:val="22"/>
        </w:rPr>
        <w:t xml:space="preserve"> je obec</w:t>
      </w:r>
      <w:r w:rsidR="00634C23">
        <w:rPr>
          <w:rFonts w:ascii="Arial" w:hAnsi="Arial"/>
          <w:b/>
          <w:sz w:val="22"/>
        </w:rPr>
        <w:t xml:space="preserve">, město </w:t>
      </w:r>
      <w:r w:rsidR="005B3908">
        <w:rPr>
          <w:rFonts w:ascii="Arial" w:hAnsi="Arial"/>
          <w:b/>
          <w:sz w:val="22"/>
        </w:rPr>
        <w:t>nebo městská část</w:t>
      </w:r>
      <w:r w:rsidR="00D86DB7">
        <w:rPr>
          <w:rFonts w:ascii="Arial" w:hAnsi="Arial"/>
          <w:sz w:val="22"/>
        </w:rPr>
        <w:t>.</w:t>
      </w:r>
    </w:p>
    <w:p w14:paraId="27661C14" w14:textId="77777777" w:rsidR="00B15A62" w:rsidRPr="00062F85" w:rsidRDefault="005B3908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Cs/>
          <w:sz w:val="22"/>
        </w:rPr>
        <w:t>(</w:t>
      </w:r>
      <w:r w:rsidR="00CB79F3">
        <w:rPr>
          <w:rFonts w:ascii="Arial" w:hAnsi="Arial"/>
          <w:bCs/>
          <w:sz w:val="22"/>
        </w:rPr>
        <w:t>4</w:t>
      </w:r>
      <w:r w:rsidR="00B15A62">
        <w:rPr>
          <w:rFonts w:ascii="Arial" w:hAnsi="Arial"/>
          <w:bCs/>
          <w:sz w:val="22"/>
        </w:rPr>
        <w:t>)</w:t>
      </w:r>
      <w:r w:rsidR="00324C07">
        <w:rPr>
          <w:rFonts w:ascii="Arial" w:hAnsi="Arial"/>
          <w:bCs/>
          <w:sz w:val="22"/>
        </w:rPr>
        <w:t xml:space="preserve"> </w:t>
      </w:r>
      <w:r w:rsidR="00B15A62">
        <w:rPr>
          <w:rFonts w:ascii="Arial" w:hAnsi="Arial" w:cs="Arial"/>
          <w:color w:val="000000"/>
          <w:sz w:val="22"/>
          <w:szCs w:val="22"/>
        </w:rPr>
        <w:t>Podrobnosti o podmínkách</w:t>
      </w:r>
      <w:r w:rsidR="00B15A62">
        <w:rPr>
          <w:rFonts w:ascii="Arial" w:hAnsi="Arial" w:cs="Arial"/>
          <w:sz w:val="22"/>
          <w:szCs w:val="22"/>
        </w:rPr>
        <w:t xml:space="preserve"> poskytnutí dotace budou stanoveny ve vydaných </w:t>
      </w:r>
      <w:r w:rsidR="00B15A62" w:rsidRPr="00062F85">
        <w:rPr>
          <w:rFonts w:ascii="Arial" w:hAnsi="Arial" w:cs="Arial"/>
          <w:sz w:val="22"/>
          <w:szCs w:val="22"/>
        </w:rPr>
        <w:t>Rozhodnutích</w:t>
      </w:r>
      <w:r w:rsidR="004916AC" w:rsidRPr="00062F85">
        <w:rPr>
          <w:rFonts w:ascii="Arial" w:hAnsi="Arial" w:cs="Arial"/>
          <w:sz w:val="22"/>
          <w:szCs w:val="22"/>
        </w:rPr>
        <w:t xml:space="preserve"> o poskytnutí dotace</w:t>
      </w:r>
      <w:r w:rsidR="0068177F" w:rsidRPr="00062F85">
        <w:rPr>
          <w:rFonts w:ascii="Arial" w:hAnsi="Arial" w:cs="Arial"/>
          <w:sz w:val="22"/>
          <w:szCs w:val="22"/>
        </w:rPr>
        <w:t xml:space="preserve"> ze státního rozpočtu (dále jen „Rozhodnutí“).</w:t>
      </w:r>
    </w:p>
    <w:p w14:paraId="517F0AF2" w14:textId="77777777" w:rsidR="00525BD2" w:rsidRDefault="005B3908" w:rsidP="00525BD2">
      <w:pPr>
        <w:spacing w:before="120" w:after="240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>(</w:t>
      </w:r>
      <w:r w:rsidR="00CB79F3">
        <w:rPr>
          <w:rFonts w:ascii="Arial" w:hAnsi="Arial"/>
          <w:bCs/>
          <w:sz w:val="22"/>
        </w:rPr>
        <w:t>5</w:t>
      </w:r>
      <w:r w:rsidR="00B15A62">
        <w:rPr>
          <w:rFonts w:ascii="Arial" w:hAnsi="Arial"/>
          <w:bCs/>
          <w:sz w:val="22"/>
        </w:rPr>
        <w:t xml:space="preserve">) </w:t>
      </w:r>
      <w:r w:rsidR="00B15A62">
        <w:rPr>
          <w:rFonts w:ascii="Arial" w:hAnsi="Arial"/>
          <w:sz w:val="22"/>
        </w:rPr>
        <w:t>Na poskytnutí dotace není právní nárok</w:t>
      </w:r>
      <w:r w:rsidR="00B15A62">
        <w:rPr>
          <w:rStyle w:val="Znakapoznpodarou"/>
          <w:rFonts w:ascii="Arial" w:hAnsi="Arial"/>
          <w:sz w:val="22"/>
        </w:rPr>
        <w:footnoteReference w:id="1"/>
      </w:r>
      <w:r w:rsidR="00B15A62">
        <w:rPr>
          <w:rFonts w:ascii="Arial" w:hAnsi="Arial"/>
          <w:sz w:val="22"/>
        </w:rPr>
        <w:t xml:space="preserve">. </w:t>
      </w:r>
      <w:r w:rsidR="00525BD2">
        <w:rPr>
          <w:rFonts w:ascii="Arial" w:hAnsi="Arial"/>
          <w:sz w:val="22"/>
        </w:rPr>
        <w:t xml:space="preserve"> </w:t>
      </w:r>
    </w:p>
    <w:p w14:paraId="56CBCFA6" w14:textId="11D3C035" w:rsidR="00D41AD1" w:rsidRDefault="005B3908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CB79F3">
        <w:rPr>
          <w:rFonts w:ascii="Arial" w:hAnsi="Arial"/>
          <w:sz w:val="22"/>
        </w:rPr>
        <w:t>6</w:t>
      </w:r>
      <w:r w:rsidR="00B15A62">
        <w:rPr>
          <w:rFonts w:ascii="Arial" w:hAnsi="Arial"/>
          <w:sz w:val="22"/>
        </w:rPr>
        <w:t xml:space="preserve">) </w:t>
      </w:r>
      <w:r w:rsidR="00FD2CAE">
        <w:rPr>
          <w:rFonts w:ascii="Arial" w:hAnsi="Arial"/>
          <w:sz w:val="22"/>
        </w:rPr>
        <w:t>D</w:t>
      </w:r>
      <w:r w:rsidR="00D41AD1">
        <w:rPr>
          <w:rFonts w:ascii="Arial" w:hAnsi="Arial"/>
          <w:sz w:val="22"/>
        </w:rPr>
        <w:t>otace ne</w:t>
      </w:r>
      <w:r w:rsidR="00FD2CAE">
        <w:rPr>
          <w:rFonts w:ascii="Arial" w:hAnsi="Arial"/>
          <w:sz w:val="22"/>
        </w:rPr>
        <w:t>bude poskytnuta:</w:t>
      </w:r>
    </w:p>
    <w:p w14:paraId="63E9E9D8" w14:textId="77777777" w:rsidR="00E42BEB" w:rsidRDefault="00D41AD1" w:rsidP="00E42BEB">
      <w:pPr>
        <w:numPr>
          <w:ilvl w:val="0"/>
          <w:numId w:val="22"/>
        </w:numPr>
        <w:tabs>
          <w:tab w:val="clear" w:pos="720"/>
        </w:tabs>
        <w:spacing w:before="12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</w:t>
      </w:r>
      <w:r w:rsidR="00344A6D">
        <w:rPr>
          <w:rFonts w:ascii="Arial" w:hAnsi="Arial"/>
          <w:sz w:val="22"/>
        </w:rPr>
        <w:t xml:space="preserve">estliže žadatel </w:t>
      </w:r>
      <w:r w:rsidR="00342F40">
        <w:rPr>
          <w:rFonts w:ascii="Arial" w:hAnsi="Arial"/>
          <w:sz w:val="22"/>
        </w:rPr>
        <w:t xml:space="preserve">o dotaci </w:t>
      </w:r>
      <w:r>
        <w:rPr>
          <w:rFonts w:ascii="Arial" w:hAnsi="Arial"/>
          <w:sz w:val="22"/>
        </w:rPr>
        <w:t xml:space="preserve">nerespektuje </w:t>
      </w:r>
      <w:r w:rsidR="005B3908" w:rsidRPr="00C45B80">
        <w:rPr>
          <w:rFonts w:ascii="Arial" w:hAnsi="Arial"/>
          <w:sz w:val="22"/>
        </w:rPr>
        <w:t>obecně</w:t>
      </w:r>
      <w:r w:rsidR="005B3908">
        <w:rPr>
          <w:rFonts w:ascii="Arial" w:hAnsi="Arial"/>
          <w:sz w:val="22"/>
        </w:rPr>
        <w:t xml:space="preserve"> </w:t>
      </w:r>
      <w:r w:rsidR="005B3908" w:rsidRPr="001D1B8C">
        <w:rPr>
          <w:rFonts w:ascii="Arial" w:hAnsi="Arial"/>
          <w:sz w:val="22"/>
        </w:rPr>
        <w:t>Koncepci</w:t>
      </w:r>
      <w:r w:rsidR="005B3908">
        <w:rPr>
          <w:rFonts w:ascii="Arial" w:hAnsi="Arial"/>
          <w:sz w:val="22"/>
        </w:rPr>
        <w:t xml:space="preserve"> integrace cizinců v ČR schválenou vládou ČR</w:t>
      </w:r>
      <w:r w:rsidR="001D1B8C">
        <w:rPr>
          <w:rStyle w:val="Znakapoznpodarou"/>
          <w:rFonts w:ascii="Arial" w:hAnsi="Arial"/>
          <w:sz w:val="22"/>
        </w:rPr>
        <w:footnoteReference w:id="2"/>
      </w:r>
      <w:r w:rsidR="00AD7670">
        <w:rPr>
          <w:rFonts w:ascii="Arial" w:hAnsi="Arial"/>
          <w:sz w:val="22"/>
        </w:rPr>
        <w:t>,</w:t>
      </w:r>
    </w:p>
    <w:p w14:paraId="1FBCFBCE" w14:textId="430F1305" w:rsidR="005B3908" w:rsidRPr="00CA29E1" w:rsidRDefault="00790888" w:rsidP="005B3908">
      <w:pPr>
        <w:numPr>
          <w:ilvl w:val="0"/>
          <w:numId w:val="22"/>
        </w:numPr>
        <w:tabs>
          <w:tab w:val="clear" w:pos="720"/>
        </w:tabs>
        <w:spacing w:before="120"/>
        <w:ind w:left="540" w:hanging="540"/>
        <w:jc w:val="both"/>
        <w:rPr>
          <w:rFonts w:ascii="Arial" w:hAnsi="Arial"/>
          <w:sz w:val="22"/>
        </w:rPr>
      </w:pPr>
      <w:r w:rsidRPr="006903BB">
        <w:rPr>
          <w:rFonts w:ascii="Arial" w:hAnsi="Arial"/>
          <w:sz w:val="22"/>
        </w:rPr>
        <w:t xml:space="preserve">pokud žadatel neprovedl za minulé období jako příjemce dotace s poskytovatelem finanční vypořádání v termínu stanoveném </w:t>
      </w:r>
      <w:r w:rsidRPr="00C76699">
        <w:rPr>
          <w:rFonts w:ascii="Arial" w:hAnsi="Arial"/>
          <w:sz w:val="22"/>
        </w:rPr>
        <w:t xml:space="preserve">vyhláškou </w:t>
      </w:r>
      <w:r w:rsidRPr="00CA29E1">
        <w:rPr>
          <w:rFonts w:ascii="Arial" w:hAnsi="Arial"/>
          <w:sz w:val="22"/>
        </w:rPr>
        <w:t>č.</w:t>
      </w:r>
      <w:r w:rsidR="007F499B">
        <w:rPr>
          <w:rFonts w:ascii="Arial" w:hAnsi="Arial"/>
          <w:sz w:val="22"/>
        </w:rPr>
        <w:t> 367/2015 Sb., § 12</w:t>
      </w:r>
      <w:r w:rsidRPr="00CA29E1">
        <w:rPr>
          <w:rFonts w:ascii="Arial" w:hAnsi="Arial"/>
          <w:sz w:val="22"/>
        </w:rPr>
        <w:t xml:space="preserve">. </w:t>
      </w:r>
    </w:p>
    <w:p w14:paraId="3014DCBD" w14:textId="77777777" w:rsidR="005B3908" w:rsidRDefault="005B3908">
      <w:pPr>
        <w:pStyle w:val="Zkladntext21"/>
        <w:spacing w:before="120" w:after="120"/>
        <w:rPr>
          <w:szCs w:val="24"/>
        </w:rPr>
      </w:pPr>
    </w:p>
    <w:p w14:paraId="2B64FC67" w14:textId="77777777" w:rsidR="00B15A62" w:rsidRPr="006903BB" w:rsidRDefault="005B3908">
      <w:pPr>
        <w:pStyle w:val="Zkladntext21"/>
        <w:spacing w:before="120" w:after="120"/>
        <w:rPr>
          <w:color w:val="000000"/>
        </w:rPr>
      </w:pPr>
      <w:r>
        <w:t>(</w:t>
      </w:r>
      <w:r w:rsidR="00CB79F3">
        <w:t>7</w:t>
      </w:r>
      <w:r w:rsidR="00B15A62" w:rsidRPr="006903BB">
        <w:rPr>
          <w:color w:val="000000"/>
        </w:rPr>
        <w:t xml:space="preserve">)  Dotaci  nelze  poskytnout </w:t>
      </w:r>
      <w:proofErr w:type="gramStart"/>
      <w:r w:rsidR="00B15A62" w:rsidRPr="006903BB">
        <w:rPr>
          <w:color w:val="000000"/>
        </w:rPr>
        <w:t>na</w:t>
      </w:r>
      <w:proofErr w:type="gramEnd"/>
      <w:r w:rsidR="00B15A62" w:rsidRPr="006903BB">
        <w:rPr>
          <w:color w:val="000000"/>
        </w:rPr>
        <w:t xml:space="preserve">: </w:t>
      </w:r>
    </w:p>
    <w:p w14:paraId="5C33C8AB" w14:textId="77777777" w:rsidR="00E42BEB" w:rsidRPr="00663339" w:rsidRDefault="004D1233" w:rsidP="00E42BEB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6903BB">
        <w:rPr>
          <w:color w:val="000000"/>
        </w:rPr>
        <w:t xml:space="preserve">projekty </w:t>
      </w:r>
      <w:r w:rsidR="00C45B80">
        <w:rPr>
          <w:color w:val="000000"/>
        </w:rPr>
        <w:t xml:space="preserve">jakoukoliv formou </w:t>
      </w:r>
      <w:r w:rsidR="005B3908">
        <w:rPr>
          <w:color w:val="000000"/>
        </w:rPr>
        <w:t xml:space="preserve">spojené s řešením situace žadatelů </w:t>
      </w:r>
      <w:r w:rsidR="00544BA0">
        <w:rPr>
          <w:color w:val="000000"/>
        </w:rPr>
        <w:t>o mezinárodní ochranu (zajišťují jiné fondy)</w:t>
      </w:r>
      <w:r w:rsidR="009E78C9">
        <w:rPr>
          <w:color w:val="000000"/>
        </w:rPr>
        <w:t xml:space="preserve">, </w:t>
      </w:r>
      <w:r w:rsidR="009E78C9" w:rsidRPr="00AA11FA">
        <w:t>a to ani doplňkově</w:t>
      </w:r>
      <w:r w:rsidR="000D2B98">
        <w:rPr>
          <w:color w:val="000000"/>
        </w:rPr>
        <w:t>,</w:t>
      </w:r>
    </w:p>
    <w:p w14:paraId="49A62C60" w14:textId="26801CEC" w:rsidR="00663339" w:rsidRPr="00AA11FA" w:rsidRDefault="00663339" w:rsidP="00663339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  <w:rPr>
          <w:color w:val="000000"/>
        </w:rPr>
      </w:pPr>
      <w:r w:rsidRPr="00AA11FA">
        <w:rPr>
          <w:color w:val="000000"/>
        </w:rPr>
        <w:t xml:space="preserve">na zimní a jiné pobyty, které vyžadují </w:t>
      </w:r>
      <w:r w:rsidR="0083459D">
        <w:rPr>
          <w:color w:val="000000"/>
        </w:rPr>
        <w:t xml:space="preserve">zapůjčení či koupi </w:t>
      </w:r>
      <w:r w:rsidRPr="00AA11FA">
        <w:rPr>
          <w:color w:val="000000"/>
        </w:rPr>
        <w:t>speciální</w:t>
      </w:r>
      <w:r w:rsidR="0083459D">
        <w:rPr>
          <w:color w:val="000000"/>
        </w:rPr>
        <w:t>ch</w:t>
      </w:r>
      <w:r w:rsidRPr="00AA11FA">
        <w:rPr>
          <w:color w:val="000000"/>
        </w:rPr>
        <w:t xml:space="preserve"> nákladn</w:t>
      </w:r>
      <w:r w:rsidR="0083459D">
        <w:rPr>
          <w:color w:val="000000"/>
        </w:rPr>
        <w:t>ých</w:t>
      </w:r>
      <w:r w:rsidRPr="00AA11FA">
        <w:rPr>
          <w:color w:val="000000"/>
        </w:rPr>
        <w:t xml:space="preserve"> pomůc</w:t>
      </w:r>
      <w:r w:rsidR="0083459D">
        <w:rPr>
          <w:color w:val="000000"/>
        </w:rPr>
        <w:t>e</w:t>
      </w:r>
      <w:r w:rsidRPr="00AA11FA">
        <w:rPr>
          <w:color w:val="000000"/>
        </w:rPr>
        <w:t>k</w:t>
      </w:r>
      <w:r w:rsidR="00AA11FA" w:rsidRPr="00AA11FA">
        <w:rPr>
          <w:color w:val="000000"/>
        </w:rPr>
        <w:t xml:space="preserve"> či vybavení</w:t>
      </w:r>
      <w:r w:rsidR="0083459D">
        <w:rPr>
          <w:color w:val="000000"/>
        </w:rPr>
        <w:t>.</w:t>
      </w:r>
      <w:r w:rsidRPr="00AA11FA">
        <w:rPr>
          <w:color w:val="000000"/>
        </w:rPr>
        <w:t xml:space="preserve"> </w:t>
      </w:r>
      <w:r w:rsidR="00AA11FA" w:rsidRPr="00AA11FA">
        <w:rPr>
          <w:b/>
          <w:color w:val="000000"/>
        </w:rPr>
        <w:t>N</w:t>
      </w:r>
      <w:r w:rsidRPr="00AA11FA">
        <w:rPr>
          <w:b/>
          <w:color w:val="000000"/>
        </w:rPr>
        <w:t xml:space="preserve">aopak příměstské tábory či pobyty zaměřené na výuku </w:t>
      </w:r>
      <w:r w:rsidR="00AA11FA" w:rsidRPr="00AA11FA">
        <w:rPr>
          <w:b/>
          <w:color w:val="000000"/>
        </w:rPr>
        <w:t>českého jazyka jsou podporovány.</w:t>
      </w:r>
    </w:p>
    <w:p w14:paraId="07013A11" w14:textId="77777777" w:rsidR="00D261D2" w:rsidRPr="008F11DA" w:rsidRDefault="00F719A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  <w:rPr>
          <w:color w:val="000000"/>
        </w:rPr>
      </w:pPr>
      <w:r>
        <w:rPr>
          <w:color w:val="000000"/>
        </w:rPr>
        <w:t>aktivity</w:t>
      </w:r>
      <w:r w:rsidRPr="00E64FD1">
        <w:rPr>
          <w:color w:val="000000"/>
        </w:rPr>
        <w:t xml:space="preserve"> </w:t>
      </w:r>
      <w:r w:rsidR="00544BA0" w:rsidRPr="00E64FD1">
        <w:rPr>
          <w:color w:val="000000"/>
        </w:rPr>
        <w:t>spojené</w:t>
      </w:r>
      <w:r w:rsidR="00410AF5">
        <w:rPr>
          <w:color w:val="000000"/>
        </w:rPr>
        <w:t xml:space="preserve"> pouze</w:t>
      </w:r>
      <w:r w:rsidR="006A6FC4">
        <w:rPr>
          <w:color w:val="000000"/>
        </w:rPr>
        <w:t xml:space="preserve"> </w:t>
      </w:r>
      <w:r w:rsidR="00544BA0" w:rsidRPr="00E64FD1">
        <w:rPr>
          <w:color w:val="000000"/>
        </w:rPr>
        <w:t>s</w:t>
      </w:r>
      <w:r w:rsidR="00410AF5">
        <w:rPr>
          <w:color w:val="000000"/>
        </w:rPr>
        <w:t> </w:t>
      </w:r>
      <w:r w:rsidR="00544BA0" w:rsidRPr="00E64FD1">
        <w:rPr>
          <w:color w:val="000000"/>
        </w:rPr>
        <w:t>řešením</w:t>
      </w:r>
      <w:r w:rsidR="00410AF5">
        <w:rPr>
          <w:color w:val="000000"/>
        </w:rPr>
        <w:t xml:space="preserve"> situace</w:t>
      </w:r>
      <w:r w:rsidR="00544BA0" w:rsidRPr="00E64FD1">
        <w:rPr>
          <w:color w:val="000000"/>
        </w:rPr>
        <w:t xml:space="preserve"> </w:t>
      </w:r>
      <w:r w:rsidR="008F11DA">
        <w:rPr>
          <w:color w:val="000000"/>
        </w:rPr>
        <w:t>držitelů</w:t>
      </w:r>
      <w:r w:rsidR="008F11DA" w:rsidRPr="008F11DA">
        <w:rPr>
          <w:color w:val="000000"/>
        </w:rPr>
        <w:t xml:space="preserve"> mezinárodní ochrany</w:t>
      </w:r>
      <w:r w:rsidR="00AD7670" w:rsidRPr="008F11DA">
        <w:rPr>
          <w:color w:val="000000"/>
        </w:rPr>
        <w:t>,</w:t>
      </w:r>
      <w:r w:rsidR="00A10327" w:rsidRPr="008F11DA">
        <w:rPr>
          <w:color w:val="000000"/>
        </w:rPr>
        <w:t xml:space="preserve"> </w:t>
      </w:r>
    </w:p>
    <w:p w14:paraId="551D53D3" w14:textId="77777777" w:rsidR="00E42BEB" w:rsidRPr="00D261D2" w:rsidRDefault="00A25B9F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A25B9F">
        <w:t xml:space="preserve">pomoc </w:t>
      </w:r>
      <w:r w:rsidR="009E78C9">
        <w:t>materiální,</w:t>
      </w:r>
      <w:r w:rsidR="009E78C9" w:rsidRPr="00A25B9F">
        <w:t xml:space="preserve"> </w:t>
      </w:r>
      <w:r w:rsidRPr="00A25B9F">
        <w:t>lékovou</w:t>
      </w:r>
      <w:r>
        <w:t>,</w:t>
      </w:r>
      <w:r w:rsidR="009E78C9">
        <w:t xml:space="preserve"> </w:t>
      </w:r>
      <w:r>
        <w:t xml:space="preserve">potravinovou, </w:t>
      </w:r>
      <w:r w:rsidRPr="00A25B9F">
        <w:t>zajištění nouzového ubytování, úhrad</w:t>
      </w:r>
      <w:r>
        <w:t>y</w:t>
      </w:r>
      <w:r w:rsidRPr="00A25B9F">
        <w:t xml:space="preserve"> na nez</w:t>
      </w:r>
      <w:r>
        <w:t xml:space="preserve">bytnou zdravotní péči a </w:t>
      </w:r>
      <w:r w:rsidR="00C45B80">
        <w:t>náklady</w:t>
      </w:r>
      <w:r>
        <w:t xml:space="preserve"> spojené</w:t>
      </w:r>
      <w:r w:rsidRPr="00A25B9F">
        <w:t xml:space="preserve"> s návratem do vlasti</w:t>
      </w:r>
      <w:r>
        <w:t>,</w:t>
      </w:r>
    </w:p>
    <w:p w14:paraId="6125A196" w14:textId="77777777" w:rsidR="00E42BEB" w:rsidRPr="00D261D2" w:rsidRDefault="00B15A6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D261D2">
        <w:t xml:space="preserve">nákup věcí osobní potřeby, které přímo nesouvisejí s projektem, </w:t>
      </w:r>
    </w:p>
    <w:p w14:paraId="7BB4F2D2" w14:textId="77777777" w:rsidR="00E42BEB" w:rsidRPr="00D261D2" w:rsidRDefault="00B15A6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D261D2">
        <w:t>pojištění majetku a osob</w:t>
      </w:r>
      <w:r w:rsidR="000D2B98">
        <w:t>,</w:t>
      </w:r>
      <w:r w:rsidRPr="00D261D2">
        <w:t xml:space="preserve">   </w:t>
      </w:r>
    </w:p>
    <w:p w14:paraId="67D461BD" w14:textId="77777777" w:rsidR="00E42BEB" w:rsidRPr="00D261D2" w:rsidRDefault="00B15A6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D261D2">
        <w:t xml:space="preserve">motivační odměny vyplácené v penězích,  </w:t>
      </w:r>
    </w:p>
    <w:p w14:paraId="59B68ED0" w14:textId="77777777" w:rsidR="00E42BEB" w:rsidRPr="00D261D2" w:rsidRDefault="00B15A6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D261D2">
        <w:t xml:space="preserve">nákup automobilů a jiných motorových vozidel, leasing, </w:t>
      </w:r>
    </w:p>
    <w:p w14:paraId="4B91A4C4" w14:textId="77777777" w:rsidR="00E42BEB" w:rsidRPr="00D261D2" w:rsidRDefault="00B15A6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D261D2">
        <w:t>financování podnikatelských a výdělečných aktivit,</w:t>
      </w:r>
    </w:p>
    <w:p w14:paraId="2D6ADFED" w14:textId="77777777" w:rsidR="00E42BEB" w:rsidRPr="00D261D2" w:rsidRDefault="00B15A6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D261D2">
        <w:t>úhradu cest a stáží do zahraničí,</w:t>
      </w:r>
    </w:p>
    <w:p w14:paraId="781D5013" w14:textId="77777777" w:rsidR="00E42BEB" w:rsidRDefault="00D261D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>
        <w:t xml:space="preserve">výdaje na </w:t>
      </w:r>
      <w:r w:rsidR="007E2987" w:rsidRPr="00D261D2">
        <w:t>dary</w:t>
      </w:r>
      <w:r w:rsidR="00656444" w:rsidRPr="00D261D2">
        <w:t>,</w:t>
      </w:r>
    </w:p>
    <w:p w14:paraId="1795E5F6" w14:textId="77777777" w:rsidR="00D261D2" w:rsidRDefault="00D261D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D261D2">
        <w:t xml:space="preserve">ceny do </w:t>
      </w:r>
      <w:r w:rsidR="00342F40">
        <w:t>soutěží v hodnotě převyšující částku</w:t>
      </w:r>
      <w:r w:rsidRPr="00D261D2">
        <w:t xml:space="preserve"> 500 </w:t>
      </w:r>
      <w:r w:rsidR="00342F40">
        <w:t xml:space="preserve">Kč </w:t>
      </w:r>
      <w:r w:rsidRPr="00D261D2">
        <w:t>za jed</w:t>
      </w:r>
      <w:r w:rsidR="00C74ECD">
        <w:t>nu cenu určenou pro jednu osobu,</w:t>
      </w:r>
    </w:p>
    <w:p w14:paraId="6CA3C7FC" w14:textId="77777777" w:rsidR="00C74ECD" w:rsidRDefault="002B5DC9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>
        <w:t>výuku jiného jazyka než českého</w:t>
      </w:r>
      <w:r w:rsidR="008F11DA">
        <w:t xml:space="preserve"> </w:t>
      </w:r>
      <w:r w:rsidR="00F719A2">
        <w:t>(v odůvodněných případech lze hradit cizincům výuku jejich rodného jazyka)</w:t>
      </w:r>
      <w:r w:rsidR="001A03E9">
        <w:t>,</w:t>
      </w:r>
      <w:r w:rsidR="00C74ECD" w:rsidRPr="001C3342">
        <w:t xml:space="preserve"> </w:t>
      </w:r>
    </w:p>
    <w:p w14:paraId="623C0289" w14:textId="77777777" w:rsidR="00C022C9" w:rsidRDefault="00C022C9">
      <w:pPr>
        <w:jc w:val="both"/>
        <w:rPr>
          <w:rFonts w:ascii="Arial" w:hAnsi="Arial"/>
          <w:color w:val="000000"/>
          <w:sz w:val="22"/>
        </w:rPr>
      </w:pPr>
    </w:p>
    <w:p w14:paraId="333A2281" w14:textId="77777777" w:rsidR="00B15A62" w:rsidRDefault="00B15A62" w:rsidP="000D2B98">
      <w:pPr>
        <w:spacing w:after="240"/>
        <w:rPr>
          <w:rFonts w:ascii="Arial" w:hAnsi="Arial"/>
          <w:b/>
          <w:sz w:val="22"/>
        </w:rPr>
      </w:pPr>
    </w:p>
    <w:p w14:paraId="77485F7B" w14:textId="77777777" w:rsidR="00F73CE6" w:rsidRDefault="00F73CE6" w:rsidP="000D2B98">
      <w:pPr>
        <w:spacing w:after="240"/>
        <w:rPr>
          <w:rFonts w:ascii="Arial" w:hAnsi="Arial"/>
          <w:b/>
          <w:sz w:val="22"/>
        </w:rPr>
      </w:pPr>
    </w:p>
    <w:p w14:paraId="2E83DB55" w14:textId="77777777" w:rsidR="00F73CE6" w:rsidRDefault="00F73CE6" w:rsidP="000D2B98">
      <w:pPr>
        <w:spacing w:after="240"/>
        <w:rPr>
          <w:rFonts w:ascii="Arial" w:hAnsi="Arial"/>
          <w:b/>
          <w:sz w:val="22"/>
        </w:rPr>
      </w:pPr>
    </w:p>
    <w:p w14:paraId="584A7572" w14:textId="77777777" w:rsidR="00B15A62" w:rsidRDefault="00B15A62">
      <w:pPr>
        <w:spacing w:after="240"/>
        <w:ind w:left="3538" w:firstLine="70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Čl. 2</w:t>
      </w:r>
      <w:r>
        <w:rPr>
          <w:rFonts w:ascii="Arial" w:hAnsi="Arial"/>
          <w:sz w:val="22"/>
        </w:rPr>
        <w:t xml:space="preserve"> </w:t>
      </w:r>
    </w:p>
    <w:p w14:paraId="3B88744D" w14:textId="77777777" w:rsidR="00B15A62" w:rsidRDefault="00C31816">
      <w:pPr>
        <w:pStyle w:val="Zkladntext2"/>
      </w:pPr>
      <w:r>
        <w:t xml:space="preserve">A. </w:t>
      </w:r>
      <w:r w:rsidR="00B15A62">
        <w:t>Podmínky</w:t>
      </w:r>
      <w:r w:rsidR="00B15A62">
        <w:rPr>
          <w:color w:val="0000FF"/>
        </w:rPr>
        <w:t xml:space="preserve"> </w:t>
      </w:r>
      <w:r w:rsidR="00B15A62">
        <w:t xml:space="preserve">pro poskytnutí dotace </w:t>
      </w:r>
    </w:p>
    <w:p w14:paraId="7CE2784C" w14:textId="77777777" w:rsidR="00B15A62" w:rsidRDefault="00B15A62">
      <w:pPr>
        <w:pStyle w:val="Zkladntext21"/>
      </w:pPr>
      <w:r>
        <w:t xml:space="preserve">(1) Obec je povinna </w:t>
      </w:r>
      <w:r w:rsidR="003D7220">
        <w:t>s</w:t>
      </w:r>
      <w:r>
        <w:t xml:space="preserve">plnit </w:t>
      </w:r>
      <w:r w:rsidR="003C0D96">
        <w:t xml:space="preserve">tyto </w:t>
      </w:r>
      <w:r>
        <w:t xml:space="preserve">podmínky: </w:t>
      </w:r>
    </w:p>
    <w:p w14:paraId="172E0302" w14:textId="77777777" w:rsidR="00B15A62" w:rsidRDefault="00F96635">
      <w:pPr>
        <w:pStyle w:val="Zkladntext21"/>
        <w:numPr>
          <w:ilvl w:val="0"/>
          <w:numId w:val="18"/>
        </w:numPr>
      </w:pPr>
      <w:r>
        <w:t>z</w:t>
      </w:r>
      <w:r w:rsidR="00B15A62" w:rsidRPr="00A22DFE">
        <w:t xml:space="preserve">ajistit institucionální předpoklady k realizaci </w:t>
      </w:r>
      <w:r w:rsidR="000D2B98">
        <w:t>projektu</w:t>
      </w:r>
      <w:r w:rsidR="003D7220">
        <w:t xml:space="preserve"> obce</w:t>
      </w:r>
      <w:r w:rsidR="000D2B98">
        <w:t xml:space="preserve"> na integraci cizinců</w:t>
      </w:r>
      <w:r w:rsidR="00B15A62" w:rsidRPr="00A22DFE">
        <w:t>,</w:t>
      </w:r>
    </w:p>
    <w:p w14:paraId="5B361FE5" w14:textId="77777777" w:rsidR="00B15A62" w:rsidRDefault="00B15A62">
      <w:pPr>
        <w:pStyle w:val="Zkladntext21"/>
        <w:numPr>
          <w:ilvl w:val="0"/>
          <w:numId w:val="18"/>
        </w:numPr>
      </w:pPr>
      <w:r>
        <w:t xml:space="preserve">zpracovat </w:t>
      </w:r>
      <w:r w:rsidR="003D7220">
        <w:t>projekt obce na integraci cizinců</w:t>
      </w:r>
      <w:r w:rsidR="003C0D96">
        <w:t xml:space="preserve"> </w:t>
      </w:r>
      <w:r w:rsidR="003D7220">
        <w:t xml:space="preserve">na lokální úrovni </w:t>
      </w:r>
      <w:r>
        <w:t>pro rok 20</w:t>
      </w:r>
      <w:r w:rsidR="00927DC1">
        <w:t>20</w:t>
      </w:r>
      <w:r w:rsidR="006C6364">
        <w:t xml:space="preserve"> a koordinovat a administrovat jeho realizaci</w:t>
      </w:r>
      <w:r w:rsidR="003855FD">
        <w:t>,</w:t>
      </w:r>
      <w:r>
        <w:t xml:space="preserve"> </w:t>
      </w:r>
    </w:p>
    <w:p w14:paraId="46726890" w14:textId="77777777" w:rsidR="00CD6598" w:rsidRDefault="0043398C">
      <w:pPr>
        <w:pStyle w:val="Zkladntext21"/>
        <w:numPr>
          <w:ilvl w:val="0"/>
          <w:numId w:val="18"/>
        </w:numPr>
      </w:pPr>
      <w:r>
        <w:t>zdůvodnit v</w:t>
      </w:r>
      <w:r w:rsidR="003D7220">
        <w:t>e formuláři</w:t>
      </w:r>
      <w:r>
        <w:t xml:space="preserve"> </w:t>
      </w:r>
      <w:r w:rsidR="00CD6598">
        <w:t>Ž</w:t>
      </w:r>
      <w:r>
        <w:t>ádosti potřebnost</w:t>
      </w:r>
      <w:r w:rsidR="002B50C7">
        <w:t xml:space="preserve"> </w:t>
      </w:r>
      <w:r w:rsidR="003D7220">
        <w:t xml:space="preserve">projektu na integraci cizinců </w:t>
      </w:r>
      <w:r>
        <w:t>formou stručné analýzy</w:t>
      </w:r>
      <w:r w:rsidR="002B50C7">
        <w:t xml:space="preserve"> situace</w:t>
      </w:r>
      <w:r w:rsidR="00CD6598">
        <w:t xml:space="preserve"> (1-2 str.) vč. </w:t>
      </w:r>
      <w:r w:rsidR="00C76699">
        <w:t>vyjmenování</w:t>
      </w:r>
      <w:r w:rsidR="002B50C7">
        <w:t xml:space="preserve"> problémů, které mají být ř</w:t>
      </w:r>
      <w:r w:rsidR="003D7220">
        <w:t>ešeny prostře</w:t>
      </w:r>
      <w:r w:rsidR="00AA11FA">
        <w:t>dnictvím předkládaného projektu.</w:t>
      </w:r>
    </w:p>
    <w:p w14:paraId="2E222405" w14:textId="77777777" w:rsidR="00A22DFE" w:rsidRDefault="00B15A62" w:rsidP="00CD5D15">
      <w:pPr>
        <w:pStyle w:val="Zkladntext21"/>
      </w:pPr>
      <w:r>
        <w:t xml:space="preserve">(2) </w:t>
      </w:r>
      <w:r w:rsidRPr="004E3699">
        <w:rPr>
          <w:b/>
        </w:rPr>
        <w:t xml:space="preserve">Podmínkou pro poskytnutí dotace na </w:t>
      </w:r>
      <w:r w:rsidR="003D7220" w:rsidRPr="003D7220">
        <w:rPr>
          <w:b/>
        </w:rPr>
        <w:t>projekt</w:t>
      </w:r>
      <w:r w:rsidR="003D7220">
        <w:rPr>
          <w:b/>
        </w:rPr>
        <w:t xml:space="preserve"> obce</w:t>
      </w:r>
      <w:r w:rsidR="003D7220" w:rsidRPr="003D7220">
        <w:rPr>
          <w:b/>
        </w:rPr>
        <w:t xml:space="preserve"> na integraci cizinců</w:t>
      </w:r>
      <w:r w:rsidR="003D7220">
        <w:rPr>
          <w:b/>
        </w:rPr>
        <w:t xml:space="preserve"> </w:t>
      </w:r>
      <w:r w:rsidRPr="004E3699">
        <w:rPr>
          <w:b/>
        </w:rPr>
        <w:t>je</w:t>
      </w:r>
      <w:r w:rsidR="00A22DFE">
        <w:t>:</w:t>
      </w:r>
    </w:p>
    <w:p w14:paraId="6ECCA722" w14:textId="77777777" w:rsidR="0075323E" w:rsidRDefault="00E14BC3" w:rsidP="00577707">
      <w:pPr>
        <w:pStyle w:val="Zkladntext21"/>
        <w:numPr>
          <w:ilvl w:val="1"/>
          <w:numId w:val="18"/>
        </w:numPr>
        <w:tabs>
          <w:tab w:val="clear" w:pos="1440"/>
        </w:tabs>
        <w:ind w:left="540" w:hanging="540"/>
      </w:pPr>
      <w:r>
        <w:rPr>
          <w:color w:val="000000"/>
        </w:rPr>
        <w:t xml:space="preserve">podání </w:t>
      </w:r>
      <w:r w:rsidR="00AF7432" w:rsidRPr="00337536">
        <w:rPr>
          <w:b/>
          <w:color w:val="000000"/>
        </w:rPr>
        <w:t xml:space="preserve">řádně vyplněné </w:t>
      </w:r>
      <w:r w:rsidR="00AF7432" w:rsidRPr="00337536">
        <w:rPr>
          <w:b/>
        </w:rPr>
        <w:t>Žádosti o poskytnutí dotace</w:t>
      </w:r>
      <w:r w:rsidR="00AF7432" w:rsidRPr="00961711">
        <w:t xml:space="preserve"> (dále jen „Žádost“) na odbor </w:t>
      </w:r>
      <w:r w:rsidR="003C0D96">
        <w:t>azylové a migrační politiky</w:t>
      </w:r>
      <w:r w:rsidR="00326489">
        <w:t xml:space="preserve"> </w:t>
      </w:r>
      <w:r w:rsidR="004C6A7E">
        <w:t xml:space="preserve">ministerstva vnitra </w:t>
      </w:r>
      <w:r w:rsidR="00326489">
        <w:t>(dále jen „</w:t>
      </w:r>
      <w:r w:rsidR="003C0D96">
        <w:t>OAMP</w:t>
      </w:r>
      <w:r w:rsidR="00326489">
        <w:t xml:space="preserve">“) </w:t>
      </w:r>
      <w:r w:rsidR="00AF7432" w:rsidRPr="00961711">
        <w:t>na předepsaném formuláři</w:t>
      </w:r>
      <w:r w:rsidR="00337536">
        <w:t xml:space="preserve"> (</w:t>
      </w:r>
      <w:r w:rsidR="00337536" w:rsidRPr="00337536">
        <w:rPr>
          <w:b/>
        </w:rPr>
        <w:t>Příloha 1</w:t>
      </w:r>
      <w:r w:rsidR="00337536">
        <w:t>)</w:t>
      </w:r>
      <w:r w:rsidR="00AF7432" w:rsidRPr="00961711">
        <w:t xml:space="preserve">, který je uveden </w:t>
      </w:r>
      <w:r w:rsidR="00AF7432" w:rsidRPr="00337536">
        <w:t>v </w:t>
      </w:r>
      <w:r w:rsidR="00337536" w:rsidRPr="00337536">
        <w:t>příloze</w:t>
      </w:r>
      <w:r w:rsidR="00AF7432" w:rsidRPr="00F27641">
        <w:t xml:space="preserve"> </w:t>
      </w:r>
      <w:r w:rsidR="00AF7432" w:rsidRPr="00961711">
        <w:t>Zásad</w:t>
      </w:r>
      <w:r w:rsidR="00342F40">
        <w:t xml:space="preserve"> – </w:t>
      </w:r>
      <w:r w:rsidR="00AF7432" w:rsidRPr="00961711">
        <w:t>v elektronické podobě je k d</w:t>
      </w:r>
      <w:r w:rsidR="00342F40">
        <w:t>ispozici na webových stránkách m</w:t>
      </w:r>
      <w:r w:rsidR="00AF7432" w:rsidRPr="00961711">
        <w:t xml:space="preserve">inisterstva vnitra </w:t>
      </w:r>
      <w:r w:rsidR="00ED37A7">
        <w:rPr>
          <w:rFonts w:cs="Arial"/>
          <w:szCs w:val="22"/>
        </w:rPr>
        <w:t xml:space="preserve">na adrese </w:t>
      </w:r>
      <w:hyperlink r:id="rId9" w:history="1">
        <w:r w:rsidR="00ED37A7" w:rsidRPr="00467BA0">
          <w:rPr>
            <w:rStyle w:val="Hypertextovodkaz"/>
            <w:rFonts w:cs="Arial"/>
            <w:szCs w:val="22"/>
          </w:rPr>
          <w:t>http://www.mvcr.cz/dotace-a-granty.aspx</w:t>
        </w:r>
      </w:hyperlink>
      <w:r w:rsidR="00ED37A7">
        <w:rPr>
          <w:rFonts w:cs="Arial"/>
          <w:szCs w:val="22"/>
        </w:rPr>
        <w:t xml:space="preserve"> </w:t>
      </w:r>
    </w:p>
    <w:p w14:paraId="3C34C2F4" w14:textId="77777777" w:rsidR="0075323E" w:rsidRPr="003855FD" w:rsidRDefault="00E14BC3" w:rsidP="00577707">
      <w:pPr>
        <w:pStyle w:val="Zkladntext21"/>
        <w:ind w:left="540"/>
        <w:rPr>
          <w:b/>
        </w:rPr>
      </w:pPr>
      <w:r w:rsidRPr="003855FD">
        <w:rPr>
          <w:b/>
        </w:rPr>
        <w:t>Žádost musí být podepsá</w:t>
      </w:r>
      <w:r w:rsidR="006C3045" w:rsidRPr="003855FD">
        <w:rPr>
          <w:b/>
        </w:rPr>
        <w:t>na statutárním zástupcem obce</w:t>
      </w:r>
      <w:r w:rsidR="00C45B80">
        <w:rPr>
          <w:b/>
        </w:rPr>
        <w:t xml:space="preserve">. V případě, že nepůjde o elektronický podpis, musí být </w:t>
      </w:r>
      <w:r w:rsidR="006C3045" w:rsidRPr="003855FD">
        <w:rPr>
          <w:b/>
        </w:rPr>
        <w:t xml:space="preserve">opatřena </w:t>
      </w:r>
      <w:r w:rsidR="006C3045" w:rsidRPr="00502A9F">
        <w:rPr>
          <w:b/>
        </w:rPr>
        <w:t>příslušnými razítky.</w:t>
      </w:r>
      <w:r w:rsidRPr="003855FD">
        <w:rPr>
          <w:b/>
        </w:rPr>
        <w:t xml:space="preserve"> </w:t>
      </w:r>
    </w:p>
    <w:p w14:paraId="4F27F15E" w14:textId="6FF9F86D" w:rsidR="008478F1" w:rsidRPr="00AA11FA" w:rsidRDefault="00E14BC3" w:rsidP="00DB6755">
      <w:pPr>
        <w:pStyle w:val="Zkladntext21"/>
        <w:ind w:left="540"/>
        <w:rPr>
          <w:b/>
        </w:rPr>
      </w:pPr>
      <w:r w:rsidRPr="00DB6755">
        <w:rPr>
          <w:b/>
        </w:rPr>
        <w:t xml:space="preserve">Termín zaslání </w:t>
      </w:r>
      <w:r w:rsidR="00E46414" w:rsidRPr="00DB6755">
        <w:rPr>
          <w:b/>
        </w:rPr>
        <w:t xml:space="preserve">Žádosti </w:t>
      </w:r>
      <w:r w:rsidR="00E46414" w:rsidRPr="00AA11FA">
        <w:rPr>
          <w:b/>
        </w:rPr>
        <w:t xml:space="preserve">elektronicky do datové schránky Ministerstva vnitra ČR, jejíž ID je 6bnaawp, </w:t>
      </w:r>
      <w:r w:rsidRPr="00AA11FA">
        <w:rPr>
          <w:b/>
        </w:rPr>
        <w:t xml:space="preserve">je </w:t>
      </w:r>
      <w:r w:rsidR="007066AA" w:rsidRPr="00AA11FA">
        <w:rPr>
          <w:b/>
        </w:rPr>
        <w:t>do</w:t>
      </w:r>
      <w:r w:rsidR="00DC0261">
        <w:rPr>
          <w:b/>
        </w:rPr>
        <w:t xml:space="preserve"> 07. </w:t>
      </w:r>
      <w:r w:rsidR="00DC0261" w:rsidRPr="00DC0261">
        <w:rPr>
          <w:b/>
        </w:rPr>
        <w:t>02</w:t>
      </w:r>
      <w:r w:rsidR="00F935CF" w:rsidRPr="00DC0261">
        <w:rPr>
          <w:b/>
        </w:rPr>
        <w:t>.</w:t>
      </w:r>
      <w:r w:rsidR="00DC0261" w:rsidRPr="00DC0261">
        <w:rPr>
          <w:b/>
        </w:rPr>
        <w:t xml:space="preserve"> </w:t>
      </w:r>
      <w:r w:rsidR="00F935CF" w:rsidRPr="00DC0261">
        <w:rPr>
          <w:b/>
        </w:rPr>
        <w:t>2020</w:t>
      </w:r>
      <w:r w:rsidR="00C931FE" w:rsidRPr="00DC0261">
        <w:rPr>
          <w:b/>
        </w:rPr>
        <w:t xml:space="preserve"> </w:t>
      </w:r>
      <w:r w:rsidR="003855FD" w:rsidRPr="00AA11FA">
        <w:rPr>
          <w:b/>
        </w:rPr>
        <w:t>včetně</w:t>
      </w:r>
      <w:r w:rsidR="00E46414" w:rsidRPr="00AA11FA">
        <w:rPr>
          <w:b/>
        </w:rPr>
        <w:t>.</w:t>
      </w:r>
      <w:r w:rsidRPr="00AA11FA">
        <w:rPr>
          <w:b/>
        </w:rPr>
        <w:t xml:space="preserve"> </w:t>
      </w:r>
      <w:r w:rsidR="00927021" w:rsidRPr="00AA11FA">
        <w:rPr>
          <w:b/>
        </w:rPr>
        <w:t>Žádost</w:t>
      </w:r>
      <w:r w:rsidR="00571517" w:rsidRPr="00AA11FA">
        <w:rPr>
          <w:b/>
        </w:rPr>
        <w:t>, včetně všech příloh,</w:t>
      </w:r>
      <w:r w:rsidR="00927021" w:rsidRPr="00AA11FA">
        <w:rPr>
          <w:b/>
        </w:rPr>
        <w:t xml:space="preserve"> musí být zaslána </w:t>
      </w:r>
      <w:r w:rsidR="00571517" w:rsidRPr="00AA11FA">
        <w:rPr>
          <w:b/>
        </w:rPr>
        <w:t xml:space="preserve">v </w:t>
      </w:r>
      <w:r w:rsidR="009F0CAC" w:rsidRPr="00AA11FA">
        <w:rPr>
          <w:b/>
        </w:rPr>
        <w:t xml:space="preserve">elektronické </w:t>
      </w:r>
      <w:r w:rsidR="00571517" w:rsidRPr="00AA11FA">
        <w:rPr>
          <w:b/>
        </w:rPr>
        <w:t>podobě</w:t>
      </w:r>
      <w:r w:rsidR="006566B8" w:rsidRPr="00AA11FA">
        <w:rPr>
          <w:b/>
        </w:rPr>
        <w:t xml:space="preserve"> a její velikost nesmí přesáhnout 10 </w:t>
      </w:r>
      <w:r w:rsidR="00CB530C" w:rsidRPr="00AA11FA">
        <w:rPr>
          <w:b/>
        </w:rPr>
        <w:t>MB – případně může být rozdělena do více souborů, přičemž velikost jednotlivých souborů nesmí přesáhnout 10 MB</w:t>
      </w:r>
      <w:r w:rsidR="00E46414" w:rsidRPr="00AA11FA">
        <w:rPr>
          <w:b/>
        </w:rPr>
        <w:t>. S</w:t>
      </w:r>
      <w:r w:rsidR="00927021" w:rsidRPr="00AA11FA">
        <w:rPr>
          <w:b/>
        </w:rPr>
        <w:t xml:space="preserve">oučasně </w:t>
      </w:r>
      <w:r w:rsidR="00E46414" w:rsidRPr="00AA11FA">
        <w:rPr>
          <w:b/>
        </w:rPr>
        <w:t xml:space="preserve">musí být žádost </w:t>
      </w:r>
      <w:r w:rsidR="00D877CA" w:rsidRPr="00AA11FA">
        <w:rPr>
          <w:b/>
        </w:rPr>
        <w:t xml:space="preserve">zaslána </w:t>
      </w:r>
      <w:r w:rsidR="006566B8" w:rsidRPr="00AA11FA">
        <w:rPr>
          <w:b/>
        </w:rPr>
        <w:t>ve formátech</w:t>
      </w:r>
      <w:r w:rsidR="00E46414" w:rsidRPr="00AA11FA">
        <w:rPr>
          <w:b/>
        </w:rPr>
        <w:t xml:space="preserve"> </w:t>
      </w:r>
      <w:proofErr w:type="spellStart"/>
      <w:r w:rsidR="008478F1" w:rsidRPr="00AA11FA">
        <w:rPr>
          <w:b/>
        </w:rPr>
        <w:t>docx</w:t>
      </w:r>
      <w:proofErr w:type="spellEnd"/>
      <w:r w:rsidR="00927021" w:rsidRPr="00AA11FA">
        <w:rPr>
          <w:b/>
        </w:rPr>
        <w:t xml:space="preserve"> </w:t>
      </w:r>
      <w:r w:rsidR="00E46414" w:rsidRPr="00AA11FA">
        <w:rPr>
          <w:b/>
        </w:rPr>
        <w:t xml:space="preserve">(vložit do zprávy zaslané datovou schránkou přílohy před konverzí) </w:t>
      </w:r>
      <w:r w:rsidR="00927021" w:rsidRPr="00AA11FA">
        <w:rPr>
          <w:b/>
        </w:rPr>
        <w:t xml:space="preserve">včetně elektronických kopií všech příloh. </w:t>
      </w:r>
    </w:p>
    <w:p w14:paraId="4A637E1C" w14:textId="5FBF5E82" w:rsidR="008478F1" w:rsidRPr="0079532F" w:rsidRDefault="008478F1" w:rsidP="008478F1">
      <w:pPr>
        <w:pStyle w:val="Zkladntext21"/>
        <w:ind w:left="540"/>
        <w:rPr>
          <w:b/>
          <w:color w:val="FF0000"/>
          <w:szCs w:val="22"/>
        </w:rPr>
      </w:pPr>
      <w:r w:rsidRPr="00AA11FA">
        <w:rPr>
          <w:b/>
          <w:color w:val="000000"/>
        </w:rPr>
        <w:t>Věc: „</w:t>
      </w:r>
      <w:r w:rsidR="00E83DD2" w:rsidRPr="00AA11FA">
        <w:rPr>
          <w:b/>
          <w:color w:val="000000"/>
        </w:rPr>
        <w:t xml:space="preserve">Neotvírat do </w:t>
      </w:r>
      <w:r w:rsidR="00DC0261" w:rsidRPr="00DC0261">
        <w:rPr>
          <w:b/>
        </w:rPr>
        <w:t>09</w:t>
      </w:r>
      <w:r w:rsidR="00E83DD2" w:rsidRPr="00DC0261">
        <w:rPr>
          <w:b/>
        </w:rPr>
        <w:t>.</w:t>
      </w:r>
      <w:r w:rsidR="00DC0261" w:rsidRPr="00DC0261">
        <w:rPr>
          <w:b/>
        </w:rPr>
        <w:t xml:space="preserve"> 02</w:t>
      </w:r>
      <w:r w:rsidR="00E04D7C" w:rsidRPr="00DC0261">
        <w:rPr>
          <w:b/>
        </w:rPr>
        <w:t>.</w:t>
      </w:r>
      <w:r w:rsidR="00DC0261" w:rsidRPr="00DC0261">
        <w:rPr>
          <w:b/>
        </w:rPr>
        <w:t xml:space="preserve"> </w:t>
      </w:r>
      <w:r w:rsidR="00E04D7C" w:rsidRPr="00DC0261">
        <w:rPr>
          <w:b/>
        </w:rPr>
        <w:t>2020</w:t>
      </w:r>
      <w:r w:rsidR="00E83DD2" w:rsidRPr="00DC0261">
        <w:rPr>
          <w:b/>
        </w:rPr>
        <w:t xml:space="preserve"> </w:t>
      </w:r>
      <w:r w:rsidR="00E83DD2" w:rsidRPr="00AA11FA">
        <w:rPr>
          <w:b/>
          <w:color w:val="000000"/>
        </w:rPr>
        <w:t xml:space="preserve">– pro </w:t>
      </w:r>
      <w:r w:rsidRPr="00AA11FA">
        <w:rPr>
          <w:b/>
          <w:color w:val="000000"/>
        </w:rPr>
        <w:t xml:space="preserve">OAMP </w:t>
      </w:r>
      <w:r w:rsidR="00C931FE" w:rsidRPr="00AA11FA">
        <w:rPr>
          <w:b/>
          <w:color w:val="000000"/>
        </w:rPr>
        <w:t>–</w:t>
      </w:r>
      <w:r w:rsidRPr="00AA11FA">
        <w:rPr>
          <w:b/>
          <w:color w:val="000000"/>
        </w:rPr>
        <w:t xml:space="preserve"> </w:t>
      </w:r>
      <w:r w:rsidRPr="00AA11FA">
        <w:rPr>
          <w:b/>
        </w:rPr>
        <w:t>Projekty obcí na integraci cizinců</w:t>
      </w:r>
      <w:r w:rsidR="00E04D7C">
        <w:rPr>
          <w:b/>
          <w:color w:val="000000"/>
        </w:rPr>
        <w:t xml:space="preserve"> 2020</w:t>
      </w:r>
      <w:r w:rsidRPr="00AA11FA">
        <w:rPr>
          <w:b/>
          <w:color w:val="000000"/>
        </w:rPr>
        <w:t>“</w:t>
      </w:r>
    </w:p>
    <w:p w14:paraId="65E9E5A4" w14:textId="77777777" w:rsidR="00DB6755" w:rsidRPr="00DB6755" w:rsidRDefault="00DB6755" w:rsidP="00DB6755">
      <w:pPr>
        <w:pStyle w:val="Zkladntext21"/>
        <w:ind w:left="540"/>
        <w:rPr>
          <w:b/>
        </w:rPr>
      </w:pPr>
      <w:r>
        <w:rPr>
          <w:b/>
        </w:rPr>
        <w:t>Při n</w:t>
      </w:r>
      <w:r w:rsidRPr="00DB6755">
        <w:rPr>
          <w:b/>
        </w:rPr>
        <w:t xml:space="preserve">edodržení těchto podmínek </w:t>
      </w:r>
      <w:r>
        <w:rPr>
          <w:b/>
        </w:rPr>
        <w:t>může dojít</w:t>
      </w:r>
      <w:r w:rsidRPr="00DB6755">
        <w:rPr>
          <w:b/>
        </w:rPr>
        <w:t> </w:t>
      </w:r>
      <w:r>
        <w:rPr>
          <w:b/>
        </w:rPr>
        <w:t xml:space="preserve">k </w:t>
      </w:r>
      <w:r w:rsidRPr="00DB6755">
        <w:rPr>
          <w:b/>
        </w:rPr>
        <w:t>vyřazení žádosti.</w:t>
      </w:r>
    </w:p>
    <w:p w14:paraId="591BACE1" w14:textId="77777777" w:rsidR="00312426" w:rsidRPr="00D2384C" w:rsidRDefault="002C1E4F" w:rsidP="00577707">
      <w:pPr>
        <w:pStyle w:val="Zkladntext21"/>
        <w:numPr>
          <w:ilvl w:val="1"/>
          <w:numId w:val="26"/>
        </w:numPr>
        <w:tabs>
          <w:tab w:val="clear" w:pos="1440"/>
        </w:tabs>
        <w:ind w:left="540" w:hanging="540"/>
      </w:pPr>
      <w:r w:rsidRPr="003855FD">
        <w:rPr>
          <w:b/>
        </w:rPr>
        <w:t xml:space="preserve">garance finanční spoluúčasti žadatele </w:t>
      </w:r>
      <w:r w:rsidR="005A6C34" w:rsidRPr="003855FD">
        <w:rPr>
          <w:b/>
        </w:rPr>
        <w:t xml:space="preserve">o </w:t>
      </w:r>
      <w:r w:rsidRPr="003855FD">
        <w:rPr>
          <w:b/>
        </w:rPr>
        <w:t>dotac</w:t>
      </w:r>
      <w:r w:rsidR="005A6C34" w:rsidRPr="003855FD">
        <w:rPr>
          <w:b/>
        </w:rPr>
        <w:t>i</w:t>
      </w:r>
      <w:r w:rsidRPr="003855FD">
        <w:rPr>
          <w:b/>
        </w:rPr>
        <w:t>, případně jiného</w:t>
      </w:r>
      <w:r w:rsidR="00BA6FE9">
        <w:rPr>
          <w:b/>
        </w:rPr>
        <w:t xml:space="preserve"> nestátního</w:t>
      </w:r>
      <w:r w:rsidR="00C45B80">
        <w:rPr>
          <w:b/>
        </w:rPr>
        <w:t xml:space="preserve"> subjektu</w:t>
      </w:r>
      <w:r w:rsidR="0079532F">
        <w:rPr>
          <w:b/>
        </w:rPr>
        <w:t>,</w:t>
      </w:r>
      <w:r w:rsidR="005A6C34" w:rsidRPr="003855FD">
        <w:rPr>
          <w:b/>
        </w:rPr>
        <w:t xml:space="preserve"> ve výši minimálně 1</w:t>
      </w:r>
      <w:r w:rsidR="003C0D96" w:rsidRPr="003855FD">
        <w:rPr>
          <w:b/>
        </w:rPr>
        <w:t>0</w:t>
      </w:r>
      <w:r w:rsidRPr="003855FD">
        <w:rPr>
          <w:b/>
        </w:rPr>
        <w:t xml:space="preserve">% z celkových nákladů na </w:t>
      </w:r>
      <w:r w:rsidR="003C0D96" w:rsidRPr="003855FD">
        <w:rPr>
          <w:b/>
        </w:rPr>
        <w:t>projekt</w:t>
      </w:r>
      <w:r w:rsidR="00E73716">
        <w:rPr>
          <w:b/>
        </w:rPr>
        <w:t xml:space="preserve"> (stvrzeno podpisem na první straně žádosti)</w:t>
      </w:r>
      <w:r w:rsidR="00E73716">
        <w:t xml:space="preserve">. </w:t>
      </w:r>
      <w:r w:rsidRPr="000F0C4D">
        <w:t>Výše celkových ná</w:t>
      </w:r>
      <w:r w:rsidR="00233621">
        <w:t>kladů na jednotlivé projekty a p</w:t>
      </w:r>
      <w:r w:rsidRPr="000F0C4D">
        <w:t xml:space="preserve">rogram, spoluúčast a výše dotace je </w:t>
      </w:r>
      <w:r w:rsidR="00B94A9F">
        <w:t xml:space="preserve">nutné uvést </w:t>
      </w:r>
      <w:r w:rsidRPr="000F0C4D">
        <w:t>v</w:t>
      </w:r>
      <w:r w:rsidR="00037156">
        <w:t> </w:t>
      </w:r>
      <w:r w:rsidRPr="00D2384C">
        <w:t>Žádosti</w:t>
      </w:r>
      <w:r w:rsidR="00037156" w:rsidRPr="00D2384C">
        <w:t>.</w:t>
      </w:r>
      <w:r w:rsidRPr="00D2384C">
        <w:t xml:space="preserve"> </w:t>
      </w:r>
    </w:p>
    <w:p w14:paraId="15C40796" w14:textId="185BE695" w:rsidR="0058288D" w:rsidRDefault="00B15A62" w:rsidP="00876885">
      <w:pPr>
        <w:pStyle w:val="Zkladntext21"/>
      </w:pPr>
      <w:r>
        <w:t>(</w:t>
      </w:r>
      <w:r w:rsidR="0097313A">
        <w:t>3</w:t>
      </w:r>
      <w:r>
        <w:t>)</w:t>
      </w:r>
      <w:r w:rsidR="00312426">
        <w:t xml:space="preserve"> </w:t>
      </w:r>
      <w:r w:rsidR="00876885">
        <w:rPr>
          <w:color w:val="000000"/>
        </w:rPr>
        <w:t xml:space="preserve">Žádost musí </w:t>
      </w:r>
      <w:r w:rsidR="00E678D1">
        <w:rPr>
          <w:color w:val="000000"/>
        </w:rPr>
        <w:t>obsahovat</w:t>
      </w:r>
      <w:r w:rsidR="00876885">
        <w:rPr>
          <w:color w:val="000000"/>
        </w:rPr>
        <w:t xml:space="preserve"> </w:t>
      </w:r>
      <w:r w:rsidR="00D36D66">
        <w:rPr>
          <w:color w:val="000000"/>
        </w:rPr>
        <w:t>všechny předepsané náležitosti a přílohy a musí být formálně správně vyplněna.</w:t>
      </w:r>
      <w:r w:rsidR="00876885">
        <w:rPr>
          <w:color w:val="000000"/>
        </w:rPr>
        <w:t xml:space="preserve"> </w:t>
      </w:r>
      <w:r w:rsidR="006D0CAB">
        <w:rPr>
          <w:color w:val="000000"/>
        </w:rPr>
        <w:t xml:space="preserve">U </w:t>
      </w:r>
      <w:r w:rsidR="006D0CAB" w:rsidRPr="00144815">
        <w:t>ž</w:t>
      </w:r>
      <w:r w:rsidR="0096228B" w:rsidRPr="00144815">
        <w:t xml:space="preserve">ádosti s  formálními </w:t>
      </w:r>
      <w:r w:rsidR="0058288D" w:rsidRPr="00144815">
        <w:t xml:space="preserve">nedostatky </w:t>
      </w:r>
      <w:r w:rsidR="00D36D66" w:rsidRPr="00144815">
        <w:t xml:space="preserve">(tzn. neúplné, </w:t>
      </w:r>
      <w:r w:rsidR="00AC0DC7" w:rsidRPr="00144815">
        <w:t xml:space="preserve">nesprávně </w:t>
      </w:r>
      <w:r w:rsidR="00D36D66" w:rsidRPr="00144815">
        <w:t xml:space="preserve">vyplněné nebo bez povinných příloh a součástí) </w:t>
      </w:r>
      <w:r w:rsidR="006D0CAB" w:rsidRPr="00144815">
        <w:t>může být vyžádáno doplnění. Ž</w:t>
      </w:r>
      <w:r w:rsidR="0058288D" w:rsidRPr="00144815">
        <w:t>ádosti předložené po určeném termínu nebudou do dalšího řízení zařazeny</w:t>
      </w:r>
      <w:r w:rsidR="0058288D">
        <w:rPr>
          <w:color w:val="000000"/>
        </w:rPr>
        <w:t>.</w:t>
      </w:r>
      <w:r w:rsidR="00876885">
        <w:rPr>
          <w:color w:val="000000"/>
        </w:rPr>
        <w:t xml:space="preserve"> O vyřazení </w:t>
      </w:r>
      <w:r w:rsidR="00AC0DC7">
        <w:rPr>
          <w:color w:val="000000"/>
        </w:rPr>
        <w:t xml:space="preserve">žádosti </w:t>
      </w:r>
      <w:r w:rsidR="00876885">
        <w:rPr>
          <w:color w:val="000000"/>
        </w:rPr>
        <w:t xml:space="preserve">bude žadatel písemně informován. </w:t>
      </w:r>
    </w:p>
    <w:p w14:paraId="1C63C2C9" w14:textId="77777777" w:rsidR="007D7C2C" w:rsidRDefault="00B15A62" w:rsidP="007D7C2C">
      <w:pPr>
        <w:pStyle w:val="Zkladntext21"/>
        <w:rPr>
          <w:color w:val="000000"/>
        </w:rPr>
      </w:pPr>
      <w:r>
        <w:rPr>
          <w:color w:val="000000"/>
        </w:rPr>
        <w:t>(</w:t>
      </w:r>
      <w:r w:rsidR="0097313A">
        <w:rPr>
          <w:color w:val="000000"/>
        </w:rPr>
        <w:t>4</w:t>
      </w:r>
      <w:r>
        <w:rPr>
          <w:color w:val="000000"/>
        </w:rPr>
        <w:t>) Důvody neschválení projektu se nesdělují a předložené projekty se žadatelům nevracejí. Vyrozumění o schválení dotace na projekt</w:t>
      </w:r>
      <w:r w:rsidR="00876885">
        <w:rPr>
          <w:color w:val="000000"/>
        </w:rPr>
        <w:t>y</w:t>
      </w:r>
      <w:r>
        <w:rPr>
          <w:color w:val="000000"/>
        </w:rPr>
        <w:t xml:space="preserve"> </w:t>
      </w:r>
      <w:r w:rsidR="005F5B2E">
        <w:rPr>
          <w:color w:val="000000"/>
        </w:rPr>
        <w:t>b</w:t>
      </w:r>
      <w:r>
        <w:rPr>
          <w:color w:val="000000"/>
        </w:rPr>
        <w:t xml:space="preserve">ude žadateli sděleno písemně. Informace o poskytnutých dotacích </w:t>
      </w:r>
      <w:r w:rsidR="0096228B">
        <w:rPr>
          <w:rFonts w:cs="Arial"/>
          <w:szCs w:val="22"/>
        </w:rPr>
        <w:t xml:space="preserve">a všechny dokumenty související s dotací budou zveřejněny </w:t>
      </w:r>
      <w:r w:rsidR="00E73716">
        <w:rPr>
          <w:rFonts w:cs="Arial"/>
          <w:szCs w:val="22"/>
        </w:rPr>
        <w:t xml:space="preserve">na </w:t>
      </w:r>
      <w:r w:rsidR="0096228B">
        <w:rPr>
          <w:rFonts w:cs="Arial"/>
          <w:szCs w:val="22"/>
        </w:rPr>
        <w:t xml:space="preserve">portálu </w:t>
      </w:r>
      <w:r w:rsidR="0096228B" w:rsidRPr="00144815">
        <w:rPr>
          <w:rStyle w:val="Hypertextovodkaz"/>
        </w:rPr>
        <w:t>http://</w:t>
      </w:r>
      <w:hyperlink r:id="rId10" w:history="1">
        <w:r w:rsidR="0096228B" w:rsidRPr="00144815">
          <w:rPr>
            <w:rStyle w:val="Hypertextovodkaz"/>
            <w:rFonts w:cs="Arial"/>
            <w:szCs w:val="22"/>
          </w:rPr>
          <w:t>www.dotinfo.cz</w:t>
        </w:r>
      </w:hyperlink>
      <w:r w:rsidR="0096228B" w:rsidRPr="00144815">
        <w:rPr>
          <w:rFonts w:cs="Arial"/>
          <w:szCs w:val="22"/>
        </w:rPr>
        <w:t>.</w:t>
      </w:r>
      <w:r w:rsidR="0096228B">
        <w:rPr>
          <w:rFonts w:cs="Arial"/>
          <w:szCs w:val="22"/>
        </w:rPr>
        <w:t xml:space="preserve">  </w:t>
      </w:r>
    </w:p>
    <w:p w14:paraId="3A3462D3" w14:textId="03E2DF17" w:rsidR="003531AF" w:rsidRDefault="00B15A62">
      <w:pPr>
        <w:spacing w:after="24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lastRenderedPageBreak/>
        <w:t>(</w:t>
      </w:r>
      <w:r w:rsidR="0097313A">
        <w:rPr>
          <w:rFonts w:ascii="Arial" w:hAnsi="Arial"/>
          <w:color w:val="000000"/>
          <w:sz w:val="22"/>
        </w:rPr>
        <w:t>5</w:t>
      </w:r>
      <w:r>
        <w:rPr>
          <w:rFonts w:ascii="Arial" w:hAnsi="Arial"/>
          <w:color w:val="000000"/>
          <w:sz w:val="22"/>
        </w:rPr>
        <w:t>) Poskytnutí dotace obci bude realizováno v souladu s rozpoč</w:t>
      </w:r>
      <w:r w:rsidR="0096228B">
        <w:rPr>
          <w:rFonts w:ascii="Arial" w:hAnsi="Arial"/>
          <w:color w:val="000000"/>
          <w:sz w:val="22"/>
        </w:rPr>
        <w:t>tovými pravidly (</w:t>
      </w:r>
      <w:r w:rsidR="00237A6F">
        <w:rPr>
          <w:rFonts w:ascii="Arial" w:hAnsi="Arial"/>
          <w:color w:val="000000"/>
          <w:sz w:val="22"/>
        </w:rPr>
        <w:t>zákon č.</w:t>
      </w:r>
      <w:r>
        <w:rPr>
          <w:rFonts w:ascii="Arial" w:hAnsi="Arial"/>
          <w:color w:val="000000"/>
          <w:sz w:val="22"/>
        </w:rPr>
        <w:t xml:space="preserve"> 218/2000 Sb.), a to </w:t>
      </w:r>
      <w:r w:rsidRPr="00062F85">
        <w:rPr>
          <w:rFonts w:ascii="Arial" w:hAnsi="Arial"/>
          <w:color w:val="000000"/>
          <w:sz w:val="22"/>
        </w:rPr>
        <w:t>Rozhodnutím</w:t>
      </w:r>
      <w:r w:rsidR="00657797">
        <w:rPr>
          <w:rFonts w:ascii="Arial" w:hAnsi="Arial"/>
          <w:i/>
          <w:color w:val="000000"/>
          <w:sz w:val="22"/>
        </w:rPr>
        <w:t xml:space="preserve">, </w:t>
      </w:r>
      <w:r w:rsidR="00657797" w:rsidRPr="00657797">
        <w:rPr>
          <w:rFonts w:ascii="Arial" w:hAnsi="Arial"/>
          <w:color w:val="000000"/>
          <w:sz w:val="22"/>
        </w:rPr>
        <w:t xml:space="preserve">kterým </w:t>
      </w:r>
      <w:r>
        <w:rPr>
          <w:rFonts w:ascii="Arial" w:hAnsi="Arial"/>
          <w:color w:val="000000"/>
          <w:sz w:val="22"/>
        </w:rPr>
        <w:t>budou stano</w:t>
      </w:r>
      <w:r w:rsidR="00410DB9">
        <w:rPr>
          <w:rFonts w:ascii="Arial" w:hAnsi="Arial"/>
          <w:color w:val="000000"/>
          <w:sz w:val="22"/>
        </w:rPr>
        <w:t xml:space="preserve">veny veškeré podmínky dotace po časové, </w:t>
      </w:r>
      <w:r>
        <w:rPr>
          <w:rFonts w:ascii="Arial" w:hAnsi="Arial"/>
          <w:color w:val="000000"/>
          <w:sz w:val="22"/>
        </w:rPr>
        <w:t xml:space="preserve">věcné </w:t>
      </w:r>
      <w:r w:rsidR="00410DB9">
        <w:rPr>
          <w:rFonts w:ascii="Arial" w:hAnsi="Arial"/>
          <w:color w:val="000000"/>
          <w:sz w:val="22"/>
        </w:rPr>
        <w:t>i</w:t>
      </w:r>
      <w:r>
        <w:rPr>
          <w:rFonts w:ascii="Arial" w:hAnsi="Arial"/>
          <w:color w:val="000000"/>
          <w:sz w:val="22"/>
        </w:rPr>
        <w:t xml:space="preserve"> finanční</w:t>
      </w:r>
      <w:r w:rsidR="00410DB9">
        <w:rPr>
          <w:rFonts w:ascii="Arial" w:hAnsi="Arial"/>
          <w:color w:val="000000"/>
          <w:sz w:val="22"/>
        </w:rPr>
        <w:t xml:space="preserve"> stránce</w:t>
      </w:r>
      <w:r>
        <w:rPr>
          <w:rFonts w:ascii="Arial" w:hAnsi="Arial"/>
          <w:color w:val="000000"/>
          <w:sz w:val="22"/>
        </w:rPr>
        <w:t xml:space="preserve">. </w:t>
      </w:r>
    </w:p>
    <w:p w14:paraId="06C00F46" w14:textId="77777777" w:rsidR="007F4970" w:rsidRDefault="003531AF">
      <w:pPr>
        <w:spacing w:after="24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</w:t>
      </w:r>
      <w:r w:rsidR="0097313A">
        <w:rPr>
          <w:rFonts w:ascii="Arial" w:hAnsi="Arial"/>
          <w:color w:val="000000"/>
          <w:sz w:val="22"/>
        </w:rPr>
        <w:t>6</w:t>
      </w:r>
      <w:r w:rsidR="00B15A62">
        <w:rPr>
          <w:rFonts w:ascii="Arial" w:hAnsi="Arial"/>
          <w:color w:val="000000"/>
          <w:sz w:val="22"/>
        </w:rPr>
        <w:t>) Změn</w:t>
      </w:r>
      <w:r w:rsidR="00E1561E">
        <w:rPr>
          <w:rFonts w:ascii="Arial" w:hAnsi="Arial"/>
          <w:color w:val="000000"/>
          <w:sz w:val="22"/>
        </w:rPr>
        <w:t>a</w:t>
      </w:r>
      <w:r w:rsidR="00B15A62">
        <w:rPr>
          <w:rFonts w:ascii="Arial" w:hAnsi="Arial"/>
          <w:color w:val="000000"/>
          <w:sz w:val="22"/>
        </w:rPr>
        <w:t xml:space="preserve"> účelu, na který byla dotace poskytnuta, může </w:t>
      </w:r>
      <w:r w:rsidR="00A93F87">
        <w:rPr>
          <w:rFonts w:ascii="Arial" w:hAnsi="Arial"/>
          <w:color w:val="000000"/>
          <w:sz w:val="22"/>
        </w:rPr>
        <w:t xml:space="preserve">být </w:t>
      </w:r>
      <w:r w:rsidR="00AC0DC7">
        <w:rPr>
          <w:rFonts w:ascii="Arial" w:hAnsi="Arial"/>
          <w:color w:val="000000"/>
          <w:sz w:val="22"/>
        </w:rPr>
        <w:t xml:space="preserve">v </w:t>
      </w:r>
      <w:r w:rsidR="00B15A62">
        <w:rPr>
          <w:rFonts w:ascii="Arial" w:hAnsi="Arial"/>
          <w:color w:val="000000"/>
          <w:sz w:val="22"/>
        </w:rPr>
        <w:t>rámci původního projektu výjimečně v odůvodněných případech povol</w:t>
      </w:r>
      <w:r w:rsidR="00A93F87">
        <w:rPr>
          <w:rFonts w:ascii="Arial" w:hAnsi="Arial"/>
          <w:color w:val="000000"/>
          <w:sz w:val="22"/>
        </w:rPr>
        <w:t>ena</w:t>
      </w:r>
      <w:r w:rsidR="00B15A62">
        <w:rPr>
          <w:rFonts w:ascii="Arial" w:hAnsi="Arial"/>
          <w:color w:val="000000"/>
          <w:sz w:val="22"/>
        </w:rPr>
        <w:t xml:space="preserve"> na základě žádosti a řádného zdůvodnění požadované změny. Pokud změn</w:t>
      </w:r>
      <w:r w:rsidR="00A93F87">
        <w:rPr>
          <w:rFonts w:ascii="Arial" w:hAnsi="Arial"/>
          <w:color w:val="000000"/>
          <w:sz w:val="22"/>
        </w:rPr>
        <w:t>a</w:t>
      </w:r>
      <w:r w:rsidR="00B15A62">
        <w:rPr>
          <w:rFonts w:ascii="Arial" w:hAnsi="Arial"/>
          <w:color w:val="000000"/>
          <w:sz w:val="22"/>
        </w:rPr>
        <w:t xml:space="preserve"> účelu </w:t>
      </w:r>
      <w:r w:rsidR="00A93F87">
        <w:rPr>
          <w:rFonts w:ascii="Arial" w:hAnsi="Arial"/>
          <w:color w:val="000000"/>
          <w:sz w:val="22"/>
        </w:rPr>
        <w:t xml:space="preserve">nebude schválena </w:t>
      </w:r>
      <w:r w:rsidR="00B15A62">
        <w:rPr>
          <w:rFonts w:ascii="Arial" w:hAnsi="Arial"/>
          <w:color w:val="000000"/>
          <w:sz w:val="22"/>
        </w:rPr>
        <w:t xml:space="preserve">a realizátor změnu přesto provede, bude neoprávněně čerpaná část dotace vrácena zpět do státního rozpočtu, a to včetně možné penalizace za neoprávněné použití těchto prostředků. </w:t>
      </w:r>
    </w:p>
    <w:p w14:paraId="1116A302" w14:textId="77777777" w:rsidR="00B15A62" w:rsidRDefault="00B15A62">
      <w:pPr>
        <w:spacing w:after="240"/>
        <w:jc w:val="both"/>
        <w:rPr>
          <w:rFonts w:ascii="Arial" w:hAnsi="Arial"/>
          <w:sz w:val="22"/>
          <w:u w:val="single"/>
        </w:rPr>
      </w:pPr>
      <w:r>
        <w:rPr>
          <w:rFonts w:ascii="Arial" w:hAnsi="Arial" w:cs="Arial"/>
          <w:sz w:val="22"/>
        </w:rPr>
        <w:t>(</w:t>
      </w:r>
      <w:r w:rsidR="0097313A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) Žádost o </w:t>
      </w:r>
      <w:r w:rsidRPr="0079532F">
        <w:rPr>
          <w:rFonts w:ascii="Arial" w:hAnsi="Arial" w:cs="Arial"/>
          <w:sz w:val="22"/>
          <w:u w:val="single"/>
        </w:rPr>
        <w:t>změnu účelu</w:t>
      </w:r>
      <w:r>
        <w:rPr>
          <w:rFonts w:ascii="Arial" w:hAnsi="Arial" w:cs="Arial"/>
          <w:sz w:val="22"/>
        </w:rPr>
        <w:t xml:space="preserve"> dotace musí být podána na </w:t>
      </w:r>
      <w:r w:rsidR="00A93F87">
        <w:rPr>
          <w:rFonts w:ascii="Arial" w:hAnsi="Arial" w:cs="Arial"/>
          <w:sz w:val="22"/>
        </w:rPr>
        <w:t>OAMP</w:t>
      </w:r>
      <w:r>
        <w:rPr>
          <w:rFonts w:ascii="Arial" w:hAnsi="Arial" w:cs="Arial"/>
          <w:sz w:val="22"/>
        </w:rPr>
        <w:t xml:space="preserve"> nejpozději </w:t>
      </w:r>
      <w:r w:rsidRPr="00F316A5">
        <w:rPr>
          <w:rFonts w:ascii="Arial" w:hAnsi="Arial" w:cs="Arial"/>
          <w:sz w:val="22"/>
        </w:rPr>
        <w:t xml:space="preserve">do </w:t>
      </w:r>
      <w:r w:rsidR="007F4970">
        <w:rPr>
          <w:rFonts w:ascii="Arial" w:hAnsi="Arial" w:cs="Arial"/>
          <w:sz w:val="22"/>
        </w:rPr>
        <w:t>31</w:t>
      </w:r>
      <w:r w:rsidR="00326489">
        <w:rPr>
          <w:rFonts w:ascii="Arial" w:hAnsi="Arial" w:cs="Arial"/>
          <w:sz w:val="22"/>
        </w:rPr>
        <w:t xml:space="preserve">. </w:t>
      </w:r>
      <w:r w:rsidR="007F4970">
        <w:rPr>
          <w:rFonts w:ascii="Arial" w:hAnsi="Arial" w:cs="Arial"/>
          <w:sz w:val="22"/>
        </w:rPr>
        <w:t xml:space="preserve">října </w:t>
      </w:r>
      <w:r w:rsidR="00A25B9F" w:rsidRPr="00F316A5">
        <w:rPr>
          <w:rFonts w:ascii="Arial" w:hAnsi="Arial" w:cs="Arial"/>
          <w:sz w:val="22"/>
        </w:rPr>
        <w:t>20</w:t>
      </w:r>
      <w:r w:rsidR="00224871">
        <w:rPr>
          <w:rFonts w:ascii="Arial" w:hAnsi="Arial" w:cs="Arial"/>
          <w:sz w:val="22"/>
        </w:rPr>
        <w:t>20</w:t>
      </w:r>
      <w:r w:rsidRPr="00F316A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Vyrozumění o schválení nebo zamítnutí požadované z</w:t>
      </w:r>
      <w:r w:rsidR="006566B8">
        <w:rPr>
          <w:rFonts w:ascii="Arial" w:hAnsi="Arial" w:cs="Arial"/>
          <w:sz w:val="22"/>
        </w:rPr>
        <w:t xml:space="preserve">měny bude předkladateli sděleno. </w:t>
      </w:r>
      <w:r>
        <w:rPr>
          <w:rFonts w:ascii="Arial" w:hAnsi="Arial" w:cs="Arial"/>
          <w:sz w:val="22"/>
        </w:rPr>
        <w:t xml:space="preserve">V případě schválení změny bude vydáno nové </w:t>
      </w:r>
      <w:r w:rsidRPr="00062F85">
        <w:rPr>
          <w:rFonts w:ascii="Arial" w:hAnsi="Arial" w:cs="Arial"/>
          <w:sz w:val="22"/>
        </w:rPr>
        <w:t>Rozhodnutí</w:t>
      </w:r>
      <w:r w:rsidR="004916AC" w:rsidRPr="00062F85">
        <w:rPr>
          <w:rFonts w:ascii="Arial" w:hAnsi="Arial" w:cs="Arial"/>
          <w:sz w:val="22"/>
        </w:rPr>
        <w:t xml:space="preserve">. </w:t>
      </w:r>
    </w:p>
    <w:p w14:paraId="2C784E82" w14:textId="77777777" w:rsidR="00B15A62" w:rsidRDefault="00B15A62">
      <w:pPr>
        <w:spacing w:after="240"/>
        <w:jc w:val="both"/>
        <w:rPr>
          <w:rFonts w:ascii="Arial" w:hAnsi="Arial"/>
          <w:sz w:val="22"/>
          <w:u w:val="single"/>
        </w:rPr>
      </w:pPr>
      <w:r>
        <w:rPr>
          <w:rFonts w:ascii="Arial" w:hAnsi="Arial" w:cs="Arial"/>
          <w:sz w:val="22"/>
        </w:rPr>
        <w:t>(</w:t>
      </w:r>
      <w:r w:rsidR="0097313A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) </w:t>
      </w:r>
      <w:r w:rsidRPr="0079532F">
        <w:rPr>
          <w:rFonts w:ascii="Arial" w:hAnsi="Arial" w:cs="Arial"/>
          <w:sz w:val="22"/>
          <w:u w:val="single"/>
        </w:rPr>
        <w:t>Změnu rozpočtu</w:t>
      </w:r>
      <w:r>
        <w:rPr>
          <w:rFonts w:ascii="Arial" w:hAnsi="Arial" w:cs="Arial"/>
          <w:sz w:val="22"/>
        </w:rPr>
        <w:t xml:space="preserve"> projektu stanoveného ve vydaném </w:t>
      </w:r>
      <w:r w:rsidRPr="00062F85">
        <w:rPr>
          <w:rFonts w:ascii="Arial" w:hAnsi="Arial" w:cs="Arial"/>
          <w:sz w:val="22"/>
        </w:rPr>
        <w:t>Rozhodnutí,</w:t>
      </w:r>
      <w:r>
        <w:rPr>
          <w:rFonts w:ascii="Arial" w:hAnsi="Arial" w:cs="Arial"/>
          <w:sz w:val="22"/>
        </w:rPr>
        <w:t xml:space="preserve"> která však nebude současně změnou účelu projektu, je možno realizovat výhradně na základě nově vydaného </w:t>
      </w:r>
      <w:r w:rsidRPr="00062F85">
        <w:rPr>
          <w:rFonts w:ascii="Arial" w:hAnsi="Arial" w:cs="Arial"/>
          <w:sz w:val="22"/>
        </w:rPr>
        <w:t>Rozhodnutí</w:t>
      </w:r>
      <w:r w:rsidR="004916AC" w:rsidRPr="00062F85">
        <w:rPr>
          <w:rFonts w:ascii="Arial" w:hAnsi="Arial" w:cs="Arial"/>
          <w:sz w:val="22"/>
        </w:rPr>
        <w:t>.</w:t>
      </w:r>
      <w:r w:rsidR="004916AC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 tohoto důvodu bude </w:t>
      </w:r>
      <w:r w:rsidRPr="00DB6755">
        <w:rPr>
          <w:rFonts w:ascii="Arial" w:hAnsi="Arial" w:cs="Arial"/>
          <w:b/>
          <w:sz w:val="22"/>
        </w:rPr>
        <w:t>změna rozpočtu povolována pouze ve výjimečných případech na základě žádosti a podrobného zdůvodnění</w:t>
      </w:r>
      <w:r w:rsidRPr="00D36D66">
        <w:rPr>
          <w:rFonts w:ascii="Arial" w:hAnsi="Arial" w:cs="Arial"/>
          <w:sz w:val="22"/>
        </w:rPr>
        <w:t xml:space="preserve">. </w:t>
      </w:r>
      <w:r w:rsidR="00C31816" w:rsidRPr="00D36D66">
        <w:rPr>
          <w:rFonts w:ascii="Arial" w:hAnsi="Arial" w:cs="Arial"/>
          <w:sz w:val="22"/>
        </w:rPr>
        <w:t xml:space="preserve">Žádost o změnu rozpočtu musí být podána na </w:t>
      </w:r>
      <w:r w:rsidR="00A93F87">
        <w:rPr>
          <w:rFonts w:ascii="Arial" w:hAnsi="Arial" w:cs="Arial"/>
          <w:sz w:val="22"/>
        </w:rPr>
        <w:t>OAMP</w:t>
      </w:r>
      <w:r w:rsidR="00C31816" w:rsidRPr="00D36D66">
        <w:rPr>
          <w:rFonts w:ascii="Arial" w:hAnsi="Arial" w:cs="Arial"/>
          <w:sz w:val="22"/>
        </w:rPr>
        <w:t xml:space="preserve"> nejpozději do </w:t>
      </w:r>
      <w:r w:rsidR="007F4970">
        <w:rPr>
          <w:rFonts w:ascii="Arial" w:hAnsi="Arial" w:cs="Arial"/>
          <w:sz w:val="22"/>
        </w:rPr>
        <w:t xml:space="preserve">31. října </w:t>
      </w:r>
      <w:r w:rsidR="007F4970" w:rsidRPr="00F316A5">
        <w:rPr>
          <w:rFonts w:ascii="Arial" w:hAnsi="Arial" w:cs="Arial"/>
          <w:sz w:val="22"/>
        </w:rPr>
        <w:t>20</w:t>
      </w:r>
      <w:r w:rsidR="00224871">
        <w:rPr>
          <w:rFonts w:ascii="Arial" w:hAnsi="Arial" w:cs="Arial"/>
          <w:sz w:val="22"/>
        </w:rPr>
        <w:t>20</w:t>
      </w:r>
      <w:r w:rsidR="00C31816" w:rsidRPr="00D36D66">
        <w:rPr>
          <w:rFonts w:ascii="Arial" w:hAnsi="Arial" w:cs="Arial"/>
          <w:sz w:val="22"/>
        </w:rPr>
        <w:t>.</w:t>
      </w:r>
      <w:r w:rsidR="00C31816">
        <w:rPr>
          <w:rFonts w:ascii="Arial" w:hAnsi="Arial" w:cs="Arial"/>
          <w:sz w:val="22"/>
        </w:rPr>
        <w:t xml:space="preserve"> </w:t>
      </w:r>
    </w:p>
    <w:p w14:paraId="1E688F58" w14:textId="77777777" w:rsidR="00B15A62" w:rsidRDefault="00B15A62">
      <w:pPr>
        <w:pStyle w:val="Zkladntext21"/>
        <w:rPr>
          <w:color w:val="000000"/>
          <w:u w:val="single"/>
        </w:rPr>
      </w:pPr>
      <w:r>
        <w:rPr>
          <w:color w:val="000000"/>
        </w:rPr>
        <w:t>(</w:t>
      </w:r>
      <w:r w:rsidR="0097313A">
        <w:rPr>
          <w:color w:val="000000"/>
        </w:rPr>
        <w:t>9</w:t>
      </w:r>
      <w:r>
        <w:rPr>
          <w:color w:val="000000"/>
        </w:rPr>
        <w:t>) V případ</w:t>
      </w:r>
      <w:r w:rsidR="0079532F">
        <w:rPr>
          <w:color w:val="000000"/>
        </w:rPr>
        <w:t>ě</w:t>
      </w:r>
      <w:r>
        <w:rPr>
          <w:color w:val="000000"/>
        </w:rPr>
        <w:t xml:space="preserve">, kdy schválený projekt nebude ve stanovené lhůtě realizován, je </w:t>
      </w:r>
      <w:r w:rsidR="0087061E">
        <w:rPr>
          <w:color w:val="000000"/>
        </w:rPr>
        <w:t>obec povin</w:t>
      </w:r>
      <w:r>
        <w:rPr>
          <w:color w:val="000000"/>
        </w:rPr>
        <w:t>n</w:t>
      </w:r>
      <w:r w:rsidR="0087061E">
        <w:rPr>
          <w:color w:val="000000"/>
        </w:rPr>
        <w:t>a</w:t>
      </w:r>
      <w:r>
        <w:rPr>
          <w:color w:val="000000"/>
        </w:rPr>
        <w:t xml:space="preserve"> o tom </w:t>
      </w:r>
      <w:r w:rsidR="00301492">
        <w:rPr>
          <w:color w:val="000000"/>
        </w:rPr>
        <w:t xml:space="preserve">bez prodlení </w:t>
      </w:r>
      <w:r>
        <w:rPr>
          <w:color w:val="000000"/>
        </w:rPr>
        <w:t xml:space="preserve">písemně informovat </w:t>
      </w:r>
      <w:r w:rsidR="00A93F87">
        <w:rPr>
          <w:color w:val="000000"/>
        </w:rPr>
        <w:t>OAMP</w:t>
      </w:r>
      <w:r>
        <w:rPr>
          <w:color w:val="000000"/>
        </w:rPr>
        <w:t>, včetně řádného zdůvodnění.</w:t>
      </w:r>
    </w:p>
    <w:p w14:paraId="2C4FECB3" w14:textId="50276D46" w:rsidR="00B15A62" w:rsidRPr="00DE1EDB" w:rsidRDefault="00B15A62">
      <w:pPr>
        <w:spacing w:after="240"/>
        <w:jc w:val="both"/>
        <w:rPr>
          <w:rFonts w:ascii="Arial" w:hAnsi="Arial" w:cs="Arial"/>
          <w:sz w:val="22"/>
        </w:rPr>
      </w:pPr>
      <w:r w:rsidRPr="0097313A">
        <w:rPr>
          <w:rFonts w:ascii="Arial" w:hAnsi="Arial" w:cs="Arial"/>
          <w:sz w:val="22"/>
        </w:rPr>
        <w:t>(1</w:t>
      </w:r>
      <w:r w:rsidR="0097313A" w:rsidRPr="0097313A">
        <w:rPr>
          <w:rFonts w:ascii="Arial" w:hAnsi="Arial" w:cs="Arial"/>
          <w:sz w:val="22"/>
        </w:rPr>
        <w:t>0</w:t>
      </w:r>
      <w:r w:rsidRPr="0097313A">
        <w:rPr>
          <w:rFonts w:ascii="Arial" w:hAnsi="Arial" w:cs="Arial"/>
          <w:sz w:val="22"/>
        </w:rPr>
        <w:t xml:space="preserve">) </w:t>
      </w:r>
      <w:r w:rsidRPr="00A72C39">
        <w:rPr>
          <w:rFonts w:ascii="Arial" w:hAnsi="Arial" w:cs="Arial"/>
          <w:sz w:val="22"/>
        </w:rPr>
        <w:t xml:space="preserve">Konečným příjemcem dotace a realizátorem projektu je </w:t>
      </w:r>
      <w:r w:rsidRPr="00A72C39">
        <w:rPr>
          <w:rFonts w:ascii="Arial" w:hAnsi="Arial" w:cs="Arial"/>
          <w:color w:val="000000"/>
          <w:sz w:val="22"/>
        </w:rPr>
        <w:t>vždy</w:t>
      </w:r>
      <w:r w:rsidRPr="00A72C39">
        <w:rPr>
          <w:rFonts w:ascii="Arial" w:hAnsi="Arial" w:cs="Arial"/>
          <w:sz w:val="22"/>
        </w:rPr>
        <w:t xml:space="preserve"> žadatel, tedy obec</w:t>
      </w:r>
      <w:r w:rsidR="0070369E" w:rsidRPr="00A72C39">
        <w:rPr>
          <w:rFonts w:ascii="Arial" w:hAnsi="Arial" w:cs="Arial"/>
          <w:sz w:val="22"/>
        </w:rPr>
        <w:t>, město nebo městská část</w:t>
      </w:r>
      <w:r w:rsidR="00D86DB7" w:rsidRPr="00A72C39">
        <w:rPr>
          <w:rFonts w:ascii="Arial" w:hAnsi="Arial" w:cs="Arial"/>
          <w:sz w:val="22"/>
        </w:rPr>
        <w:t xml:space="preserve"> (dále jen „obec“)</w:t>
      </w:r>
      <w:r w:rsidR="0070369E" w:rsidRPr="00A72C39">
        <w:rPr>
          <w:rFonts w:ascii="Arial" w:hAnsi="Arial" w:cs="Arial"/>
          <w:sz w:val="22"/>
        </w:rPr>
        <w:t xml:space="preserve"> </w:t>
      </w:r>
      <w:r w:rsidR="00455E6C" w:rsidRPr="00A72C39">
        <w:rPr>
          <w:rFonts w:ascii="Arial" w:hAnsi="Arial" w:cs="Arial"/>
          <w:sz w:val="22"/>
        </w:rPr>
        <w:t>Poskytnutou dotaci nemůže obec dále převést jako dotaci jinému subjektu (právnické nebo fyzické</w:t>
      </w:r>
      <w:r w:rsidR="00455E6C" w:rsidRPr="00455E6C">
        <w:rPr>
          <w:rFonts w:ascii="Arial" w:hAnsi="Arial" w:cs="Arial"/>
          <w:sz w:val="22"/>
        </w:rPr>
        <w:t xml:space="preserve"> osobě). </w:t>
      </w:r>
      <w:r w:rsidR="00BA4B42" w:rsidRPr="00455E6C">
        <w:rPr>
          <w:rFonts w:ascii="Arial" w:hAnsi="Arial" w:cs="Arial"/>
          <w:sz w:val="22"/>
        </w:rPr>
        <w:t>Pokud obec</w:t>
      </w:r>
      <w:r w:rsidR="00CC3423" w:rsidRPr="00455E6C">
        <w:rPr>
          <w:rFonts w:ascii="Arial" w:hAnsi="Arial" w:cs="Arial"/>
          <w:sz w:val="22"/>
        </w:rPr>
        <w:t xml:space="preserve"> </w:t>
      </w:r>
      <w:r w:rsidRPr="00455E6C">
        <w:rPr>
          <w:rFonts w:ascii="Arial" w:hAnsi="Arial" w:cs="Arial"/>
          <w:sz w:val="22"/>
        </w:rPr>
        <w:t xml:space="preserve">vybere </w:t>
      </w:r>
      <w:r w:rsidRPr="00455E6C">
        <w:rPr>
          <w:rFonts w:ascii="Arial" w:hAnsi="Arial" w:cs="Arial"/>
          <w:bCs/>
          <w:sz w:val="22"/>
        </w:rPr>
        <w:t>jako dodavatele služby</w:t>
      </w:r>
      <w:r w:rsidRPr="00455E6C">
        <w:rPr>
          <w:rFonts w:ascii="Arial" w:hAnsi="Arial" w:cs="Arial"/>
          <w:sz w:val="22"/>
        </w:rPr>
        <w:t xml:space="preserve"> při řešení dílčího projektu nestátní</w:t>
      </w:r>
      <w:r w:rsidRPr="00BA4B42">
        <w:rPr>
          <w:rFonts w:ascii="Arial" w:hAnsi="Arial" w:cs="Arial"/>
          <w:sz w:val="22"/>
        </w:rPr>
        <w:t xml:space="preserve"> neziskovou organizaci (popř. jinou právnickou nebo fyzickou osobu), realizuje financování tohoto </w:t>
      </w:r>
      <w:r w:rsidR="00A60BD8">
        <w:rPr>
          <w:rFonts w:ascii="Arial" w:hAnsi="Arial" w:cs="Arial"/>
          <w:sz w:val="22"/>
        </w:rPr>
        <w:t xml:space="preserve">dílčího </w:t>
      </w:r>
      <w:r w:rsidRPr="00BA4B42">
        <w:rPr>
          <w:rFonts w:ascii="Arial" w:hAnsi="Arial" w:cs="Arial"/>
          <w:sz w:val="22"/>
        </w:rPr>
        <w:t>projektu objednávkou</w:t>
      </w:r>
      <w:r w:rsidR="00062F85" w:rsidRPr="00BA4B42">
        <w:rPr>
          <w:rFonts w:ascii="Arial" w:hAnsi="Arial" w:cs="Arial"/>
          <w:sz w:val="22"/>
        </w:rPr>
        <w:t xml:space="preserve"> (smlouvou)</w:t>
      </w:r>
      <w:r w:rsidRPr="00BA4B42">
        <w:rPr>
          <w:rFonts w:ascii="Arial" w:hAnsi="Arial" w:cs="Arial"/>
          <w:sz w:val="22"/>
        </w:rPr>
        <w:t xml:space="preserve"> za úhradu </w:t>
      </w:r>
      <w:r w:rsidRPr="00BA4B42">
        <w:rPr>
          <w:rFonts w:ascii="Arial" w:hAnsi="Arial" w:cs="Arial"/>
          <w:color w:val="000000"/>
          <w:sz w:val="22"/>
        </w:rPr>
        <w:t>(</w:t>
      </w:r>
      <w:r w:rsidR="00D36D66" w:rsidRPr="00BA4B42">
        <w:rPr>
          <w:rFonts w:ascii="Arial" w:hAnsi="Arial" w:cs="Arial"/>
          <w:color w:val="000000"/>
          <w:sz w:val="22"/>
        </w:rPr>
        <w:t>uhradí ji na základě fakturace).</w:t>
      </w:r>
      <w:r w:rsidRPr="00BA4B42">
        <w:rPr>
          <w:rFonts w:ascii="Arial" w:hAnsi="Arial" w:cs="Arial"/>
          <w:color w:val="000000"/>
          <w:sz w:val="22"/>
        </w:rPr>
        <w:t xml:space="preserve"> </w:t>
      </w:r>
      <w:r w:rsidRPr="00BA4B42">
        <w:rPr>
          <w:rFonts w:ascii="Arial" w:hAnsi="Arial" w:cs="Arial"/>
          <w:sz w:val="22"/>
        </w:rPr>
        <w:t>V případě, kdy příjemce dotace vybere k</w:t>
      </w:r>
      <w:r w:rsidR="00A60BD8">
        <w:rPr>
          <w:rFonts w:ascii="Arial" w:hAnsi="Arial" w:cs="Arial"/>
          <w:sz w:val="22"/>
        </w:rPr>
        <w:t> </w:t>
      </w:r>
      <w:r w:rsidRPr="00BA4B42">
        <w:rPr>
          <w:rFonts w:ascii="Arial" w:hAnsi="Arial" w:cs="Arial"/>
          <w:sz w:val="22"/>
        </w:rPr>
        <w:t>zabezpečení</w:t>
      </w:r>
      <w:r w:rsidR="00A60BD8">
        <w:rPr>
          <w:rFonts w:ascii="Arial" w:hAnsi="Arial" w:cs="Arial"/>
          <w:sz w:val="22"/>
        </w:rPr>
        <w:t xml:space="preserve"> </w:t>
      </w:r>
      <w:proofErr w:type="gramStart"/>
      <w:r w:rsidR="00A60BD8">
        <w:rPr>
          <w:rFonts w:ascii="Arial" w:hAnsi="Arial" w:cs="Arial"/>
          <w:sz w:val="22"/>
        </w:rPr>
        <w:t xml:space="preserve">dílčího </w:t>
      </w:r>
      <w:r w:rsidRPr="00BA4B42">
        <w:rPr>
          <w:rFonts w:ascii="Arial" w:hAnsi="Arial" w:cs="Arial"/>
          <w:sz w:val="22"/>
        </w:rPr>
        <w:t xml:space="preserve"> projektu</w:t>
      </w:r>
      <w:proofErr w:type="gramEnd"/>
      <w:r w:rsidRPr="00BA4B42">
        <w:rPr>
          <w:rFonts w:ascii="Arial" w:hAnsi="Arial" w:cs="Arial"/>
          <w:sz w:val="22"/>
        </w:rPr>
        <w:t xml:space="preserve"> dodavatele služby, jsou náklady na D</w:t>
      </w:r>
      <w:r w:rsidR="007F4970">
        <w:rPr>
          <w:rFonts w:ascii="Arial" w:hAnsi="Arial" w:cs="Arial"/>
          <w:sz w:val="22"/>
        </w:rPr>
        <w:t xml:space="preserve">PP, DPČ nebo mzdové náklady na </w:t>
      </w:r>
      <w:r w:rsidRPr="00BA4B42">
        <w:rPr>
          <w:rFonts w:ascii="Arial" w:hAnsi="Arial" w:cs="Arial"/>
          <w:sz w:val="22"/>
        </w:rPr>
        <w:t>realizaci projektu součástí fakturovaných služeb</w:t>
      </w:r>
      <w:r w:rsidRPr="00BA4B42">
        <w:rPr>
          <w:rStyle w:val="Znakapoznpodarou"/>
          <w:rFonts w:ascii="Arial" w:hAnsi="Arial" w:cs="Arial"/>
          <w:sz w:val="22"/>
        </w:rPr>
        <w:footnoteReference w:id="3"/>
      </w:r>
      <w:r w:rsidRPr="00BA4B42">
        <w:rPr>
          <w:rFonts w:ascii="Arial" w:hAnsi="Arial" w:cs="Arial"/>
          <w:sz w:val="22"/>
        </w:rPr>
        <w:t>. Jestliže obec</w:t>
      </w:r>
      <w:r w:rsidR="0070369E">
        <w:rPr>
          <w:rFonts w:ascii="Arial" w:hAnsi="Arial" w:cs="Arial"/>
          <w:sz w:val="22"/>
        </w:rPr>
        <w:t xml:space="preserve"> </w:t>
      </w:r>
      <w:r w:rsidRPr="00BA4B42">
        <w:rPr>
          <w:rFonts w:ascii="Arial" w:hAnsi="Arial" w:cs="Arial"/>
          <w:sz w:val="22"/>
        </w:rPr>
        <w:t>realizuje projekt sama, pak uzavírá příslušné pracovní smlouvy nebo dohody přímo s </w:t>
      </w:r>
      <w:r w:rsidRPr="00DE1EDB">
        <w:rPr>
          <w:rFonts w:ascii="Arial" w:hAnsi="Arial" w:cs="Arial"/>
          <w:sz w:val="22"/>
        </w:rPr>
        <w:t>konkrétními pracovníky.</w:t>
      </w:r>
    </w:p>
    <w:p w14:paraId="11385EAE" w14:textId="0ACF7F2B" w:rsidR="00B15A62" w:rsidRDefault="00455E6C">
      <w:pPr>
        <w:spacing w:after="160"/>
        <w:jc w:val="both"/>
        <w:rPr>
          <w:rFonts w:ascii="Arial" w:hAnsi="Arial"/>
          <w:sz w:val="22"/>
        </w:rPr>
      </w:pPr>
      <w:r w:rsidRPr="00DE1EDB">
        <w:rPr>
          <w:rFonts w:ascii="Arial" w:hAnsi="Arial" w:cs="Arial"/>
          <w:sz w:val="22"/>
        </w:rPr>
        <w:t>(11</w:t>
      </w:r>
      <w:r w:rsidR="00B15A62" w:rsidRPr="00DE1EDB">
        <w:rPr>
          <w:rFonts w:ascii="Arial" w:hAnsi="Arial" w:cs="Arial"/>
          <w:sz w:val="22"/>
        </w:rPr>
        <w:t>)</w:t>
      </w:r>
      <w:r w:rsidR="00B15A62" w:rsidRPr="00DE1EDB">
        <w:rPr>
          <w:rFonts w:ascii="Arial" w:hAnsi="Arial" w:cs="Arial"/>
          <w:b/>
          <w:sz w:val="22"/>
        </w:rPr>
        <w:t xml:space="preserve"> </w:t>
      </w:r>
      <w:r w:rsidR="00B15A62" w:rsidRPr="00DE1EDB">
        <w:rPr>
          <w:rFonts w:ascii="Arial" w:hAnsi="Arial"/>
          <w:sz w:val="22"/>
        </w:rPr>
        <w:t>Vydané Rozhodnutí</w:t>
      </w:r>
      <w:r w:rsidR="00F316A5" w:rsidRPr="00DE1EDB">
        <w:rPr>
          <w:rFonts w:ascii="Arial" w:hAnsi="Arial"/>
          <w:sz w:val="22"/>
        </w:rPr>
        <w:t xml:space="preserve"> </w:t>
      </w:r>
      <w:r w:rsidR="00B15A62" w:rsidRPr="00DE1EDB">
        <w:rPr>
          <w:rFonts w:ascii="Arial" w:hAnsi="Arial"/>
          <w:sz w:val="22"/>
        </w:rPr>
        <w:t>obsahuje náležitosti</w:t>
      </w:r>
      <w:r w:rsidR="00C31816" w:rsidRPr="00DE1EDB">
        <w:rPr>
          <w:rFonts w:ascii="Arial" w:hAnsi="Arial"/>
          <w:sz w:val="22"/>
        </w:rPr>
        <w:t xml:space="preserve"> </w:t>
      </w:r>
      <w:r w:rsidR="00B15A62" w:rsidRPr="00DE1EDB">
        <w:rPr>
          <w:rFonts w:ascii="Arial" w:hAnsi="Arial"/>
          <w:sz w:val="22"/>
        </w:rPr>
        <w:t>a</w:t>
      </w:r>
      <w:r w:rsidR="00CA29E1">
        <w:rPr>
          <w:rFonts w:ascii="Arial" w:hAnsi="Arial"/>
          <w:sz w:val="22"/>
        </w:rPr>
        <w:t xml:space="preserve"> podmínky ve smyslu § 14 </w:t>
      </w:r>
      <w:r w:rsidR="006A0CB4">
        <w:rPr>
          <w:rFonts w:ascii="Arial" w:hAnsi="Arial"/>
          <w:sz w:val="22"/>
        </w:rPr>
        <w:t>zákona č.</w:t>
      </w:r>
      <w:r w:rsidR="00B15A62" w:rsidRPr="00DE1EDB">
        <w:rPr>
          <w:rFonts w:ascii="Arial" w:hAnsi="Arial"/>
          <w:sz w:val="22"/>
        </w:rPr>
        <w:t xml:space="preserve"> 218/2000 Sb. Případné porušení stanovených podmínek bude postihováno odvodem za porušení rozpočtové k</w:t>
      </w:r>
      <w:r w:rsidR="00DE1EDB" w:rsidRPr="00DE1EDB">
        <w:rPr>
          <w:rFonts w:ascii="Arial" w:hAnsi="Arial"/>
          <w:sz w:val="22"/>
        </w:rPr>
        <w:t>ázně podle § 44a odst. 4 písm. b</w:t>
      </w:r>
      <w:r w:rsidR="00B15A62" w:rsidRPr="00DE1EDB">
        <w:rPr>
          <w:rFonts w:ascii="Arial" w:hAnsi="Arial"/>
          <w:sz w:val="22"/>
        </w:rPr>
        <w:t xml:space="preserve">) téhož zákona. V případě stanovení </w:t>
      </w:r>
      <w:r w:rsidR="00FF710A" w:rsidRPr="00FF710A">
        <w:rPr>
          <w:rFonts w:ascii="Arial" w:hAnsi="Arial"/>
          <w:sz w:val="22"/>
        </w:rPr>
        <w:t>„méně závažných podmínek“ podle zákona č. 218/2000 Sb., o rozpočtových pravidlech a o změně některých souvisejících zákonů (rozpočtová pravidla), ve znění pozdějších předpisů</w:t>
      </w:r>
      <w:r w:rsidR="00B15A62" w:rsidRPr="00DE1EDB">
        <w:rPr>
          <w:rFonts w:ascii="Arial" w:hAnsi="Arial"/>
          <w:sz w:val="22"/>
        </w:rPr>
        <w:t>, bude jejich porušení postihováno odvodem za porušení rozpočtové kázně po</w:t>
      </w:r>
      <w:r w:rsidR="00410DB9">
        <w:rPr>
          <w:rFonts w:ascii="Arial" w:hAnsi="Arial"/>
          <w:sz w:val="22"/>
        </w:rPr>
        <w:t>dle § 44a odst. 4 písm. a) tohoto</w:t>
      </w:r>
      <w:r w:rsidR="00B15A62" w:rsidRPr="00DE1EDB">
        <w:rPr>
          <w:rFonts w:ascii="Arial" w:hAnsi="Arial"/>
          <w:sz w:val="22"/>
        </w:rPr>
        <w:t xml:space="preserve"> zákona.</w:t>
      </w:r>
      <w:r w:rsidR="00B15A62">
        <w:rPr>
          <w:rFonts w:ascii="Arial" w:hAnsi="Arial"/>
          <w:sz w:val="22"/>
        </w:rPr>
        <w:t xml:space="preserve"> </w:t>
      </w:r>
    </w:p>
    <w:p w14:paraId="3A94EFE9" w14:textId="77777777" w:rsidR="00876885" w:rsidRDefault="00EE3F7E" w:rsidP="00876885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(12</w:t>
      </w:r>
      <w:r w:rsidR="00C31816">
        <w:rPr>
          <w:rFonts w:ascii="Arial" w:hAnsi="Arial"/>
          <w:sz w:val="22"/>
        </w:rPr>
        <w:t xml:space="preserve">) </w:t>
      </w:r>
      <w:r w:rsidR="00876885">
        <w:rPr>
          <w:rFonts w:ascii="Arial" w:hAnsi="Arial"/>
          <w:sz w:val="22"/>
        </w:rPr>
        <w:t>Vlastní podíl obce</w:t>
      </w:r>
      <w:r w:rsidR="00D86DB7">
        <w:rPr>
          <w:rFonts w:ascii="Arial" w:hAnsi="Arial"/>
          <w:sz w:val="22"/>
        </w:rPr>
        <w:t xml:space="preserve">, </w:t>
      </w:r>
      <w:r w:rsidR="00876885">
        <w:rPr>
          <w:rFonts w:ascii="Arial" w:hAnsi="Arial"/>
          <w:sz w:val="22"/>
        </w:rPr>
        <w:t xml:space="preserve">na kterém se případně může spolupodílet i jiný nestátní subjekt, musí činit </w:t>
      </w:r>
      <w:r w:rsidR="00876885" w:rsidRPr="00EB5729">
        <w:rPr>
          <w:rFonts w:ascii="Arial" w:hAnsi="Arial"/>
          <w:b/>
          <w:sz w:val="22"/>
        </w:rPr>
        <w:t xml:space="preserve">min. </w:t>
      </w:r>
      <w:r w:rsidR="002D55B3" w:rsidRPr="00EB5729">
        <w:rPr>
          <w:rFonts w:ascii="Arial" w:hAnsi="Arial"/>
          <w:b/>
          <w:sz w:val="22"/>
        </w:rPr>
        <w:t>1</w:t>
      </w:r>
      <w:r w:rsidR="00876885" w:rsidRPr="00EB5729">
        <w:rPr>
          <w:rFonts w:ascii="Arial" w:hAnsi="Arial"/>
          <w:b/>
          <w:sz w:val="22"/>
        </w:rPr>
        <w:t>0 %</w:t>
      </w:r>
      <w:r w:rsidR="00876885" w:rsidRPr="00F824DF">
        <w:rPr>
          <w:rFonts w:ascii="Arial" w:hAnsi="Arial"/>
          <w:sz w:val="22"/>
        </w:rPr>
        <w:t xml:space="preserve"> z celkových</w:t>
      </w:r>
      <w:r w:rsidR="00876885">
        <w:rPr>
          <w:rFonts w:ascii="Arial" w:hAnsi="Arial"/>
          <w:sz w:val="22"/>
        </w:rPr>
        <w:t xml:space="preserve"> </w:t>
      </w:r>
      <w:r w:rsidR="00876885" w:rsidRPr="00864819">
        <w:rPr>
          <w:rFonts w:ascii="Arial" w:hAnsi="Arial"/>
          <w:sz w:val="22"/>
        </w:rPr>
        <w:t xml:space="preserve">skutečných nákladů </w:t>
      </w:r>
      <w:r w:rsidR="00876885">
        <w:rPr>
          <w:rFonts w:ascii="Arial" w:hAnsi="Arial"/>
          <w:sz w:val="22"/>
        </w:rPr>
        <w:t xml:space="preserve">na jednotlivý projekt. </w:t>
      </w:r>
      <w:r w:rsidR="00876885">
        <w:rPr>
          <w:rFonts w:ascii="Arial" w:hAnsi="Arial"/>
          <w:bCs/>
          <w:sz w:val="22"/>
        </w:rPr>
        <w:t>V případě neplnění podílu</w:t>
      </w:r>
      <w:r w:rsidR="004D1FA8" w:rsidRPr="004D1FA8">
        <w:rPr>
          <w:rFonts w:ascii="Arial" w:hAnsi="Arial"/>
          <w:bCs/>
          <w:sz w:val="22"/>
        </w:rPr>
        <w:t xml:space="preserve"> </w:t>
      </w:r>
      <w:r w:rsidR="00876885">
        <w:rPr>
          <w:rFonts w:ascii="Arial" w:hAnsi="Arial"/>
          <w:bCs/>
          <w:sz w:val="22"/>
        </w:rPr>
        <w:t>je příjemce dotace povinen část neoprávněně čerpané dotace vrátit zpět do státního rozpočtu.</w:t>
      </w:r>
      <w:r w:rsidR="00876885">
        <w:rPr>
          <w:rFonts w:ascii="Arial" w:hAnsi="Arial"/>
          <w:sz w:val="22"/>
        </w:rPr>
        <w:t xml:space="preserve"> </w:t>
      </w:r>
    </w:p>
    <w:p w14:paraId="7EC4880B" w14:textId="77777777" w:rsidR="00EB5729" w:rsidRDefault="00EB5729" w:rsidP="00876885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(13) </w:t>
      </w:r>
      <w:r>
        <w:rPr>
          <w:rFonts w:ascii="Arial" w:hAnsi="Arial" w:cs="Arial"/>
          <w:sz w:val="22"/>
          <w:szCs w:val="22"/>
        </w:rPr>
        <w:t xml:space="preserve">Všechny výstupy z projektu musí být v případě </w:t>
      </w:r>
      <w:r w:rsidR="00DB6755">
        <w:rPr>
          <w:rFonts w:ascii="Arial" w:hAnsi="Arial" w:cs="Arial"/>
          <w:sz w:val="22"/>
          <w:szCs w:val="22"/>
        </w:rPr>
        <w:t>potřeby k dispozici ministerstvu</w:t>
      </w:r>
      <w:r>
        <w:rPr>
          <w:rFonts w:ascii="Arial" w:hAnsi="Arial" w:cs="Arial"/>
          <w:sz w:val="22"/>
          <w:szCs w:val="22"/>
        </w:rPr>
        <w:t xml:space="preserve"> vnitra pro </w:t>
      </w:r>
      <w:r w:rsidR="009D6F32">
        <w:rPr>
          <w:rFonts w:ascii="Arial" w:hAnsi="Arial" w:cs="Arial"/>
          <w:sz w:val="22"/>
          <w:szCs w:val="22"/>
        </w:rPr>
        <w:t xml:space="preserve">jejich </w:t>
      </w:r>
      <w:r>
        <w:rPr>
          <w:rFonts w:ascii="Arial" w:hAnsi="Arial" w:cs="Arial"/>
          <w:sz w:val="22"/>
          <w:szCs w:val="22"/>
        </w:rPr>
        <w:t>případné další šíření a využití.</w:t>
      </w:r>
    </w:p>
    <w:p w14:paraId="54A41C5C" w14:textId="77777777" w:rsidR="005E0361" w:rsidRDefault="005E0361" w:rsidP="00EB5729">
      <w:pPr>
        <w:pStyle w:val="Nadpis1"/>
        <w:widowControl/>
        <w:spacing w:after="240"/>
        <w:jc w:val="left"/>
      </w:pPr>
    </w:p>
    <w:p w14:paraId="36E0D3C2" w14:textId="77777777" w:rsidR="00B15A62" w:rsidRDefault="00B15A62">
      <w:pPr>
        <w:pStyle w:val="Nadpis1"/>
        <w:widowControl/>
        <w:spacing w:after="240"/>
      </w:pPr>
      <w:r>
        <w:t xml:space="preserve">B. </w:t>
      </w:r>
      <w:r w:rsidR="00345CA1">
        <w:t>Doporučené</w:t>
      </w:r>
      <w:r w:rsidR="00BF0FC8">
        <w:t xml:space="preserve"> l</w:t>
      </w:r>
      <w:r>
        <w:t xml:space="preserve">imity a kritéria pro poskytnutí dotace </w:t>
      </w:r>
    </w:p>
    <w:p w14:paraId="6A288740" w14:textId="4487436F" w:rsidR="00D330B6" w:rsidRDefault="00B15A62">
      <w:pPr>
        <w:pStyle w:val="Zkladntext21"/>
        <w:spacing w:after="120"/>
        <w:rPr>
          <w:color w:val="000000"/>
        </w:rPr>
      </w:pPr>
      <w:r>
        <w:rPr>
          <w:color w:val="000000"/>
        </w:rPr>
        <w:t>V zájmu objektivity a zachování rovných podmínek se</w:t>
      </w:r>
      <w:r w:rsidR="0086092F">
        <w:rPr>
          <w:color w:val="000000"/>
        </w:rPr>
        <w:t xml:space="preserve"> u</w:t>
      </w:r>
      <w:r>
        <w:rPr>
          <w:color w:val="000000"/>
        </w:rPr>
        <w:t xml:space="preserve"> projekt</w:t>
      </w:r>
      <w:r w:rsidR="0086092F">
        <w:rPr>
          <w:color w:val="000000"/>
        </w:rPr>
        <w:t>ů</w:t>
      </w:r>
      <w:r>
        <w:rPr>
          <w:color w:val="000000"/>
        </w:rPr>
        <w:t xml:space="preserve"> stanovuj</w:t>
      </w:r>
      <w:r w:rsidR="00647C18">
        <w:rPr>
          <w:color w:val="000000"/>
        </w:rPr>
        <w:t xml:space="preserve">í následující </w:t>
      </w:r>
      <w:r w:rsidR="00BF0FC8">
        <w:rPr>
          <w:color w:val="000000"/>
        </w:rPr>
        <w:t>doporučen</w:t>
      </w:r>
      <w:r w:rsidR="00FE3ED0">
        <w:rPr>
          <w:color w:val="000000"/>
        </w:rPr>
        <w:t>é</w:t>
      </w:r>
      <w:r w:rsidR="00BF0FC8">
        <w:rPr>
          <w:color w:val="000000"/>
        </w:rPr>
        <w:t xml:space="preserve"> </w:t>
      </w:r>
      <w:r w:rsidR="00647C18">
        <w:rPr>
          <w:color w:val="000000"/>
        </w:rPr>
        <w:t>limity a kritéria</w:t>
      </w:r>
      <w:r w:rsidR="00387DAD">
        <w:rPr>
          <w:color w:val="000000"/>
        </w:rPr>
        <w:t xml:space="preserve"> (v případě překročení těchto doporučených limitů v žádosti bez řádného zdůvodnění se žadatel vystavuje riziku krácení dotace)</w:t>
      </w:r>
      <w:r w:rsidR="00EB66B2">
        <w:rPr>
          <w:color w:val="000000"/>
        </w:rPr>
        <w:t>:</w:t>
      </w:r>
    </w:p>
    <w:p w14:paraId="2FD990EC" w14:textId="77777777" w:rsidR="00647C18" w:rsidRDefault="00647C18" w:rsidP="00EB66B2">
      <w:pPr>
        <w:numPr>
          <w:ilvl w:val="0"/>
          <w:numId w:val="34"/>
        </w:numPr>
        <w:spacing w:after="1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Odměny za práci nutnou k realizaci projektu, včetně případných daní a odvodů:</w:t>
      </w:r>
    </w:p>
    <w:p w14:paraId="48996C13" w14:textId="77777777" w:rsidR="00647C18" w:rsidRDefault="00647C18" w:rsidP="00647C18">
      <w:pPr>
        <w:numPr>
          <w:ilvl w:val="1"/>
          <w:numId w:val="34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sociálních, pedagogických, nepedagogických </w:t>
      </w:r>
      <w:r w:rsidR="00233621">
        <w:rPr>
          <w:rFonts w:ascii="Arial" w:hAnsi="Arial"/>
          <w:color w:val="000000"/>
          <w:sz w:val="22"/>
        </w:rPr>
        <w:t xml:space="preserve">pracovníků a obdobných profesí </w:t>
      </w:r>
      <w:r>
        <w:rPr>
          <w:rFonts w:ascii="Arial" w:hAnsi="Arial"/>
          <w:color w:val="000000"/>
          <w:sz w:val="22"/>
        </w:rPr>
        <w:t xml:space="preserve">ve </w:t>
      </w:r>
      <w:proofErr w:type="gramStart"/>
      <w:r>
        <w:rPr>
          <w:rFonts w:ascii="Arial" w:hAnsi="Arial"/>
          <w:color w:val="000000"/>
          <w:sz w:val="22"/>
        </w:rPr>
        <w:t xml:space="preserve">výši </w:t>
      </w:r>
      <w:r w:rsidRPr="00A32609">
        <w:rPr>
          <w:rFonts w:ascii="Arial" w:hAnsi="Arial"/>
          <w:color w:val="000000"/>
          <w:sz w:val="22"/>
        </w:rPr>
        <w:t xml:space="preserve"> </w:t>
      </w:r>
      <w:r w:rsidR="00A32609" w:rsidRPr="00A32609">
        <w:rPr>
          <w:rFonts w:ascii="Arial" w:hAnsi="Arial"/>
          <w:color w:val="000000"/>
          <w:sz w:val="22"/>
        </w:rPr>
        <w:t>350</w:t>
      </w:r>
      <w:proofErr w:type="gramEnd"/>
      <w:r w:rsidR="00A01CF0" w:rsidRPr="00A32609">
        <w:rPr>
          <w:rFonts w:ascii="Arial" w:hAnsi="Arial"/>
          <w:color w:val="000000"/>
          <w:sz w:val="22"/>
        </w:rPr>
        <w:t xml:space="preserve"> </w:t>
      </w:r>
      <w:r w:rsidR="00387DAD">
        <w:rPr>
          <w:rFonts w:ascii="Arial" w:hAnsi="Arial"/>
          <w:color w:val="000000"/>
          <w:sz w:val="22"/>
        </w:rPr>
        <w:t xml:space="preserve">Kč </w:t>
      </w:r>
      <w:r w:rsidR="00EE3F7E" w:rsidRPr="00A32609">
        <w:rPr>
          <w:rFonts w:ascii="Arial" w:hAnsi="Arial"/>
          <w:color w:val="000000"/>
          <w:sz w:val="22"/>
        </w:rPr>
        <w:t>/</w:t>
      </w:r>
      <w:r w:rsidR="006A05FE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1</w:t>
      </w:r>
      <w:r w:rsidR="00EE3F7E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hodinu vykonané práce, </w:t>
      </w:r>
    </w:p>
    <w:p w14:paraId="40D3F389" w14:textId="77777777" w:rsidR="00647C18" w:rsidRDefault="00647C18" w:rsidP="00647C18">
      <w:pPr>
        <w:numPr>
          <w:ilvl w:val="1"/>
          <w:numId w:val="34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psychologů, psychoterapeutů, odborných lektorů, superviz</w:t>
      </w:r>
      <w:r w:rsidR="009D6F32">
        <w:rPr>
          <w:rFonts w:ascii="Arial" w:hAnsi="Arial"/>
          <w:color w:val="000000"/>
          <w:sz w:val="22"/>
        </w:rPr>
        <w:t>orů</w:t>
      </w:r>
      <w:r>
        <w:rPr>
          <w:rFonts w:ascii="Arial" w:hAnsi="Arial"/>
          <w:color w:val="000000"/>
          <w:sz w:val="22"/>
        </w:rPr>
        <w:t xml:space="preserve"> a obdobných vysoce specializovaných činností ve </w:t>
      </w:r>
      <w:proofErr w:type="gramStart"/>
      <w:r>
        <w:rPr>
          <w:rFonts w:ascii="Arial" w:hAnsi="Arial"/>
          <w:color w:val="000000"/>
          <w:sz w:val="22"/>
        </w:rPr>
        <w:t xml:space="preserve">výši </w:t>
      </w:r>
      <w:r w:rsidRPr="00A32609">
        <w:rPr>
          <w:rFonts w:ascii="Arial" w:hAnsi="Arial"/>
          <w:color w:val="000000"/>
          <w:sz w:val="22"/>
        </w:rPr>
        <w:t xml:space="preserve"> </w:t>
      </w:r>
      <w:r w:rsidR="00AA0436">
        <w:rPr>
          <w:rFonts w:ascii="Arial" w:hAnsi="Arial"/>
          <w:color w:val="000000"/>
          <w:sz w:val="22"/>
        </w:rPr>
        <w:t>500</w:t>
      </w:r>
      <w:proofErr w:type="gramEnd"/>
      <w:r w:rsidR="005839CC" w:rsidRPr="00A32609">
        <w:rPr>
          <w:rFonts w:ascii="Arial" w:hAnsi="Arial"/>
          <w:color w:val="000000"/>
          <w:sz w:val="22"/>
        </w:rPr>
        <w:t xml:space="preserve"> </w:t>
      </w:r>
      <w:r w:rsidR="00387DAD">
        <w:rPr>
          <w:rFonts w:ascii="Arial" w:hAnsi="Arial"/>
          <w:color w:val="000000"/>
          <w:sz w:val="22"/>
        </w:rPr>
        <w:t xml:space="preserve">Kč </w:t>
      </w:r>
      <w:r w:rsidRPr="00A32609">
        <w:rPr>
          <w:rFonts w:ascii="Arial" w:hAnsi="Arial"/>
          <w:color w:val="000000"/>
          <w:sz w:val="22"/>
        </w:rPr>
        <w:t>/</w:t>
      </w:r>
      <w:r w:rsidR="008F0D6D">
        <w:rPr>
          <w:rFonts w:ascii="Arial" w:hAnsi="Arial"/>
          <w:color w:val="000000"/>
          <w:sz w:val="22"/>
        </w:rPr>
        <w:t xml:space="preserve"> 1 hodinu vykonané práce,</w:t>
      </w:r>
    </w:p>
    <w:p w14:paraId="1E32B86C" w14:textId="77777777" w:rsidR="008F0D6D" w:rsidRDefault="008F0D6D" w:rsidP="008F0D6D">
      <w:pPr>
        <w:numPr>
          <w:ilvl w:val="1"/>
          <w:numId w:val="34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 případě jazykových kurzů zajišťovaných jinou organizací nesmí náklady na koordinaci překročit náklady na odměny pro lektory,</w:t>
      </w:r>
    </w:p>
    <w:p w14:paraId="1AD9BF0F" w14:textId="1432D8B6" w:rsidR="008F0D6D" w:rsidRDefault="00D13A4C" w:rsidP="008F0D6D">
      <w:pPr>
        <w:numPr>
          <w:ilvl w:val="1"/>
          <w:numId w:val="34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</w:t>
      </w:r>
      <w:r w:rsidRPr="00D13A4C">
        <w:rPr>
          <w:rFonts w:ascii="Arial" w:hAnsi="Arial"/>
          <w:color w:val="000000"/>
          <w:sz w:val="22"/>
        </w:rPr>
        <w:t>říprava na vyučovací hodinu nebo lekci může být uznatelným nákladem maximálně do výše 25</w:t>
      </w:r>
      <w:r w:rsidRPr="00D13A4C">
        <w:rPr>
          <w:rFonts w:ascii="Arial" w:hAnsi="Arial"/>
          <w:color w:val="000000"/>
          <w:sz w:val="22"/>
          <w:lang w:val="en-US"/>
        </w:rPr>
        <w:t>%</w:t>
      </w:r>
      <w:r>
        <w:rPr>
          <w:rFonts w:ascii="Arial" w:hAnsi="Arial"/>
          <w:color w:val="000000"/>
          <w:sz w:val="22"/>
        </w:rPr>
        <w:t xml:space="preserve"> celk</w:t>
      </w:r>
      <w:r w:rsidR="0086092F">
        <w:rPr>
          <w:rFonts w:ascii="Arial" w:hAnsi="Arial"/>
          <w:color w:val="000000"/>
          <w:sz w:val="22"/>
        </w:rPr>
        <w:t>ové odměny lektora</w:t>
      </w:r>
      <w:r>
        <w:rPr>
          <w:rFonts w:ascii="Arial" w:hAnsi="Arial"/>
          <w:color w:val="000000"/>
          <w:sz w:val="22"/>
        </w:rPr>
        <w:t xml:space="preserve"> (příprava + vyučování) – n</w:t>
      </w:r>
      <w:r w:rsidRPr="00D13A4C">
        <w:rPr>
          <w:rFonts w:ascii="Arial" w:hAnsi="Arial"/>
          <w:color w:val="000000"/>
          <w:sz w:val="22"/>
        </w:rPr>
        <w:t>apříklad k</w:t>
      </w:r>
      <w:r>
        <w:rPr>
          <w:rFonts w:ascii="Arial" w:hAnsi="Arial"/>
          <w:color w:val="000000"/>
          <w:sz w:val="22"/>
        </w:rPr>
        <w:t xml:space="preserve"> přímé </w:t>
      </w:r>
      <w:r w:rsidRPr="00D13A4C">
        <w:rPr>
          <w:rFonts w:ascii="Arial" w:hAnsi="Arial"/>
          <w:color w:val="000000"/>
          <w:sz w:val="22"/>
        </w:rPr>
        <w:t xml:space="preserve">výuce v délce 45 minut je uznatelným nákladem </w:t>
      </w:r>
      <w:r>
        <w:rPr>
          <w:rFonts w:ascii="Arial" w:hAnsi="Arial"/>
          <w:color w:val="000000"/>
          <w:sz w:val="22"/>
        </w:rPr>
        <w:t>maximálně 15 minut přípravy</w:t>
      </w:r>
      <w:r w:rsidR="00571D55">
        <w:rPr>
          <w:rFonts w:ascii="Arial" w:hAnsi="Arial"/>
          <w:color w:val="000000"/>
          <w:sz w:val="22"/>
        </w:rPr>
        <w:t>.</w:t>
      </w:r>
    </w:p>
    <w:p w14:paraId="2E83624A" w14:textId="77777777" w:rsidR="008F0D6D" w:rsidRDefault="008F0D6D" w:rsidP="008F0D6D">
      <w:pPr>
        <w:spacing w:after="120"/>
        <w:jc w:val="both"/>
        <w:rPr>
          <w:rFonts w:ascii="Arial" w:hAnsi="Arial"/>
          <w:color w:val="000000"/>
          <w:sz w:val="22"/>
        </w:rPr>
      </w:pPr>
    </w:p>
    <w:p w14:paraId="015E816F" w14:textId="77777777" w:rsidR="00647C18" w:rsidRDefault="00302F0C" w:rsidP="00C45B80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/>
          <w:color w:val="000000"/>
          <w:sz w:val="22"/>
        </w:rPr>
      </w:pPr>
      <w:r w:rsidRPr="00C45B80">
        <w:rPr>
          <w:rFonts w:ascii="Arial" w:hAnsi="Arial"/>
          <w:sz w:val="22"/>
        </w:rPr>
        <w:t>Příspěvek na</w:t>
      </w:r>
      <w:r w:rsidR="00DF1210">
        <w:rPr>
          <w:rFonts w:ascii="Arial" w:hAnsi="Arial"/>
          <w:sz w:val="22"/>
        </w:rPr>
        <w:t xml:space="preserve"> ubytování</w:t>
      </w:r>
      <w:r w:rsidR="00387DAD" w:rsidRPr="00C45B80">
        <w:rPr>
          <w:rFonts w:ascii="Arial" w:hAnsi="Arial"/>
          <w:color w:val="000000"/>
          <w:sz w:val="22"/>
        </w:rPr>
        <w:t xml:space="preserve"> do výše</w:t>
      </w:r>
      <w:r w:rsidR="00FF710A">
        <w:rPr>
          <w:rFonts w:ascii="Arial" w:hAnsi="Arial"/>
          <w:color w:val="000000"/>
          <w:sz w:val="22"/>
        </w:rPr>
        <w:t xml:space="preserve"> </w:t>
      </w:r>
      <w:r w:rsidR="00387DAD" w:rsidRPr="00C45B80">
        <w:rPr>
          <w:rFonts w:ascii="Arial" w:hAnsi="Arial"/>
          <w:color w:val="000000"/>
          <w:sz w:val="22"/>
        </w:rPr>
        <w:t xml:space="preserve">1000 Kč </w:t>
      </w:r>
      <w:r w:rsidR="00647C18" w:rsidRPr="00C45B80">
        <w:rPr>
          <w:rFonts w:ascii="Arial" w:hAnsi="Arial"/>
          <w:color w:val="000000"/>
          <w:sz w:val="22"/>
        </w:rPr>
        <w:t xml:space="preserve">/ 1 osobu / 1 den (bez dopravy). </w:t>
      </w:r>
    </w:p>
    <w:p w14:paraId="21983CEB" w14:textId="77777777" w:rsidR="00DA1E1B" w:rsidRPr="00C45B80" w:rsidRDefault="00DA1E1B" w:rsidP="00C45B80">
      <w:pPr>
        <w:pStyle w:val="Odstavecseseznamem"/>
        <w:spacing w:after="120"/>
        <w:ind w:left="340"/>
        <w:jc w:val="both"/>
        <w:rPr>
          <w:rFonts w:ascii="Arial" w:hAnsi="Arial"/>
          <w:color w:val="000000"/>
          <w:sz w:val="22"/>
        </w:rPr>
      </w:pPr>
    </w:p>
    <w:p w14:paraId="6865C2AF" w14:textId="77777777" w:rsidR="00DA1E1B" w:rsidRPr="00C45B80" w:rsidRDefault="00DA1E1B" w:rsidP="00C45B80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/>
          <w:color w:val="000000"/>
          <w:sz w:val="22"/>
        </w:rPr>
      </w:pPr>
      <w:r w:rsidRPr="00DA1E1B">
        <w:rPr>
          <w:rFonts w:ascii="Arial" w:hAnsi="Arial"/>
          <w:color w:val="000000"/>
          <w:sz w:val="22"/>
        </w:rPr>
        <w:t>V případě osobních nákladů musí být v rozpočtu vždy uveden</w:t>
      </w:r>
      <w:r w:rsidR="00DF1210">
        <w:rPr>
          <w:rFonts w:ascii="Arial" w:hAnsi="Arial"/>
          <w:color w:val="000000"/>
          <w:sz w:val="22"/>
        </w:rPr>
        <w:t xml:space="preserve"> druh a rozsah</w:t>
      </w:r>
      <w:r w:rsidRPr="00DA1E1B">
        <w:rPr>
          <w:rFonts w:ascii="Arial" w:hAnsi="Arial"/>
          <w:color w:val="000000"/>
          <w:sz w:val="22"/>
        </w:rPr>
        <w:t xml:space="preserve"> úvazk</w:t>
      </w:r>
      <w:r w:rsidR="00DF1210">
        <w:rPr>
          <w:rFonts w:ascii="Arial" w:hAnsi="Arial"/>
          <w:color w:val="000000"/>
          <w:sz w:val="22"/>
        </w:rPr>
        <w:t>u</w:t>
      </w:r>
      <w:r w:rsidRPr="00DA1E1B">
        <w:rPr>
          <w:rFonts w:ascii="Arial" w:hAnsi="Arial"/>
          <w:color w:val="000000"/>
          <w:sz w:val="22"/>
        </w:rPr>
        <w:t xml:space="preserve"> </w:t>
      </w:r>
      <w:r w:rsidR="00DF1210">
        <w:rPr>
          <w:rFonts w:ascii="Arial" w:hAnsi="Arial"/>
          <w:color w:val="000000"/>
          <w:sz w:val="22"/>
        </w:rPr>
        <w:t>a</w:t>
      </w:r>
      <w:r w:rsidRPr="00DA1E1B">
        <w:rPr>
          <w:rFonts w:ascii="Arial" w:hAnsi="Arial"/>
          <w:color w:val="000000"/>
          <w:sz w:val="22"/>
        </w:rPr>
        <w:t xml:space="preserve"> počet hodin.</w:t>
      </w:r>
    </w:p>
    <w:p w14:paraId="22EAAB93" w14:textId="77777777" w:rsidR="00647C18" w:rsidRDefault="00647C18" w:rsidP="00647C18">
      <w:pPr>
        <w:spacing w:after="120"/>
        <w:jc w:val="both"/>
        <w:rPr>
          <w:rFonts w:ascii="Arial" w:hAnsi="Arial"/>
          <w:color w:val="000000"/>
          <w:sz w:val="22"/>
        </w:rPr>
      </w:pPr>
    </w:p>
    <w:p w14:paraId="1FC4E917" w14:textId="77777777" w:rsidR="006356D4" w:rsidRDefault="006356D4" w:rsidP="00B51CF2"/>
    <w:p w14:paraId="602EE428" w14:textId="77777777" w:rsidR="005B160A" w:rsidRPr="00D03EA6" w:rsidRDefault="005B160A" w:rsidP="00B51CF2"/>
    <w:p w14:paraId="01F3B358" w14:textId="77777777" w:rsidR="00AA74C7" w:rsidRDefault="00AA74C7" w:rsidP="00AA74C7">
      <w:pPr>
        <w:pStyle w:val="Nadpis2"/>
        <w:spacing w:after="120"/>
        <w:jc w:val="center"/>
        <w:rPr>
          <w:b w:val="0"/>
        </w:rPr>
      </w:pPr>
      <w:r>
        <w:t>Čl. 3</w:t>
      </w:r>
    </w:p>
    <w:p w14:paraId="7D33DE27" w14:textId="77777777" w:rsidR="00241003" w:rsidRDefault="00AA74C7" w:rsidP="00AA74C7">
      <w:pPr>
        <w:spacing w:before="120" w:after="12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Způsob poskytnutí dotací obcím </w:t>
      </w:r>
      <w:r w:rsidR="00F05252">
        <w:rPr>
          <w:rFonts w:ascii="Arial" w:hAnsi="Arial"/>
          <w:b/>
          <w:sz w:val="22"/>
        </w:rPr>
        <w:t xml:space="preserve">a městským částem </w:t>
      </w:r>
      <w:r w:rsidR="00F30083">
        <w:rPr>
          <w:rFonts w:ascii="Arial" w:hAnsi="Arial"/>
          <w:b/>
          <w:sz w:val="22"/>
        </w:rPr>
        <w:t>a nakládání s finančními prostředky dotace</w:t>
      </w:r>
    </w:p>
    <w:p w14:paraId="49DE7E4C" w14:textId="77777777" w:rsidR="00F30083" w:rsidRDefault="00AA74C7" w:rsidP="00AA74C7">
      <w:pPr>
        <w:pStyle w:val="Zkladntext21"/>
      </w:pPr>
      <w:r>
        <w:t xml:space="preserve">(1) Výši dotace schvaluje </w:t>
      </w:r>
      <w:r w:rsidR="00F05252">
        <w:t>ministr vnitra</w:t>
      </w:r>
      <w:r w:rsidR="00F05252" w:rsidRPr="005C0538">
        <w:t xml:space="preserve"> </w:t>
      </w:r>
      <w:r w:rsidR="006E50E7">
        <w:t>na základě návrhu hodnotící komise</w:t>
      </w:r>
      <w:r w:rsidR="00337536">
        <w:t xml:space="preserve">, která se řídí Jednacím řádem a </w:t>
      </w:r>
      <w:r w:rsidR="009D6F32">
        <w:t>S</w:t>
      </w:r>
      <w:r w:rsidR="00337536">
        <w:t xml:space="preserve">tatutem </w:t>
      </w:r>
      <w:r w:rsidR="00337536" w:rsidRPr="006A05FE">
        <w:t>(Příloha 2)</w:t>
      </w:r>
      <w:r>
        <w:t>.</w:t>
      </w:r>
      <w:r>
        <w:rPr>
          <w:color w:val="00FFFF"/>
        </w:rPr>
        <w:t xml:space="preserve"> </w:t>
      </w:r>
    </w:p>
    <w:p w14:paraId="77A00B63" w14:textId="65287D53" w:rsidR="00F30083" w:rsidRPr="00744242" w:rsidRDefault="00F30083" w:rsidP="00F30083">
      <w:pPr>
        <w:pStyle w:val="Zkladntext21"/>
      </w:pPr>
      <w:r>
        <w:t>(2)</w:t>
      </w:r>
      <w:r w:rsidRPr="00F30083">
        <w:t xml:space="preserve"> </w:t>
      </w:r>
      <w:r w:rsidR="00F05252">
        <w:t>OAMP</w:t>
      </w:r>
      <w:r w:rsidRPr="00744242">
        <w:t xml:space="preserve"> vydává dle § 14 zákona č. 218/2000 Sb., o rozpočtových pravidlech </w:t>
      </w:r>
      <w:r w:rsidRPr="00337536">
        <w:rPr>
          <w:b/>
        </w:rPr>
        <w:t>Rozhodnutí</w:t>
      </w:r>
      <w:r w:rsidRPr="00744242">
        <w:t xml:space="preserve"> </w:t>
      </w:r>
      <w:r w:rsidR="00D330B6" w:rsidRPr="00D330B6">
        <w:rPr>
          <w:b/>
        </w:rPr>
        <w:t>podepsané ministrem</w:t>
      </w:r>
      <w:r w:rsidR="00D330B6">
        <w:rPr>
          <w:b/>
        </w:rPr>
        <w:t xml:space="preserve"> vnitra</w:t>
      </w:r>
      <w:r w:rsidR="00D330B6">
        <w:t xml:space="preserve"> </w:t>
      </w:r>
      <w:r w:rsidRPr="00744242">
        <w:t>o poskytnutí neinvestiční dotace ze s</w:t>
      </w:r>
      <w:r w:rsidR="005B615B">
        <w:t>tátního rozpočtu ČR pro rok </w:t>
      </w:r>
      <w:r w:rsidR="00F447CB">
        <w:t>2020</w:t>
      </w:r>
      <w:r w:rsidRPr="00744242">
        <w:rPr>
          <w:i/>
        </w:rPr>
        <w:t xml:space="preserve">, </w:t>
      </w:r>
      <w:r w:rsidRPr="00744242">
        <w:t>které stanovuje podmínky poskytnutí dotace</w:t>
      </w:r>
      <w:r w:rsidR="00744242" w:rsidRPr="00744242">
        <w:t>,</w:t>
      </w:r>
      <w:r w:rsidR="00D330B6">
        <w:t xml:space="preserve"> </w:t>
      </w:r>
      <w:r w:rsidRPr="00744242">
        <w:t xml:space="preserve">zašle jej </w:t>
      </w:r>
      <w:r w:rsidR="00D86DB7">
        <w:t xml:space="preserve">obci </w:t>
      </w:r>
      <w:r w:rsidRPr="00744242">
        <w:t xml:space="preserve">a kopii postoupí kraji pro informaci </w:t>
      </w:r>
      <w:r w:rsidR="00744242" w:rsidRPr="00744242">
        <w:t xml:space="preserve">a </w:t>
      </w:r>
      <w:r w:rsidRPr="00744242">
        <w:t xml:space="preserve">současně jako podklad pro převod finančních prostředků. </w:t>
      </w:r>
      <w:r w:rsidR="00F05252">
        <w:t>OAMP</w:t>
      </w:r>
      <w:r w:rsidRPr="00744242">
        <w:t xml:space="preserve"> </w:t>
      </w:r>
      <w:r w:rsidR="00D14C38">
        <w:t>založí rezervaci finančních prostředků v souladu s metodikou rezervací</w:t>
      </w:r>
      <w:r w:rsidRPr="003E1ADB">
        <w:t xml:space="preserve">. </w:t>
      </w:r>
      <w:r w:rsidR="00D14C38">
        <w:t>Následně</w:t>
      </w:r>
      <w:r w:rsidRPr="003E1ADB">
        <w:t xml:space="preserve"> požádá odbor účetnictví a statistiky</w:t>
      </w:r>
      <w:r w:rsidRPr="00744242">
        <w:t>  o převod finančních prostředků na účet kraje, místně příslušné</w:t>
      </w:r>
      <w:r w:rsidR="009D6F32">
        <w:t>ho</w:t>
      </w:r>
      <w:r w:rsidRPr="00744242">
        <w:t xml:space="preserve"> z hlediska krajského uspořádání. Převod finančních prostředků je realizován na základě doloženého platebního poukazu k převodu finančních prostředků a přílohu tvoří kopie Rozhodnutí.</w:t>
      </w:r>
      <w:r w:rsidR="00D14C38">
        <w:t xml:space="preserve"> </w:t>
      </w:r>
      <w:r w:rsidR="00D14C38" w:rsidRPr="0072108F">
        <w:t xml:space="preserve">OAMP </w:t>
      </w:r>
      <w:r w:rsidR="00FF710A" w:rsidRPr="0072108F">
        <w:t>následně  provede zaevidování</w:t>
      </w:r>
      <w:r w:rsidR="00D14C38" w:rsidRPr="0072108F">
        <w:t xml:space="preserve"> </w:t>
      </w:r>
      <w:r w:rsidR="00B06047">
        <w:t xml:space="preserve">dotace </w:t>
      </w:r>
      <w:r w:rsidR="00D14C38" w:rsidRPr="0072108F">
        <w:t>do Centrální evidence dotací z rozpočtu.</w:t>
      </w:r>
    </w:p>
    <w:p w14:paraId="51E1D6BD" w14:textId="77777777" w:rsidR="002C0AD6" w:rsidRDefault="00A40C4A" w:rsidP="002C0AD6">
      <w:pPr>
        <w:pStyle w:val="Zkladntext21"/>
      </w:pPr>
      <w:r>
        <w:t>(</w:t>
      </w:r>
      <w:r w:rsidR="00744242">
        <w:t>3</w:t>
      </w:r>
      <w:r>
        <w:t xml:space="preserve">) </w:t>
      </w:r>
      <w:r w:rsidR="00AA74C7">
        <w:t xml:space="preserve">Vydaným </w:t>
      </w:r>
      <w:r w:rsidR="00AA74C7" w:rsidRPr="00744242">
        <w:t>Rozhodnutím</w:t>
      </w:r>
      <w:r w:rsidR="006B673B">
        <w:rPr>
          <w:i/>
        </w:rPr>
        <w:t xml:space="preserve"> </w:t>
      </w:r>
      <w:r w:rsidR="00AA74C7">
        <w:t xml:space="preserve">jsou stanoveny veškeré podmínky poskytnutí dotace. Případné nedodržení stanovených podmínek je </w:t>
      </w:r>
      <w:r w:rsidR="00AA74C7" w:rsidRPr="00DE1EDB">
        <w:t>neoprávněným použitím peněžních prostředků státního rozpočtu – porušením rozpočtové kázně (§ 3 písm. e</w:t>
      </w:r>
      <w:r w:rsidR="00301492" w:rsidRPr="00DE1EDB">
        <w:t>)</w:t>
      </w:r>
      <w:r w:rsidR="00AA74C7" w:rsidRPr="00DE1EDB">
        <w:t xml:space="preserve"> zákona č. 218/2000 Sb.) se všemi důsledky (§ 44a zákona č. 218/2000 Sb.).</w:t>
      </w:r>
      <w:r w:rsidR="006E50E7" w:rsidRPr="00DE1EDB">
        <w:t xml:space="preserve"> </w:t>
      </w:r>
      <w:r w:rsidR="002C0AD6" w:rsidRPr="00DE1EDB">
        <w:t>Termín dokončení realizace projektu uvedený v Rozhodnutí musí být do</w:t>
      </w:r>
      <w:r w:rsidR="006A05FE" w:rsidRPr="00DE1EDB">
        <w:t>držen –</w:t>
      </w:r>
      <w:r w:rsidR="00DE1EDB" w:rsidRPr="00DE1EDB">
        <w:t xml:space="preserve"> nejpozději do 31.</w:t>
      </w:r>
      <w:r w:rsidR="002C1905">
        <w:t xml:space="preserve"> </w:t>
      </w:r>
      <w:r w:rsidR="00DE1EDB" w:rsidRPr="00DE1EDB">
        <w:t>12.</w:t>
      </w:r>
      <w:r w:rsidR="002C1905">
        <w:t xml:space="preserve"> </w:t>
      </w:r>
      <w:r w:rsidR="00F447CB">
        <w:t>2020</w:t>
      </w:r>
      <w:r w:rsidR="002C0AD6" w:rsidRPr="00DE1EDB">
        <w:t>.</w:t>
      </w:r>
    </w:p>
    <w:p w14:paraId="5FF80193" w14:textId="77777777" w:rsidR="00744242" w:rsidRDefault="004563AB" w:rsidP="002C0AD6">
      <w:pPr>
        <w:pStyle w:val="Zkladntext21"/>
        <w:rPr>
          <w:rFonts w:cs="Arial"/>
          <w:szCs w:val="22"/>
        </w:rPr>
      </w:pPr>
      <w:r w:rsidRPr="006356D4">
        <w:rPr>
          <w:rFonts w:cs="Arial"/>
          <w:szCs w:val="22"/>
        </w:rPr>
        <w:t>(</w:t>
      </w:r>
      <w:r w:rsidR="00744242">
        <w:rPr>
          <w:rFonts w:cs="Arial"/>
          <w:szCs w:val="22"/>
        </w:rPr>
        <w:t>4</w:t>
      </w:r>
      <w:r w:rsidRPr="006356D4">
        <w:rPr>
          <w:rFonts w:cs="Arial"/>
          <w:szCs w:val="22"/>
        </w:rPr>
        <w:t xml:space="preserve">) </w:t>
      </w:r>
      <w:r w:rsidR="00F05252">
        <w:rPr>
          <w:rFonts w:cs="Arial"/>
          <w:szCs w:val="22"/>
        </w:rPr>
        <w:t>OAMP</w:t>
      </w:r>
      <w:r w:rsidR="00E6315A" w:rsidRPr="006356D4">
        <w:rPr>
          <w:rFonts w:cs="Arial"/>
          <w:szCs w:val="22"/>
        </w:rPr>
        <w:t xml:space="preserve"> zašle </w:t>
      </w:r>
      <w:r w:rsidRPr="006356D4">
        <w:rPr>
          <w:rFonts w:cs="Arial"/>
          <w:szCs w:val="22"/>
        </w:rPr>
        <w:t xml:space="preserve">Rozhodnutí </w:t>
      </w:r>
      <w:r w:rsidR="00E6315A" w:rsidRPr="006356D4">
        <w:rPr>
          <w:rFonts w:cs="Arial"/>
          <w:szCs w:val="22"/>
        </w:rPr>
        <w:t>jednotlivým příjemcům dotace (obcím</w:t>
      </w:r>
      <w:r w:rsidR="00D86DB7">
        <w:rPr>
          <w:rFonts w:cs="Arial"/>
          <w:szCs w:val="22"/>
        </w:rPr>
        <w:t>, městům</w:t>
      </w:r>
      <w:r w:rsidR="00E45DFE">
        <w:rPr>
          <w:rFonts w:cs="Arial"/>
          <w:szCs w:val="22"/>
        </w:rPr>
        <w:t xml:space="preserve"> nebo městským částem</w:t>
      </w:r>
      <w:r w:rsidR="00E6315A" w:rsidRPr="006356D4">
        <w:rPr>
          <w:rFonts w:cs="Arial"/>
          <w:szCs w:val="22"/>
        </w:rPr>
        <w:t>).</w:t>
      </w:r>
      <w:r w:rsidR="00E6315A" w:rsidRPr="006356D4">
        <w:rPr>
          <w:rFonts w:cs="Arial"/>
          <w:i/>
          <w:szCs w:val="22"/>
        </w:rPr>
        <w:t xml:space="preserve"> </w:t>
      </w:r>
      <w:r w:rsidR="00E6315A" w:rsidRPr="006356D4">
        <w:rPr>
          <w:rFonts w:cs="Arial"/>
          <w:szCs w:val="22"/>
        </w:rPr>
        <w:t>Kopie</w:t>
      </w:r>
      <w:r w:rsidR="00E6315A" w:rsidRPr="006356D4">
        <w:rPr>
          <w:rFonts w:cs="Arial"/>
          <w:i/>
          <w:szCs w:val="22"/>
        </w:rPr>
        <w:t xml:space="preserve"> </w:t>
      </w:r>
      <w:r w:rsidR="00E6315A" w:rsidRPr="00744242">
        <w:rPr>
          <w:rFonts w:cs="Arial"/>
          <w:szCs w:val="22"/>
        </w:rPr>
        <w:t>Rozhodnutí</w:t>
      </w:r>
      <w:r w:rsidR="00E6315A" w:rsidRPr="006356D4">
        <w:rPr>
          <w:rFonts w:cs="Arial"/>
          <w:i/>
          <w:szCs w:val="22"/>
        </w:rPr>
        <w:t xml:space="preserve"> </w:t>
      </w:r>
      <w:r w:rsidR="00E6315A" w:rsidRPr="006356D4">
        <w:rPr>
          <w:rFonts w:cs="Arial"/>
          <w:szCs w:val="22"/>
        </w:rPr>
        <w:t>zašle</w:t>
      </w:r>
      <w:r w:rsidR="00E6315A" w:rsidRPr="006356D4">
        <w:rPr>
          <w:rFonts w:cs="Arial"/>
          <w:i/>
          <w:szCs w:val="22"/>
        </w:rPr>
        <w:t xml:space="preserve"> </w:t>
      </w:r>
      <w:r w:rsidRPr="006356D4">
        <w:rPr>
          <w:rFonts w:cs="Arial"/>
          <w:szCs w:val="22"/>
        </w:rPr>
        <w:t>příslušn</w:t>
      </w:r>
      <w:r w:rsidR="00E6315A" w:rsidRPr="006356D4">
        <w:rPr>
          <w:rFonts w:cs="Arial"/>
          <w:szCs w:val="22"/>
        </w:rPr>
        <w:t xml:space="preserve">ým krajským úřadům, které v souladu se zákonným </w:t>
      </w:r>
      <w:r w:rsidR="00E6315A" w:rsidRPr="006356D4">
        <w:rPr>
          <w:rFonts w:cs="Arial"/>
          <w:szCs w:val="22"/>
        </w:rPr>
        <w:lastRenderedPageBreak/>
        <w:t>ustanovením</w:t>
      </w:r>
      <w:r w:rsidR="005E4F8C" w:rsidRPr="006356D4">
        <w:rPr>
          <w:rStyle w:val="Znakapoznpodarou"/>
          <w:rFonts w:cs="Arial"/>
          <w:color w:val="000000"/>
          <w:szCs w:val="22"/>
        </w:rPr>
        <w:footnoteReference w:id="4"/>
      </w:r>
      <w:r w:rsidR="005E4F8C" w:rsidRPr="006356D4">
        <w:rPr>
          <w:rFonts w:cs="Arial"/>
          <w:szCs w:val="22"/>
        </w:rPr>
        <w:t xml:space="preserve"> </w:t>
      </w:r>
      <w:r w:rsidR="00CC13B9">
        <w:rPr>
          <w:rFonts w:cs="Arial"/>
          <w:szCs w:val="22"/>
        </w:rPr>
        <w:t xml:space="preserve">a vydaným Rozhodnutím </w:t>
      </w:r>
      <w:r w:rsidR="00744242">
        <w:rPr>
          <w:rFonts w:cs="Arial"/>
          <w:szCs w:val="22"/>
        </w:rPr>
        <w:t xml:space="preserve">převedou příjemcům </w:t>
      </w:r>
      <w:r w:rsidR="00744242" w:rsidRPr="006356D4">
        <w:rPr>
          <w:rFonts w:cs="Arial"/>
          <w:szCs w:val="22"/>
        </w:rPr>
        <w:t>finanční prostředky</w:t>
      </w:r>
      <w:r w:rsidR="00CC13B9">
        <w:rPr>
          <w:rFonts w:cs="Arial"/>
          <w:szCs w:val="22"/>
        </w:rPr>
        <w:t xml:space="preserve"> </w:t>
      </w:r>
      <w:r w:rsidR="00247687">
        <w:rPr>
          <w:rFonts w:cs="Arial"/>
          <w:szCs w:val="22"/>
        </w:rPr>
        <w:t>poskytnuté m</w:t>
      </w:r>
      <w:r w:rsidR="00744242" w:rsidRPr="006356D4">
        <w:rPr>
          <w:rFonts w:cs="Arial"/>
          <w:szCs w:val="22"/>
        </w:rPr>
        <w:t xml:space="preserve">inisterstvem vnitra. </w:t>
      </w:r>
    </w:p>
    <w:p w14:paraId="59D391B2" w14:textId="77777777" w:rsidR="00DD36C9" w:rsidRDefault="00DD36C9">
      <w:pPr>
        <w:pStyle w:val="Nadpis1"/>
        <w:widowControl/>
        <w:spacing w:after="120"/>
      </w:pPr>
    </w:p>
    <w:p w14:paraId="24894E8E" w14:textId="4066DE8A" w:rsidR="00B15A62" w:rsidRDefault="00AE3E9F">
      <w:pPr>
        <w:pStyle w:val="Nadpis1"/>
        <w:widowControl/>
        <w:spacing w:after="120"/>
      </w:pPr>
      <w:r>
        <w:t>Č</w:t>
      </w:r>
      <w:r w:rsidR="00B15A62">
        <w:t xml:space="preserve">l. </w:t>
      </w:r>
      <w:r w:rsidR="00E351E7">
        <w:t>4</w:t>
      </w:r>
    </w:p>
    <w:p w14:paraId="42975ED9" w14:textId="77777777" w:rsidR="00B15A62" w:rsidRDefault="00B15A62">
      <w:pPr>
        <w:pStyle w:val="Nadpis1"/>
        <w:widowControl/>
        <w:spacing w:after="120"/>
      </w:pPr>
      <w:r>
        <w:t>Odpovědnost a kontrola hospodaření s prostředky dotace</w:t>
      </w:r>
    </w:p>
    <w:p w14:paraId="441E8CB0" w14:textId="77777777" w:rsidR="00B15A62" w:rsidRPr="004A7659" w:rsidRDefault="00247687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Příjemce dotace odpovídá </w:t>
      </w:r>
      <w:proofErr w:type="gramStart"/>
      <w:r>
        <w:rPr>
          <w:rFonts w:ascii="Arial" w:hAnsi="Arial"/>
          <w:sz w:val="22"/>
        </w:rPr>
        <w:t>za</w:t>
      </w:r>
      <w:proofErr w:type="gramEnd"/>
      <w:r w:rsidR="00B15A62" w:rsidRPr="004A7659">
        <w:rPr>
          <w:rFonts w:ascii="Arial" w:hAnsi="Arial"/>
          <w:sz w:val="22"/>
        </w:rPr>
        <w:t>:</w:t>
      </w:r>
    </w:p>
    <w:p w14:paraId="63081E51" w14:textId="77777777" w:rsidR="00B15A62" w:rsidRPr="004A7659" w:rsidRDefault="00FB21BD" w:rsidP="00B04214">
      <w:pPr>
        <w:numPr>
          <w:ilvl w:val="0"/>
          <w:numId w:val="6"/>
        </w:numPr>
        <w:spacing w:after="12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</w:t>
      </w:r>
      <w:r w:rsidR="002B2411">
        <w:rPr>
          <w:rFonts w:ascii="Arial" w:hAnsi="Arial"/>
          <w:sz w:val="22"/>
        </w:rPr>
        <w:t xml:space="preserve">ospodárné, efektivní a účelné </w:t>
      </w:r>
      <w:r w:rsidR="00B15A62" w:rsidRPr="004A7659">
        <w:rPr>
          <w:rFonts w:ascii="Arial" w:hAnsi="Arial"/>
          <w:sz w:val="22"/>
        </w:rPr>
        <w:t>použití prostředků poskytnuté dotace,</w:t>
      </w:r>
    </w:p>
    <w:p w14:paraId="497FF639" w14:textId="77777777" w:rsidR="00B15A62" w:rsidRPr="000010B4" w:rsidRDefault="00B15A62" w:rsidP="00B04214">
      <w:pPr>
        <w:numPr>
          <w:ilvl w:val="0"/>
          <w:numId w:val="6"/>
        </w:numPr>
        <w:spacing w:after="120"/>
        <w:ind w:left="540" w:hanging="540"/>
        <w:jc w:val="both"/>
        <w:rPr>
          <w:rFonts w:ascii="Arial" w:hAnsi="Arial"/>
          <w:sz w:val="22"/>
        </w:rPr>
      </w:pPr>
      <w:r w:rsidRPr="004A7659">
        <w:rPr>
          <w:rFonts w:ascii="Arial" w:hAnsi="Arial"/>
          <w:sz w:val="22"/>
        </w:rPr>
        <w:t xml:space="preserve">dodržení podmínek podle </w:t>
      </w:r>
      <w:r w:rsidRPr="000010B4">
        <w:rPr>
          <w:rFonts w:ascii="Arial" w:hAnsi="Arial"/>
          <w:sz w:val="22"/>
        </w:rPr>
        <w:t xml:space="preserve">Rozhodnutí, </w:t>
      </w:r>
    </w:p>
    <w:p w14:paraId="4D15B8A8" w14:textId="77777777" w:rsidR="00B15A62" w:rsidRPr="004A7659" w:rsidRDefault="00B15A62" w:rsidP="00B04214">
      <w:pPr>
        <w:numPr>
          <w:ilvl w:val="0"/>
          <w:numId w:val="6"/>
        </w:numPr>
        <w:ind w:left="540" w:hanging="540"/>
        <w:jc w:val="both"/>
        <w:rPr>
          <w:rFonts w:ascii="Arial" w:hAnsi="Arial"/>
          <w:sz w:val="22"/>
        </w:rPr>
      </w:pPr>
      <w:r w:rsidRPr="004A7659">
        <w:rPr>
          <w:rFonts w:ascii="Arial" w:hAnsi="Arial"/>
          <w:sz w:val="22"/>
        </w:rPr>
        <w:t>řádné vypořádání dotace.</w:t>
      </w:r>
    </w:p>
    <w:p w14:paraId="5559D79A" w14:textId="77777777" w:rsidR="00B15A62" w:rsidRPr="004A7659" w:rsidRDefault="00B15A62">
      <w:pPr>
        <w:ind w:left="643" w:hanging="283"/>
        <w:jc w:val="both"/>
        <w:rPr>
          <w:rFonts w:ascii="Arial" w:hAnsi="Arial"/>
          <w:sz w:val="22"/>
        </w:rPr>
      </w:pPr>
    </w:p>
    <w:p w14:paraId="72B10F3A" w14:textId="5D5CD2FC" w:rsidR="00B15A62" w:rsidRPr="004A7659" w:rsidRDefault="00B15A62" w:rsidP="00B04214">
      <w:pPr>
        <w:numPr>
          <w:ilvl w:val="0"/>
          <w:numId w:val="5"/>
        </w:numPr>
        <w:ind w:left="0" w:firstLine="0"/>
        <w:jc w:val="both"/>
        <w:rPr>
          <w:rFonts w:ascii="Arial" w:hAnsi="Arial"/>
          <w:sz w:val="22"/>
        </w:rPr>
      </w:pPr>
      <w:r w:rsidRPr="004A7659">
        <w:rPr>
          <w:rFonts w:ascii="Arial" w:hAnsi="Arial"/>
          <w:sz w:val="22"/>
        </w:rPr>
        <w:t xml:space="preserve">Při </w:t>
      </w:r>
      <w:r w:rsidR="00111E90">
        <w:rPr>
          <w:rFonts w:ascii="Arial" w:hAnsi="Arial"/>
          <w:sz w:val="22"/>
        </w:rPr>
        <w:t>použití prostředků dotace se ob</w:t>
      </w:r>
      <w:r w:rsidRPr="004A7659">
        <w:rPr>
          <w:rFonts w:ascii="Arial" w:hAnsi="Arial"/>
          <w:sz w:val="22"/>
        </w:rPr>
        <w:t>e</w:t>
      </w:r>
      <w:r w:rsidR="00111E90">
        <w:rPr>
          <w:rFonts w:ascii="Arial" w:hAnsi="Arial"/>
          <w:sz w:val="22"/>
        </w:rPr>
        <w:t>c</w:t>
      </w:r>
      <w:r w:rsidRPr="004A7659">
        <w:rPr>
          <w:rFonts w:ascii="Arial" w:hAnsi="Arial"/>
          <w:sz w:val="22"/>
        </w:rPr>
        <w:t xml:space="preserve"> řídí příslušnými právními předpisy. Prostředky </w:t>
      </w:r>
      <w:r w:rsidR="00A60BD8">
        <w:rPr>
          <w:rFonts w:ascii="Arial" w:hAnsi="Arial"/>
          <w:sz w:val="22"/>
        </w:rPr>
        <w:t xml:space="preserve">budou </w:t>
      </w:r>
      <w:r w:rsidRPr="004A7659">
        <w:rPr>
          <w:rFonts w:ascii="Arial" w:hAnsi="Arial"/>
          <w:sz w:val="22"/>
        </w:rPr>
        <w:t>využív</w:t>
      </w:r>
      <w:r w:rsidR="00A60BD8">
        <w:rPr>
          <w:rFonts w:ascii="Arial" w:hAnsi="Arial"/>
          <w:sz w:val="22"/>
        </w:rPr>
        <w:t>ány</w:t>
      </w:r>
      <w:r w:rsidRPr="004A7659">
        <w:rPr>
          <w:rFonts w:ascii="Arial" w:hAnsi="Arial"/>
          <w:sz w:val="22"/>
        </w:rPr>
        <w:t xml:space="preserve"> v souladu s vydaným </w:t>
      </w:r>
      <w:r w:rsidRPr="000010B4">
        <w:rPr>
          <w:rFonts w:ascii="Arial" w:hAnsi="Arial"/>
          <w:sz w:val="22"/>
        </w:rPr>
        <w:t>Rozhodnutím</w:t>
      </w:r>
      <w:r w:rsidRPr="004A7659">
        <w:rPr>
          <w:rFonts w:ascii="Arial" w:hAnsi="Arial"/>
          <w:i/>
          <w:sz w:val="22"/>
        </w:rPr>
        <w:t xml:space="preserve"> </w:t>
      </w:r>
      <w:r w:rsidRPr="004A7659">
        <w:rPr>
          <w:rFonts w:ascii="Arial" w:hAnsi="Arial"/>
          <w:sz w:val="22"/>
        </w:rPr>
        <w:t>a v něm stanovenými podmínkami, termíny, parametry a rozpočtem projektu. V</w:t>
      </w:r>
      <w:r w:rsidR="00E351E7" w:rsidRPr="004A7659">
        <w:rPr>
          <w:rFonts w:ascii="Arial" w:hAnsi="Arial"/>
          <w:sz w:val="22"/>
        </w:rPr>
        <w:t> </w:t>
      </w:r>
      <w:r w:rsidRPr="000010B4">
        <w:rPr>
          <w:rFonts w:ascii="Arial" w:hAnsi="Arial"/>
          <w:sz w:val="22"/>
        </w:rPr>
        <w:t>Rozhodnutí</w:t>
      </w:r>
      <w:r w:rsidR="00E351E7" w:rsidRPr="004A7659">
        <w:rPr>
          <w:rFonts w:ascii="Arial" w:hAnsi="Arial"/>
          <w:i/>
          <w:sz w:val="22"/>
        </w:rPr>
        <w:t xml:space="preserve"> </w:t>
      </w:r>
      <w:r w:rsidRPr="004A7659">
        <w:rPr>
          <w:rFonts w:ascii="Arial" w:hAnsi="Arial"/>
          <w:sz w:val="22"/>
        </w:rPr>
        <w:t>mohou být stanoveny podmínky, které se považují za závažné a za méně závažné</w:t>
      </w:r>
      <w:r w:rsidR="00B3776C" w:rsidRPr="004A7659">
        <w:rPr>
          <w:rFonts w:ascii="Arial" w:hAnsi="Arial"/>
          <w:sz w:val="22"/>
        </w:rPr>
        <w:t xml:space="preserve">. </w:t>
      </w:r>
    </w:p>
    <w:p w14:paraId="0DA20D93" w14:textId="77777777" w:rsidR="00B15A62" w:rsidRDefault="00B15A62">
      <w:pPr>
        <w:pStyle w:val="Zkladntext21"/>
        <w:spacing w:after="0"/>
      </w:pPr>
    </w:p>
    <w:p w14:paraId="1CEF6A4A" w14:textId="77777777" w:rsidR="00B15A62" w:rsidRDefault="00B15A62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(3) </w:t>
      </w:r>
      <w:r w:rsidR="00E45DFE">
        <w:rPr>
          <w:rFonts w:ascii="Arial" w:hAnsi="Arial"/>
          <w:sz w:val="22"/>
        </w:rPr>
        <w:t>OAMP</w:t>
      </w:r>
      <w:r>
        <w:rPr>
          <w:rFonts w:ascii="Arial" w:hAnsi="Arial"/>
          <w:sz w:val="22"/>
        </w:rPr>
        <w:t xml:space="preserve"> odpovídá </w:t>
      </w:r>
      <w:proofErr w:type="gramStart"/>
      <w:r>
        <w:rPr>
          <w:rFonts w:ascii="Arial" w:hAnsi="Arial"/>
          <w:sz w:val="22"/>
        </w:rPr>
        <w:t>za</w:t>
      </w:r>
      <w:proofErr w:type="gramEnd"/>
      <w:r>
        <w:rPr>
          <w:rFonts w:ascii="Arial" w:hAnsi="Arial"/>
          <w:sz w:val="22"/>
        </w:rPr>
        <w:t>:</w:t>
      </w:r>
    </w:p>
    <w:p w14:paraId="27CD60F7" w14:textId="77777777" w:rsidR="00B04214" w:rsidRDefault="00B15A62" w:rsidP="00B04214">
      <w:pPr>
        <w:numPr>
          <w:ilvl w:val="0"/>
          <w:numId w:val="30"/>
        </w:numPr>
        <w:spacing w:after="12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výkon předběžné veřejnosprávní kontroly</w:t>
      </w:r>
      <w:r>
        <w:rPr>
          <w:rStyle w:val="Znakapoznpodarou"/>
          <w:rFonts w:ascii="Arial" w:hAnsi="Arial"/>
          <w:sz w:val="22"/>
        </w:rPr>
        <w:footnoteReference w:id="5"/>
      </w:r>
      <w:r>
        <w:rPr>
          <w:rFonts w:ascii="Arial" w:hAnsi="Arial"/>
          <w:sz w:val="22"/>
        </w:rPr>
        <w:t xml:space="preserve"> spočívající v posouzení</w:t>
      </w:r>
      <w:r w:rsidR="00B0421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předložených projektů, na jejichž financování se bude podílet státní rozpočet,</w:t>
      </w:r>
    </w:p>
    <w:p w14:paraId="0D0DB388" w14:textId="77777777" w:rsidR="00B15A62" w:rsidRDefault="00B15A62" w:rsidP="00B04214">
      <w:pPr>
        <w:numPr>
          <w:ilvl w:val="0"/>
          <w:numId w:val="30"/>
        </w:numPr>
        <w:spacing w:after="12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výkon průběžné veřejnosprávní kontroly</w:t>
      </w:r>
      <w:r>
        <w:rPr>
          <w:rStyle w:val="Znakapoznpodarou"/>
          <w:rFonts w:ascii="Arial" w:hAnsi="Arial"/>
          <w:sz w:val="22"/>
        </w:rPr>
        <w:footnoteReference w:id="6"/>
      </w:r>
      <w:r w:rsidR="002B2411">
        <w:rPr>
          <w:rFonts w:ascii="Arial" w:hAnsi="Arial"/>
          <w:sz w:val="22"/>
        </w:rPr>
        <w:t xml:space="preserve"> zaměřené </w:t>
      </w:r>
      <w:r>
        <w:rPr>
          <w:rFonts w:ascii="Arial" w:hAnsi="Arial"/>
          <w:sz w:val="22"/>
        </w:rPr>
        <w:t xml:space="preserve">zejména na dodržení podmínek podle </w:t>
      </w:r>
      <w:r w:rsidRPr="000010B4">
        <w:rPr>
          <w:rFonts w:ascii="Arial" w:hAnsi="Arial"/>
          <w:sz w:val="22"/>
        </w:rPr>
        <w:t>Rozhodnutí</w:t>
      </w:r>
      <w:r w:rsidR="00E351E7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a na respektování zásad hospodárnosti, efektivnosti a účelnosti použití prostředků poskytnuté dotace. </w:t>
      </w:r>
    </w:p>
    <w:p w14:paraId="61AD2D0A" w14:textId="77777777" w:rsidR="00B15A62" w:rsidRDefault="00B15A62">
      <w:pPr>
        <w:tabs>
          <w:tab w:val="left" w:pos="0"/>
        </w:tabs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(4) K výkonu následné veřejnosprávní kontroly způsobu použití prostředků poskytnuté dotace jsou oprávněny</w:t>
      </w:r>
      <w:r w:rsidR="00E45DFE">
        <w:rPr>
          <w:rFonts w:ascii="Arial" w:hAnsi="Arial"/>
          <w:sz w:val="22"/>
        </w:rPr>
        <w:t>:</w:t>
      </w:r>
    </w:p>
    <w:p w14:paraId="4BA5C128" w14:textId="77777777" w:rsidR="00B15A62" w:rsidRDefault="00B15A62" w:rsidP="00B04214">
      <w:pPr>
        <w:numPr>
          <w:ilvl w:val="0"/>
          <w:numId w:val="8"/>
        </w:numPr>
        <w:tabs>
          <w:tab w:val="clear" w:pos="717"/>
        </w:tabs>
        <w:spacing w:after="12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územní finanční orgány</w:t>
      </w:r>
      <w:r>
        <w:rPr>
          <w:rStyle w:val="Znakapoznpodarou"/>
          <w:rFonts w:ascii="Arial" w:hAnsi="Arial"/>
          <w:sz w:val="22"/>
        </w:rPr>
        <w:footnoteReference w:id="7"/>
      </w:r>
      <w:r>
        <w:rPr>
          <w:rFonts w:ascii="Arial" w:hAnsi="Arial"/>
          <w:sz w:val="22"/>
        </w:rPr>
        <w:t xml:space="preserve"> a Nejvyšší kontrolní úřad</w:t>
      </w:r>
      <w:r>
        <w:rPr>
          <w:rStyle w:val="Znakapoznpodarou"/>
          <w:rFonts w:ascii="Arial" w:hAnsi="Arial"/>
          <w:sz w:val="22"/>
        </w:rPr>
        <w:footnoteReference w:id="8"/>
      </w:r>
      <w:r>
        <w:rPr>
          <w:rFonts w:ascii="Arial" w:hAnsi="Arial"/>
          <w:sz w:val="22"/>
        </w:rPr>
        <w:t>,</w:t>
      </w:r>
    </w:p>
    <w:p w14:paraId="30F00448" w14:textId="77777777" w:rsidR="00B15A62" w:rsidRDefault="00B15A62" w:rsidP="00B04214">
      <w:pPr>
        <w:numPr>
          <w:ilvl w:val="0"/>
          <w:numId w:val="8"/>
        </w:numPr>
        <w:tabs>
          <w:tab w:val="clear" w:pos="717"/>
        </w:tabs>
        <w:spacing w:after="24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odbor </w:t>
      </w:r>
      <w:r w:rsidR="00AF6C1D">
        <w:rPr>
          <w:rFonts w:ascii="Arial" w:hAnsi="Arial"/>
          <w:sz w:val="22"/>
        </w:rPr>
        <w:t>interního auditu a kontroly m</w:t>
      </w:r>
      <w:r w:rsidR="006C5E67">
        <w:rPr>
          <w:rFonts w:ascii="Arial" w:hAnsi="Arial"/>
          <w:sz w:val="22"/>
        </w:rPr>
        <w:t>inisterstva vnitra</w:t>
      </w:r>
      <w:r>
        <w:rPr>
          <w:rFonts w:ascii="Arial" w:hAnsi="Arial"/>
          <w:sz w:val="22"/>
        </w:rPr>
        <w:t xml:space="preserve">. </w:t>
      </w:r>
    </w:p>
    <w:p w14:paraId="02E11574" w14:textId="77777777" w:rsidR="00B15A62" w:rsidRDefault="00B15A62">
      <w:pPr>
        <w:tabs>
          <w:tab w:val="left" w:pos="0"/>
        </w:tabs>
        <w:spacing w:after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(5) Při výkonu veřejnosprávní kontroly na místě se vztahy mezi kontrolními </w:t>
      </w:r>
      <w:proofErr w:type="gramStart"/>
      <w:r>
        <w:rPr>
          <w:rFonts w:ascii="Arial" w:hAnsi="Arial"/>
          <w:sz w:val="22"/>
        </w:rPr>
        <w:t>orgány                 a kontrolovanými</w:t>
      </w:r>
      <w:proofErr w:type="gramEnd"/>
      <w:r>
        <w:rPr>
          <w:rFonts w:ascii="Arial" w:hAnsi="Arial"/>
          <w:sz w:val="22"/>
        </w:rPr>
        <w:t xml:space="preserve"> osobami řídí zvláštními právními předpisy</w:t>
      </w:r>
      <w:r>
        <w:rPr>
          <w:rStyle w:val="Znakapoznpodarou"/>
          <w:rFonts w:ascii="Arial" w:hAnsi="Arial"/>
          <w:sz w:val="22"/>
        </w:rPr>
        <w:footnoteReference w:id="9"/>
      </w:r>
      <w:r>
        <w:rPr>
          <w:rFonts w:ascii="Arial" w:hAnsi="Arial"/>
          <w:sz w:val="22"/>
        </w:rPr>
        <w:t xml:space="preserve">. </w:t>
      </w:r>
    </w:p>
    <w:p w14:paraId="1000A7B5" w14:textId="77777777" w:rsidR="005E0361" w:rsidRDefault="005E0361">
      <w:pPr>
        <w:pStyle w:val="Nadpis1"/>
        <w:widowControl/>
        <w:spacing w:after="240"/>
      </w:pPr>
    </w:p>
    <w:p w14:paraId="042E96D0" w14:textId="77777777" w:rsidR="00B15A62" w:rsidRDefault="00B15A62">
      <w:pPr>
        <w:pStyle w:val="Nadpis1"/>
        <w:widowControl/>
        <w:spacing w:after="240"/>
        <w:rPr>
          <w:b w:val="0"/>
        </w:rPr>
      </w:pPr>
      <w:r>
        <w:t xml:space="preserve">Čl. </w:t>
      </w:r>
      <w:r w:rsidR="00E351E7">
        <w:t>5</w:t>
      </w:r>
    </w:p>
    <w:p w14:paraId="0A5C5BB1" w14:textId="38E56B54" w:rsidR="00B15A62" w:rsidRDefault="00B15A62">
      <w:pPr>
        <w:pStyle w:val="Nadpis1"/>
        <w:widowControl/>
        <w:spacing w:before="120" w:after="120"/>
      </w:pPr>
      <w:r>
        <w:t>Zúčtování</w:t>
      </w:r>
      <w:r w:rsidR="004522AE">
        <w:t xml:space="preserve"> a vrácení dotace</w:t>
      </w:r>
      <w:r>
        <w:t xml:space="preserve"> – vypořádání dotace se státním rozpočtem</w:t>
      </w:r>
    </w:p>
    <w:p w14:paraId="14365CA3" w14:textId="616870DB" w:rsidR="00740109" w:rsidRDefault="00B15A62" w:rsidP="00440914">
      <w:pPr>
        <w:pStyle w:val="Zkladntext21"/>
        <w:numPr>
          <w:ilvl w:val="1"/>
          <w:numId w:val="40"/>
        </w:numPr>
      </w:pPr>
      <w:r>
        <w:t>Příjemce dotace (</w:t>
      </w:r>
      <w:r w:rsidR="00D86DB7">
        <w:t xml:space="preserve">obec, město </w:t>
      </w:r>
      <w:r w:rsidR="00862654">
        <w:t>či městská část</w:t>
      </w:r>
      <w:r>
        <w:t>) je povinen s poskytovatelem vypořádat dotaci</w:t>
      </w:r>
      <w:r>
        <w:rPr>
          <w:rStyle w:val="Znakapoznpodarou"/>
        </w:rPr>
        <w:footnoteReference w:id="10"/>
      </w:r>
      <w:r>
        <w:t xml:space="preserve"> v rámci finančního vypořádání</w:t>
      </w:r>
      <w:r>
        <w:rPr>
          <w:rStyle w:val="Znakapoznpodarou"/>
        </w:rPr>
        <w:footnoteReference w:id="11"/>
      </w:r>
      <w:r>
        <w:t xml:space="preserve">. Vypořádání poskytnutých dotací </w:t>
      </w:r>
      <w:r w:rsidRPr="00C45B80">
        <w:t>se státním rozpočtem</w:t>
      </w:r>
      <w:r>
        <w:t xml:space="preserve"> za příslušný kalendářní rok bude provedeno v rámci finančního vypořádání vztahů územních rozpočtů se státním rozpočtem dle </w:t>
      </w:r>
      <w:r w:rsidR="00996361">
        <w:t xml:space="preserve">§ 12 vyhlášky MF </w:t>
      </w:r>
      <w:r w:rsidR="00996361" w:rsidRPr="00DF70C8">
        <w:t>č. 367/2015 Sb</w:t>
      </w:r>
      <w:r w:rsidR="00996361">
        <w:t>.</w:t>
      </w:r>
      <w:r>
        <w:t xml:space="preserve">, </w:t>
      </w:r>
      <w:r>
        <w:lastRenderedPageBreak/>
        <w:t xml:space="preserve">kterou se stanoví zásady a </w:t>
      </w:r>
      <w:r w:rsidRPr="00E351E7">
        <w:t>termíny finančního vypořádání vztahů se státním rozpočtem</w:t>
      </w:r>
      <w:r w:rsidR="002B2411">
        <w:t xml:space="preserve">, </w:t>
      </w:r>
      <w:r w:rsidR="00E67B63">
        <w:t>a to do 5</w:t>
      </w:r>
      <w:r w:rsidR="0028701E">
        <w:t xml:space="preserve">. února </w:t>
      </w:r>
      <w:r w:rsidR="00583842">
        <w:t>2021</w:t>
      </w:r>
      <w:r w:rsidR="00FF1B70">
        <w:t xml:space="preserve">. </w:t>
      </w:r>
      <w:r w:rsidR="00440914">
        <w:t xml:space="preserve"> </w:t>
      </w:r>
    </w:p>
    <w:p w14:paraId="048C89B3" w14:textId="66EEBC2D" w:rsidR="000010B4" w:rsidRPr="008D72AD" w:rsidRDefault="000010B4" w:rsidP="002C31CE">
      <w:pPr>
        <w:pStyle w:val="Zkladntext21"/>
        <w:numPr>
          <w:ilvl w:val="1"/>
          <w:numId w:val="40"/>
        </w:numPr>
        <w:spacing w:after="360"/>
        <w:rPr>
          <w:color w:val="FF0000"/>
        </w:rPr>
      </w:pPr>
      <w:r w:rsidRPr="00E351E7">
        <w:rPr>
          <w:color w:val="000000"/>
        </w:rPr>
        <w:t xml:space="preserve">V souladu s ustanovením </w:t>
      </w:r>
      <w:r w:rsidRPr="0072108F">
        <w:rPr>
          <w:color w:val="000000"/>
        </w:rPr>
        <w:t>§ 14 odst. 1</w:t>
      </w:r>
      <w:r w:rsidR="006D0CAB" w:rsidRPr="0072108F">
        <w:rPr>
          <w:color w:val="000000"/>
        </w:rPr>
        <w:t>1</w:t>
      </w:r>
      <w:r w:rsidR="00E25D57" w:rsidRPr="0072108F">
        <w:rPr>
          <w:color w:val="000000"/>
        </w:rPr>
        <w:t xml:space="preserve"> </w:t>
      </w:r>
      <w:r w:rsidRPr="0072108F">
        <w:rPr>
          <w:color w:val="000000"/>
        </w:rPr>
        <w:t>zákona č. 218/2000 Sb</w:t>
      </w:r>
      <w:r w:rsidRPr="006D0CAB">
        <w:rPr>
          <w:color w:val="000000"/>
        </w:rPr>
        <w:t>.</w:t>
      </w:r>
      <w:r w:rsidRPr="00E351E7">
        <w:rPr>
          <w:color w:val="000000"/>
        </w:rPr>
        <w:t xml:space="preserve"> fyzická nebo právnická osoba, která zaplatila za pořízení věcí nebo služeb, obstarání výkonů, provedení prací nebo nabytí práv peněžními prostředky z dotace a uplatnila nárok na odpočet daně z přidané hodnoty, do kterého zahrnula i částku, na jejíž odpočet měla právo z důvodu tohoto pořízení, nesmí tuto částku zahrnout do finančního vypořádání dotace. Jestliže ji do něj zahrnula</w:t>
      </w:r>
      <w:r w:rsidR="00180B46">
        <w:rPr>
          <w:color w:val="000000"/>
        </w:rPr>
        <w:t xml:space="preserve"> </w:t>
      </w:r>
      <w:r w:rsidRPr="00E351E7">
        <w:rPr>
          <w:color w:val="000000"/>
        </w:rPr>
        <w:t>a nárok na odpočet uplatnila až poté, je povinna do měsíce od uplatnění nároku odvést částku odpočtu na účet finančního vypořádání.</w:t>
      </w:r>
      <w:r w:rsidRPr="00C07D80">
        <w:rPr>
          <w:color w:val="000000"/>
        </w:rPr>
        <w:t xml:space="preserve"> </w:t>
      </w:r>
    </w:p>
    <w:p w14:paraId="6687FCCC" w14:textId="5713F7CC" w:rsidR="002C31CE" w:rsidRDefault="006507D0" w:rsidP="007F785E">
      <w:pPr>
        <w:pStyle w:val="Zkladntext21"/>
        <w:numPr>
          <w:ilvl w:val="1"/>
          <w:numId w:val="40"/>
        </w:numPr>
      </w:pPr>
      <w:r w:rsidRPr="006507D0">
        <w:t>Příjemce</w:t>
      </w:r>
      <w:r w:rsidR="00CD6724">
        <w:t xml:space="preserve"> neinvestiční</w:t>
      </w:r>
      <w:r w:rsidRPr="006507D0">
        <w:t xml:space="preserve"> dot</w:t>
      </w:r>
      <w:r w:rsidR="002C31CE">
        <w:t>ace je v souladu s § 14 odst. 9</w:t>
      </w:r>
      <w:r w:rsidRPr="006507D0">
        <w:t xml:space="preserve"> zákona č. 218/2000 Sb. povinen ji s poskytovatelem vypořádat. </w:t>
      </w:r>
      <w:r w:rsidR="00AE3E9F">
        <w:t>P</w:t>
      </w:r>
      <w:r w:rsidR="00CD6724">
        <w:t xml:space="preserve">říjemci </w:t>
      </w:r>
      <w:r w:rsidRPr="006507D0">
        <w:t xml:space="preserve">dotací prověří stav rozpracovanosti projektů, a to ke dni 30. 11. 2020. V případě, že dojde ke zjištění, že projekt není realizován či poskytnuté prostředky na schválený projekt nebudou již využity, příjemce dotace zajistí do 10. 12. 2020 vrácení nevyužitých prostředků na účet kraje </w:t>
      </w:r>
      <w:r w:rsidR="002C31CE" w:rsidRPr="006507D0">
        <w:t>spolu s avízem</w:t>
      </w:r>
      <w:r w:rsidRPr="006507D0">
        <w:t xml:space="preserve">, které bude obsahovat IČO obce, číslo rozhodnutí, výši platby, popř. další údaje, které kraji pomohou lépe identifikovat platbu. Avízo je nutno též zaslat na OAMP. </w:t>
      </w:r>
      <w:r w:rsidR="007F785E">
        <w:t>Kraj následně nevyčerpané peněžní prostředky vrátí do 31. prosince 2020 na bankovní účet Ministerstva vnitra číslo 3605881/0710 vedeného u ČNB tak, aby byly v rámci mezibankovního styku připsány (vráceny) na účet Ministerstva vnitra ještě v roce daného kalendářního roku, na který byla dotace poskytnuta.</w:t>
      </w:r>
    </w:p>
    <w:p w14:paraId="1E8B3926" w14:textId="356F1884" w:rsidR="00D75CB9" w:rsidRPr="00740109" w:rsidRDefault="00D75CB9" w:rsidP="002C31CE">
      <w:pPr>
        <w:pStyle w:val="Zkladntext21"/>
        <w:numPr>
          <w:ilvl w:val="1"/>
          <w:numId w:val="40"/>
        </w:numPr>
      </w:pPr>
      <w:r w:rsidRPr="00740109">
        <w:t xml:space="preserve">Případné nedočerpané prostředky dotace jsou předmětem finančního vypořádání a musí </w:t>
      </w:r>
      <w:r w:rsidR="000010B4">
        <w:t>b</w:t>
      </w:r>
      <w:r w:rsidRPr="00740109">
        <w:t>ýt vráceny do státního rozpočtu prostřednictvím kraje</w:t>
      </w:r>
      <w:r w:rsidR="00793E5E">
        <w:t xml:space="preserve">. Obec předloží nejpozději </w:t>
      </w:r>
      <w:r w:rsidR="00CC0D79">
        <w:t>do 5. února</w:t>
      </w:r>
      <w:r w:rsidRPr="00740109">
        <w:t xml:space="preserve"> </w:t>
      </w:r>
      <w:r w:rsidR="008E46CE" w:rsidRPr="00740109">
        <w:t>20</w:t>
      </w:r>
      <w:r w:rsidR="00245E50">
        <w:t>21</w:t>
      </w:r>
      <w:r w:rsidR="008E46CE" w:rsidRPr="00740109">
        <w:t xml:space="preserve"> </w:t>
      </w:r>
      <w:r w:rsidRPr="00740109">
        <w:t xml:space="preserve">podklady k vypořádání dotací </w:t>
      </w:r>
      <w:r w:rsidR="00FD15A1">
        <w:t xml:space="preserve">dle § 12 vyhlášky MF </w:t>
      </w:r>
      <w:r w:rsidR="00FD15A1" w:rsidRPr="0070143D">
        <w:t>č. 367/2015 Sb</w:t>
      </w:r>
      <w:r w:rsidR="00FD15A1">
        <w:t>.</w:t>
      </w:r>
      <w:r w:rsidRPr="00740109">
        <w:t xml:space="preserve">, včetně komentáře, a převede nevyčerpané finanční prostředky na účet kraje. </w:t>
      </w:r>
    </w:p>
    <w:p w14:paraId="529C7A96" w14:textId="77777777" w:rsidR="006451FB" w:rsidRDefault="00D627C3" w:rsidP="00D627C3">
      <w:pPr>
        <w:pStyle w:val="Zkladntext21"/>
        <w:numPr>
          <w:ilvl w:val="1"/>
          <w:numId w:val="40"/>
        </w:numPr>
      </w:pPr>
      <w:r w:rsidRPr="00D627C3">
        <w:t xml:space="preserve">Nevyčerpané peněžní prostředky, které byly poskytnuty formou dotace na stanovený účel, musí být vráceny prostřednictvím příslušných krajů nebo Magistrátu hl. m. Prahy nejpozději k 25. únoru 2021 na depozitní účet Ministerstva vnitra číslo 6015-3605881/0710 vedený u ČNB (jako variabilní symbol se uvede číslo Rozhodnutí). </w:t>
      </w:r>
    </w:p>
    <w:p w14:paraId="5E1C2538" w14:textId="5817BFF5" w:rsidR="00D75CB9" w:rsidRPr="001178A4" w:rsidRDefault="00D75CB9" w:rsidP="00D627C3">
      <w:pPr>
        <w:pStyle w:val="Zkladntext21"/>
        <w:numPr>
          <w:ilvl w:val="1"/>
          <w:numId w:val="40"/>
        </w:numPr>
      </w:pPr>
      <w:r w:rsidRPr="001178A4">
        <w:t>Kraj a hl.</w:t>
      </w:r>
      <w:r w:rsidR="002B6F4A">
        <w:t xml:space="preserve"> </w:t>
      </w:r>
      <w:r w:rsidRPr="001178A4">
        <w:t>m.</w:t>
      </w:r>
      <w:r w:rsidR="005D03D5" w:rsidRPr="001178A4">
        <w:t xml:space="preserve"> Pr</w:t>
      </w:r>
      <w:r w:rsidRPr="001178A4">
        <w:t>aha v souladu s </w:t>
      </w:r>
      <w:r w:rsidR="00FD15A1">
        <w:t xml:space="preserve">§ </w:t>
      </w:r>
      <w:r w:rsidR="003F3A7F">
        <w:t>13</w:t>
      </w:r>
      <w:r w:rsidR="00FD15A1">
        <w:t xml:space="preserve"> vyhlášky MF </w:t>
      </w:r>
      <w:r w:rsidR="00FD15A1" w:rsidRPr="003302AC">
        <w:t>č. 367/2015 Sb</w:t>
      </w:r>
      <w:r w:rsidR="00FD15A1">
        <w:t>.</w:t>
      </w:r>
      <w:r w:rsidRPr="001178A4">
        <w:t>, předloží</w:t>
      </w:r>
      <w:r w:rsidR="00793E5E" w:rsidRPr="001178A4">
        <w:t xml:space="preserve"> poskytovateli do </w:t>
      </w:r>
      <w:r w:rsidR="00793E5E" w:rsidRPr="00A933F6">
        <w:t>2</w:t>
      </w:r>
      <w:r w:rsidR="0079772D" w:rsidRPr="00A933F6">
        <w:t>5</w:t>
      </w:r>
      <w:r w:rsidR="00685446" w:rsidRPr="00A933F6">
        <w:t>. února</w:t>
      </w:r>
      <w:r w:rsidR="0028701E">
        <w:t xml:space="preserve"> </w:t>
      </w:r>
      <w:r w:rsidR="00245E50">
        <w:t>2021</w:t>
      </w:r>
      <w:r w:rsidR="008E46CE" w:rsidRPr="001178A4">
        <w:t xml:space="preserve"> </w:t>
      </w:r>
      <w:r w:rsidRPr="001178A4">
        <w:t>souhrnné podklady o finančním vypořádání dotací</w:t>
      </w:r>
      <w:r w:rsidRPr="00A933F6">
        <w:t>.</w:t>
      </w:r>
    </w:p>
    <w:p w14:paraId="78CCBAF2" w14:textId="2EDD926B" w:rsidR="00901880" w:rsidRPr="00F27E2E" w:rsidRDefault="0079772D" w:rsidP="002C31CE">
      <w:pPr>
        <w:pStyle w:val="Zkladntext21"/>
        <w:numPr>
          <w:ilvl w:val="1"/>
          <w:numId w:val="40"/>
        </w:numPr>
        <w:spacing w:after="360"/>
      </w:pPr>
      <w:r w:rsidRPr="0079772D">
        <w:t xml:space="preserve">V souladu s </w:t>
      </w:r>
      <w:r w:rsidR="00FD15A1">
        <w:t>§ 1</w:t>
      </w:r>
      <w:r w:rsidR="00C91D9A">
        <w:t>5, odst. 1a)</w:t>
      </w:r>
      <w:r w:rsidR="00B94A9F">
        <w:t xml:space="preserve"> a </w:t>
      </w:r>
      <w:r w:rsidR="00C91D9A">
        <w:t xml:space="preserve">b) vyhlášky </w:t>
      </w:r>
      <w:r w:rsidR="00FD15A1">
        <w:t xml:space="preserve">MF </w:t>
      </w:r>
      <w:r w:rsidR="00FD15A1" w:rsidRPr="003302AC">
        <w:t>č. 367/2015 Sb</w:t>
      </w:r>
      <w:r w:rsidR="00FD15A1">
        <w:t>.</w:t>
      </w:r>
      <w:r w:rsidRPr="0079772D">
        <w:t xml:space="preserve"> prověří poskytovatel dotace obdržené podklady o finančním vy</w:t>
      </w:r>
      <w:r w:rsidR="0003746D">
        <w:t>pořádání dotací na tiskopisech,</w:t>
      </w:r>
      <w:r w:rsidRPr="0079772D">
        <w:t xml:space="preserve"> prověří výši vratek v součinnosti s o</w:t>
      </w:r>
      <w:r w:rsidR="0003746D">
        <w:t>dborem účetnictví a statistiky a z</w:t>
      </w:r>
      <w:r w:rsidRPr="0079772D">
        <w:t xml:space="preserve">ajistí případné opravy.  </w:t>
      </w:r>
    </w:p>
    <w:p w14:paraId="612CBB71" w14:textId="77777777" w:rsidR="00B15A62" w:rsidRDefault="00B15A62">
      <w:pPr>
        <w:pStyle w:val="Zkladntext21"/>
        <w:spacing w:before="120" w:after="120"/>
        <w:ind w:left="3538" w:firstLine="709"/>
        <w:rPr>
          <w:b/>
        </w:rPr>
      </w:pPr>
      <w:r>
        <w:rPr>
          <w:b/>
        </w:rPr>
        <w:t xml:space="preserve">Čl. </w:t>
      </w:r>
      <w:r w:rsidR="00DA11BF">
        <w:rPr>
          <w:b/>
        </w:rPr>
        <w:t>6</w:t>
      </w:r>
    </w:p>
    <w:p w14:paraId="0C1FBCB0" w14:textId="77777777" w:rsidR="00B15A62" w:rsidRDefault="00B15A62">
      <w:pPr>
        <w:pStyle w:val="Nadpis1"/>
        <w:widowControl/>
        <w:spacing w:before="120" w:after="120"/>
      </w:pPr>
      <w:r>
        <w:t xml:space="preserve">Vyhodnocení realizovaných </w:t>
      </w:r>
      <w:r w:rsidR="00657D39">
        <w:t xml:space="preserve">projektů </w:t>
      </w:r>
    </w:p>
    <w:p w14:paraId="38966F39" w14:textId="1CED9398" w:rsidR="00EB5729" w:rsidRPr="00EB5729" w:rsidRDefault="00B15A62" w:rsidP="00EB5729">
      <w:pPr>
        <w:pStyle w:val="Zkladntext21"/>
      </w:pPr>
      <w:r>
        <w:t>(1)</w:t>
      </w:r>
      <w:r w:rsidR="00636632">
        <w:rPr>
          <w:b/>
        </w:rPr>
        <w:t xml:space="preserve"> </w:t>
      </w:r>
      <w:r>
        <w:rPr>
          <w:b/>
        </w:rPr>
        <w:t xml:space="preserve">Příjemci dotace provedou vyhodnocení projektů a předloží </w:t>
      </w:r>
      <w:r w:rsidR="006764D1">
        <w:rPr>
          <w:b/>
        </w:rPr>
        <w:t xml:space="preserve">je </w:t>
      </w:r>
      <w:r w:rsidR="00657D39">
        <w:rPr>
          <w:b/>
        </w:rPr>
        <w:t xml:space="preserve">OAMP </w:t>
      </w:r>
      <w:r w:rsidRPr="00E351E7">
        <w:rPr>
          <w:b/>
        </w:rPr>
        <w:t xml:space="preserve">nejpozději </w:t>
      </w:r>
      <w:r w:rsidRPr="00A933F6">
        <w:rPr>
          <w:b/>
        </w:rPr>
        <w:t xml:space="preserve">do </w:t>
      </w:r>
      <w:r w:rsidR="00247687">
        <w:rPr>
          <w:b/>
        </w:rPr>
        <w:t>31</w:t>
      </w:r>
      <w:r w:rsidR="004D19B9" w:rsidRPr="00A933F6">
        <w:rPr>
          <w:b/>
        </w:rPr>
        <w:t xml:space="preserve">. </w:t>
      </w:r>
      <w:r w:rsidR="00247687">
        <w:rPr>
          <w:b/>
        </w:rPr>
        <w:t xml:space="preserve">ledna </w:t>
      </w:r>
      <w:r w:rsidR="008E46CE" w:rsidRPr="00E351E7">
        <w:rPr>
          <w:b/>
        </w:rPr>
        <w:t>20</w:t>
      </w:r>
      <w:r w:rsidR="00245E50">
        <w:rPr>
          <w:b/>
        </w:rPr>
        <w:t>21</w:t>
      </w:r>
      <w:r w:rsidR="00685446">
        <w:rPr>
          <w:b/>
        </w:rPr>
        <w:t>.</w:t>
      </w:r>
      <w:r w:rsidRPr="00E351E7">
        <w:t xml:space="preserve"> </w:t>
      </w:r>
      <w:r w:rsidRPr="00B1652B">
        <w:t>Vyhodnoc</w:t>
      </w:r>
      <w:r>
        <w:t xml:space="preserve">ení </w:t>
      </w:r>
      <w:r w:rsidR="00EC3AD7">
        <w:t xml:space="preserve">(závěrečná zpráva) </w:t>
      </w:r>
      <w:r>
        <w:t xml:space="preserve">má </w:t>
      </w:r>
      <w:r w:rsidRPr="005832A5">
        <w:rPr>
          <w:b/>
        </w:rPr>
        <w:t>část finanční</w:t>
      </w:r>
      <w:r w:rsidR="00795902">
        <w:rPr>
          <w:b/>
        </w:rPr>
        <w:t xml:space="preserve"> (Příloha 4)</w:t>
      </w:r>
      <w:r>
        <w:t xml:space="preserve">, která musí obsahovat údaje o celkové výši vynaložených </w:t>
      </w:r>
      <w:r w:rsidR="00237A6F">
        <w:t>prostředků rozčleněné</w:t>
      </w:r>
      <w:r>
        <w:t xml:space="preserve"> na prostředky státního rozpočtu a prostředky rozpočtu obce či kraje nebo jiných nestátních subjektů</w:t>
      </w:r>
      <w:r w:rsidR="005832A5">
        <w:t>,</w:t>
      </w:r>
      <w:r>
        <w:t xml:space="preserve"> a </w:t>
      </w:r>
      <w:r w:rsidR="0072427B" w:rsidRPr="005832A5">
        <w:rPr>
          <w:b/>
        </w:rPr>
        <w:t>část</w:t>
      </w:r>
      <w:r w:rsidR="00B026A8" w:rsidRPr="005832A5">
        <w:rPr>
          <w:b/>
        </w:rPr>
        <w:t xml:space="preserve"> věcnou</w:t>
      </w:r>
      <w:r w:rsidR="00B026A8">
        <w:t xml:space="preserve"> (obsahovou</w:t>
      </w:r>
      <w:r w:rsidR="00795902">
        <w:t xml:space="preserve"> – </w:t>
      </w:r>
      <w:r w:rsidR="00795902" w:rsidRPr="00795902">
        <w:rPr>
          <w:b/>
        </w:rPr>
        <w:t xml:space="preserve">Příloha </w:t>
      </w:r>
      <w:r w:rsidR="00795902">
        <w:rPr>
          <w:b/>
        </w:rPr>
        <w:t>5</w:t>
      </w:r>
      <w:r w:rsidR="00883399">
        <w:t>)</w:t>
      </w:r>
      <w:r w:rsidR="0072427B">
        <w:rPr>
          <w:bCs/>
        </w:rPr>
        <w:t>.</w:t>
      </w:r>
      <w:r w:rsidR="0098421E">
        <w:rPr>
          <w:bCs/>
        </w:rPr>
        <w:t xml:space="preserve"> </w:t>
      </w:r>
      <w:r>
        <w:t>V případě podílu na financování projektu z jiných zdrojů (mi</w:t>
      </w:r>
      <w:r w:rsidRPr="00C13D9E">
        <w:t>m</w:t>
      </w:r>
      <w:r>
        <w:t xml:space="preserve">o poskytnuté dotace a vlastní zdroje obce), musí být v </w:t>
      </w:r>
      <w:r w:rsidR="0070082B">
        <w:t xml:space="preserve">popisné </w:t>
      </w:r>
      <w:r>
        <w:t>části vyhodnocení tyto jiné zdroje přesně specifikovány.</w:t>
      </w:r>
    </w:p>
    <w:p w14:paraId="7E35BBE3" w14:textId="686F4027" w:rsidR="00414662" w:rsidRDefault="00EB5729" w:rsidP="0041466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(2</w:t>
      </w:r>
      <w:r w:rsidR="00A933F6">
        <w:rPr>
          <w:rFonts w:ascii="Arial" w:hAnsi="Arial"/>
          <w:sz w:val="22"/>
          <w:szCs w:val="22"/>
        </w:rPr>
        <w:t xml:space="preserve">) </w:t>
      </w:r>
      <w:r w:rsidR="00BC5A5D">
        <w:rPr>
          <w:rFonts w:ascii="Arial" w:hAnsi="Arial"/>
          <w:sz w:val="22"/>
          <w:szCs w:val="22"/>
        </w:rPr>
        <w:t>F</w:t>
      </w:r>
      <w:r w:rsidR="00EC3AD7">
        <w:rPr>
          <w:rFonts w:ascii="Arial" w:hAnsi="Arial"/>
          <w:sz w:val="22"/>
          <w:szCs w:val="22"/>
        </w:rPr>
        <w:t xml:space="preserve">inanční </w:t>
      </w:r>
      <w:r w:rsidR="00BC5A5D">
        <w:rPr>
          <w:rFonts w:ascii="Arial" w:hAnsi="Arial"/>
          <w:sz w:val="22"/>
          <w:szCs w:val="22"/>
        </w:rPr>
        <w:t xml:space="preserve">i věcné </w:t>
      </w:r>
      <w:r w:rsidR="00EC3AD7">
        <w:rPr>
          <w:rFonts w:ascii="Arial" w:hAnsi="Arial"/>
          <w:sz w:val="22"/>
          <w:szCs w:val="22"/>
        </w:rPr>
        <w:t>vyhodnocení</w:t>
      </w:r>
      <w:r w:rsidR="00B57D1E" w:rsidRPr="00163F21">
        <w:rPr>
          <w:rFonts w:ascii="Arial" w:hAnsi="Arial"/>
          <w:sz w:val="22"/>
          <w:szCs w:val="22"/>
        </w:rPr>
        <w:t xml:space="preserve"> projektu bud</w:t>
      </w:r>
      <w:r w:rsidR="00BC5A5D">
        <w:rPr>
          <w:rFonts w:ascii="Arial" w:hAnsi="Arial"/>
          <w:sz w:val="22"/>
          <w:szCs w:val="22"/>
        </w:rPr>
        <w:t>e</w:t>
      </w:r>
      <w:r w:rsidR="00B57D1E" w:rsidRPr="00163F21">
        <w:rPr>
          <w:rFonts w:ascii="Arial" w:hAnsi="Arial"/>
          <w:sz w:val="22"/>
          <w:szCs w:val="22"/>
        </w:rPr>
        <w:t xml:space="preserve"> zpracován</w:t>
      </w:r>
      <w:r w:rsidR="00BC5A5D">
        <w:rPr>
          <w:rFonts w:ascii="Arial" w:hAnsi="Arial"/>
          <w:sz w:val="22"/>
          <w:szCs w:val="22"/>
        </w:rPr>
        <w:t>o vždy</w:t>
      </w:r>
      <w:r w:rsidR="00B57D1E" w:rsidRPr="00163F21">
        <w:rPr>
          <w:rFonts w:ascii="Arial" w:hAnsi="Arial"/>
          <w:sz w:val="22"/>
          <w:szCs w:val="22"/>
        </w:rPr>
        <w:t xml:space="preserve"> za každou část projektu (dílčí projekty) včetně té části projektu, kterou příp. realizoval</w:t>
      </w:r>
      <w:r w:rsidR="00D86DB7">
        <w:rPr>
          <w:rFonts w:ascii="Arial" w:hAnsi="Arial"/>
          <w:sz w:val="22"/>
          <w:szCs w:val="22"/>
        </w:rPr>
        <w:t>a obec</w:t>
      </w:r>
      <w:r w:rsidR="00D61690">
        <w:rPr>
          <w:rFonts w:ascii="Arial" w:hAnsi="Arial"/>
          <w:sz w:val="22"/>
          <w:szCs w:val="22"/>
        </w:rPr>
        <w:t xml:space="preserve"> </w:t>
      </w:r>
      <w:r w:rsidR="00B57D1E" w:rsidRPr="00163F21">
        <w:rPr>
          <w:rFonts w:ascii="Arial" w:hAnsi="Arial"/>
          <w:sz w:val="22"/>
          <w:szCs w:val="22"/>
        </w:rPr>
        <w:t xml:space="preserve">(vlastní integrační aktivity, koordinace projektu, vedení účetnictví apod.). Na jejich základě pak </w:t>
      </w:r>
      <w:r w:rsidR="00EC3AD7" w:rsidRPr="00163F21">
        <w:rPr>
          <w:rFonts w:ascii="Arial" w:hAnsi="Arial"/>
          <w:sz w:val="22"/>
          <w:szCs w:val="22"/>
        </w:rPr>
        <w:t xml:space="preserve">příjemce dotace </w:t>
      </w:r>
      <w:r w:rsidR="00EC3AD7">
        <w:rPr>
          <w:rFonts w:ascii="Arial" w:hAnsi="Arial"/>
          <w:sz w:val="22"/>
          <w:szCs w:val="22"/>
        </w:rPr>
        <w:lastRenderedPageBreak/>
        <w:t>(</w:t>
      </w:r>
      <w:r w:rsidR="00D86DB7">
        <w:rPr>
          <w:rFonts w:ascii="Arial" w:hAnsi="Arial"/>
          <w:sz w:val="22"/>
          <w:szCs w:val="22"/>
        </w:rPr>
        <w:t>obec/</w:t>
      </w:r>
      <w:r w:rsidR="00EC3AD7">
        <w:rPr>
          <w:rFonts w:ascii="Arial" w:hAnsi="Arial"/>
          <w:sz w:val="22"/>
          <w:szCs w:val="22"/>
        </w:rPr>
        <w:t>město/městská část</w:t>
      </w:r>
      <w:r w:rsidR="00B57D1E" w:rsidRPr="00163F21">
        <w:rPr>
          <w:rFonts w:ascii="Arial" w:hAnsi="Arial"/>
          <w:sz w:val="22"/>
          <w:szCs w:val="22"/>
        </w:rPr>
        <w:t>) zpracuje souhrnn</w:t>
      </w:r>
      <w:r w:rsidR="00EC3AD7">
        <w:rPr>
          <w:rFonts w:ascii="Arial" w:hAnsi="Arial"/>
          <w:sz w:val="22"/>
          <w:szCs w:val="22"/>
        </w:rPr>
        <w:t>é vyhodnocení finanční i věcné (</w:t>
      </w:r>
      <w:r w:rsidR="00B57D1E" w:rsidRPr="00163F21">
        <w:rPr>
          <w:rFonts w:ascii="Arial" w:hAnsi="Arial"/>
          <w:sz w:val="22"/>
          <w:szCs w:val="22"/>
        </w:rPr>
        <w:t xml:space="preserve">závěrečnou zprávu o </w:t>
      </w:r>
      <w:r w:rsidR="00B06047">
        <w:rPr>
          <w:rFonts w:ascii="Arial" w:hAnsi="Arial"/>
          <w:sz w:val="22"/>
          <w:szCs w:val="22"/>
        </w:rPr>
        <w:t xml:space="preserve">celém </w:t>
      </w:r>
      <w:r w:rsidR="00B57D1E" w:rsidRPr="00163F21">
        <w:rPr>
          <w:rFonts w:ascii="Arial" w:hAnsi="Arial"/>
          <w:sz w:val="22"/>
          <w:szCs w:val="22"/>
        </w:rPr>
        <w:t>projektu</w:t>
      </w:r>
      <w:r w:rsidR="00EC3AD7">
        <w:rPr>
          <w:rFonts w:ascii="Arial" w:hAnsi="Arial"/>
          <w:sz w:val="22"/>
          <w:szCs w:val="22"/>
        </w:rPr>
        <w:t>)</w:t>
      </w:r>
      <w:r w:rsidR="00B57D1E" w:rsidRPr="00163F21">
        <w:rPr>
          <w:rFonts w:ascii="Arial" w:hAnsi="Arial"/>
          <w:sz w:val="22"/>
          <w:szCs w:val="22"/>
        </w:rPr>
        <w:t xml:space="preserve"> </w:t>
      </w:r>
      <w:r w:rsidR="00EC3AD7">
        <w:rPr>
          <w:rFonts w:ascii="Arial" w:hAnsi="Arial"/>
          <w:sz w:val="22"/>
          <w:szCs w:val="22"/>
        </w:rPr>
        <w:t>a předloží je</w:t>
      </w:r>
      <w:r w:rsidR="00B57D1E" w:rsidRPr="00163F21">
        <w:rPr>
          <w:rFonts w:ascii="Arial" w:hAnsi="Arial"/>
          <w:sz w:val="22"/>
          <w:szCs w:val="22"/>
        </w:rPr>
        <w:t xml:space="preserve"> poskytovateli dotace v termínu </w:t>
      </w:r>
      <w:r w:rsidR="00B57D1E" w:rsidRPr="00FB2619">
        <w:rPr>
          <w:rFonts w:ascii="Arial" w:hAnsi="Arial"/>
          <w:b/>
          <w:sz w:val="22"/>
          <w:szCs w:val="22"/>
        </w:rPr>
        <w:t xml:space="preserve">do </w:t>
      </w:r>
      <w:r w:rsidR="00247687" w:rsidRPr="00FB2619">
        <w:rPr>
          <w:rFonts w:ascii="Arial" w:hAnsi="Arial"/>
          <w:b/>
          <w:sz w:val="22"/>
          <w:szCs w:val="22"/>
        </w:rPr>
        <w:t>31</w:t>
      </w:r>
      <w:r w:rsidR="00B57D1E" w:rsidRPr="00FB2619">
        <w:rPr>
          <w:rFonts w:ascii="Arial" w:hAnsi="Arial"/>
          <w:b/>
          <w:sz w:val="22"/>
          <w:szCs w:val="22"/>
        </w:rPr>
        <w:t xml:space="preserve">. </w:t>
      </w:r>
      <w:r w:rsidR="00FB2619" w:rsidRPr="00FB2619">
        <w:rPr>
          <w:rFonts w:ascii="Arial" w:hAnsi="Arial"/>
          <w:b/>
          <w:sz w:val="22"/>
          <w:szCs w:val="22"/>
        </w:rPr>
        <w:t xml:space="preserve">ledna </w:t>
      </w:r>
      <w:r w:rsidR="008E46CE" w:rsidRPr="00FB2619">
        <w:rPr>
          <w:rFonts w:ascii="Arial" w:hAnsi="Arial"/>
          <w:b/>
          <w:sz w:val="22"/>
          <w:szCs w:val="22"/>
        </w:rPr>
        <w:t>20</w:t>
      </w:r>
      <w:r w:rsidR="008E46CE">
        <w:rPr>
          <w:rFonts w:ascii="Arial" w:hAnsi="Arial"/>
          <w:b/>
          <w:sz w:val="22"/>
          <w:szCs w:val="22"/>
        </w:rPr>
        <w:t>2</w:t>
      </w:r>
      <w:r w:rsidR="00245E50">
        <w:rPr>
          <w:rFonts w:ascii="Arial" w:hAnsi="Arial"/>
          <w:b/>
          <w:sz w:val="22"/>
          <w:szCs w:val="22"/>
        </w:rPr>
        <w:t>1</w:t>
      </w:r>
      <w:r w:rsidR="00B57D1E" w:rsidRPr="00163F21">
        <w:rPr>
          <w:rFonts w:ascii="Arial" w:hAnsi="Arial"/>
          <w:sz w:val="22"/>
          <w:szCs w:val="22"/>
        </w:rPr>
        <w:t>.</w:t>
      </w:r>
      <w:r w:rsidR="006764D1">
        <w:rPr>
          <w:rFonts w:ascii="Arial" w:hAnsi="Arial"/>
          <w:sz w:val="22"/>
          <w:szCs w:val="22"/>
        </w:rPr>
        <w:t xml:space="preserve"> </w:t>
      </w:r>
    </w:p>
    <w:p w14:paraId="6E760007" w14:textId="77777777" w:rsidR="00EB5729" w:rsidRDefault="00EB5729" w:rsidP="00414662">
      <w:pPr>
        <w:jc w:val="both"/>
        <w:rPr>
          <w:rFonts w:ascii="Arial" w:hAnsi="Arial"/>
          <w:sz w:val="22"/>
          <w:szCs w:val="22"/>
        </w:rPr>
      </w:pPr>
    </w:p>
    <w:p w14:paraId="3FEC0374" w14:textId="77777777" w:rsidR="00EB5729" w:rsidRPr="00EB5729" w:rsidRDefault="00EB5729" w:rsidP="00EB572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(3</w:t>
      </w:r>
      <w:r w:rsidRPr="00EB5729">
        <w:rPr>
          <w:rFonts w:ascii="Arial" w:hAnsi="Arial"/>
          <w:sz w:val="22"/>
          <w:szCs w:val="22"/>
        </w:rPr>
        <w:t xml:space="preserve">) Závěrečná zpráva o realizaci projektu musí obsahovat </w:t>
      </w:r>
      <w:r w:rsidRPr="00EB5729">
        <w:rPr>
          <w:rFonts w:ascii="Arial" w:hAnsi="Arial"/>
          <w:b/>
          <w:sz w:val="22"/>
          <w:szCs w:val="22"/>
        </w:rPr>
        <w:t>závěrečné vyúčtování</w:t>
      </w:r>
      <w:r w:rsidRPr="00EB5729">
        <w:rPr>
          <w:rFonts w:ascii="Arial" w:hAnsi="Arial"/>
          <w:sz w:val="22"/>
          <w:szCs w:val="22"/>
        </w:rPr>
        <w:t xml:space="preserve">. V tomto vyúčtování bude přiložena i </w:t>
      </w:r>
      <w:r w:rsidRPr="00EB5729">
        <w:rPr>
          <w:rFonts w:ascii="Arial" w:hAnsi="Arial"/>
          <w:b/>
          <w:sz w:val="22"/>
          <w:szCs w:val="22"/>
        </w:rPr>
        <w:t xml:space="preserve">finanční zpráva, která bude obsahovat závěrečný rozpočet projektu s výdaji rozdělenými stejně jako ve schváleném projektu </w:t>
      </w:r>
      <w:r w:rsidR="00956EF1">
        <w:rPr>
          <w:rFonts w:ascii="Arial" w:hAnsi="Arial"/>
          <w:b/>
          <w:sz w:val="22"/>
          <w:szCs w:val="22"/>
        </w:rPr>
        <w:t xml:space="preserve">(vedle každé </w:t>
      </w:r>
      <w:r w:rsidR="00BB05CA">
        <w:rPr>
          <w:rFonts w:ascii="Arial" w:hAnsi="Arial"/>
          <w:b/>
          <w:sz w:val="22"/>
          <w:szCs w:val="22"/>
        </w:rPr>
        <w:t xml:space="preserve">jednotlivé </w:t>
      </w:r>
      <w:r w:rsidR="00956EF1">
        <w:rPr>
          <w:rFonts w:ascii="Arial" w:hAnsi="Arial"/>
          <w:b/>
          <w:sz w:val="22"/>
          <w:szCs w:val="22"/>
        </w:rPr>
        <w:t xml:space="preserve">schválené položky musí být uvedeno její reálné čerpání a případný rozdíl) </w:t>
      </w:r>
      <w:r w:rsidR="00FC28CE">
        <w:rPr>
          <w:rFonts w:ascii="Arial" w:hAnsi="Arial"/>
          <w:b/>
          <w:sz w:val="22"/>
          <w:szCs w:val="22"/>
        </w:rPr>
        <w:t xml:space="preserve">a </w:t>
      </w:r>
      <w:r w:rsidRPr="00EB5729">
        <w:rPr>
          <w:rFonts w:ascii="Arial" w:hAnsi="Arial"/>
          <w:b/>
          <w:sz w:val="22"/>
          <w:szCs w:val="22"/>
        </w:rPr>
        <w:t>dále přehled z účetního programu příjemce dotace ukazující souhrnně příjmy a výdaje spojené s projektem</w:t>
      </w:r>
      <w:r w:rsidRPr="00EB5729">
        <w:rPr>
          <w:rFonts w:ascii="Arial" w:hAnsi="Arial"/>
          <w:sz w:val="22"/>
          <w:szCs w:val="22"/>
        </w:rPr>
        <w:t>.</w:t>
      </w:r>
    </w:p>
    <w:p w14:paraId="5C4D5D2B" w14:textId="77777777" w:rsidR="00EB5729" w:rsidRDefault="00EB5729" w:rsidP="00414662">
      <w:pPr>
        <w:jc w:val="both"/>
        <w:rPr>
          <w:rFonts w:ascii="Arial" w:hAnsi="Arial"/>
          <w:sz w:val="22"/>
          <w:szCs w:val="22"/>
        </w:rPr>
      </w:pPr>
    </w:p>
    <w:p w14:paraId="1EFC2745" w14:textId="77777777" w:rsidR="009560D1" w:rsidRPr="005D03D5" w:rsidRDefault="00D75CB9" w:rsidP="00414662">
      <w:pPr>
        <w:pStyle w:val="Zkladntext21"/>
        <w:tabs>
          <w:tab w:val="left" w:pos="7200"/>
        </w:tabs>
        <w:spacing w:after="0"/>
        <w:rPr>
          <w:color w:val="000000"/>
        </w:rPr>
      </w:pPr>
      <w:r>
        <w:t>(</w:t>
      </w:r>
      <w:r w:rsidR="00EB5729">
        <w:t>4</w:t>
      </w:r>
      <w:r w:rsidR="00787626">
        <w:t>)</w:t>
      </w:r>
      <w:r w:rsidR="00B15A62">
        <w:t xml:space="preserve"> Zprávu o celkovém vyhodnocení realizovaných projektů provede </w:t>
      </w:r>
      <w:r w:rsidR="0070082B">
        <w:t>OAMP</w:t>
      </w:r>
      <w:r w:rsidR="00B15A62">
        <w:t xml:space="preserve">. </w:t>
      </w:r>
    </w:p>
    <w:p w14:paraId="4A7B4414" w14:textId="77777777" w:rsidR="00787626" w:rsidRDefault="00787626"/>
    <w:p w14:paraId="75EF8E13" w14:textId="77777777" w:rsidR="00B15A62" w:rsidRDefault="00B15A62">
      <w:pPr>
        <w:pStyle w:val="Nadpis1"/>
        <w:widowControl/>
        <w:spacing w:after="120"/>
        <w:rPr>
          <w:b w:val="0"/>
        </w:rPr>
      </w:pPr>
      <w:r>
        <w:t xml:space="preserve">Čl. </w:t>
      </w:r>
      <w:r w:rsidR="00DA11BF">
        <w:t>7</w:t>
      </w:r>
    </w:p>
    <w:p w14:paraId="022A74CE" w14:textId="77777777" w:rsidR="00B15A62" w:rsidRDefault="00B15A62">
      <w:pPr>
        <w:pStyle w:val="Nadpis1"/>
        <w:widowControl/>
        <w:spacing w:before="120" w:after="120"/>
      </w:pPr>
      <w:r>
        <w:t>Závěrečná ustanovení</w:t>
      </w:r>
    </w:p>
    <w:p w14:paraId="31CFA6BA" w14:textId="77777777" w:rsidR="00B15A62" w:rsidRDefault="00B15A62">
      <w:pPr>
        <w:numPr>
          <w:ilvl w:val="0"/>
          <w:numId w:val="9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V případě schválení legislativních změn upravujících dotčenou oblast budou tyto Zásady upraveny (měněny) příslušným dodatkem.</w:t>
      </w:r>
    </w:p>
    <w:p w14:paraId="063C07A4" w14:textId="77777777" w:rsidR="00B15A62" w:rsidRDefault="00B15A62">
      <w:pPr>
        <w:numPr>
          <w:ilvl w:val="12"/>
          <w:numId w:val="0"/>
        </w:numPr>
        <w:ind w:left="360"/>
        <w:jc w:val="both"/>
        <w:rPr>
          <w:rFonts w:ascii="Arial" w:hAnsi="Arial"/>
          <w:sz w:val="22"/>
          <w:szCs w:val="22"/>
        </w:rPr>
      </w:pPr>
    </w:p>
    <w:p w14:paraId="47FDCF6E" w14:textId="77777777" w:rsidR="00B15A62" w:rsidRDefault="00B15A62" w:rsidP="004C1B19">
      <w:pPr>
        <w:numPr>
          <w:ilvl w:val="0"/>
          <w:numId w:val="9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Tyto Zásady nabývají </w:t>
      </w:r>
      <w:r w:rsidR="004C1B19" w:rsidRPr="004C1B19">
        <w:rPr>
          <w:rFonts w:ascii="Arial" w:hAnsi="Arial" w:cs="Arial"/>
          <w:sz w:val="22"/>
          <w:szCs w:val="22"/>
        </w:rPr>
        <w:t>účinnosti dnem podpisu ministra vnitra.</w:t>
      </w:r>
    </w:p>
    <w:p w14:paraId="6F0B9948" w14:textId="77777777" w:rsidR="00B15A62" w:rsidRDefault="00B15A62" w:rsidP="004C1B19"/>
    <w:sectPr w:rsidR="00B15A62">
      <w:footerReference w:type="even" r:id="rId11"/>
      <w:footerReference w:type="default" r:id="rId12"/>
      <w:pgSz w:w="11906" w:h="16838" w:code="9"/>
      <w:pgMar w:top="1304" w:right="1418" w:bottom="1304" w:left="1418" w:header="709" w:footer="709" w:gutter="0"/>
      <w:pgNumType w:start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584EED" w15:done="0"/>
  <w15:commentEx w15:paraId="36D8BB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17010" w14:textId="77777777" w:rsidR="00876DDB" w:rsidRDefault="00876DDB">
      <w:r>
        <w:separator/>
      </w:r>
    </w:p>
  </w:endnote>
  <w:endnote w:type="continuationSeparator" w:id="0">
    <w:p w14:paraId="330F9C03" w14:textId="77777777" w:rsidR="00876DDB" w:rsidRDefault="0087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8276E" w14:textId="77777777" w:rsidR="0095372E" w:rsidRDefault="009537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1D9E1A" w14:textId="77777777" w:rsidR="0095372E" w:rsidRDefault="009537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C214" w14:textId="095A0935" w:rsidR="0095372E" w:rsidRDefault="009537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7A6F">
      <w:rPr>
        <w:rStyle w:val="slostrnky"/>
        <w:noProof/>
      </w:rPr>
      <w:t>8</w:t>
    </w:r>
    <w:r>
      <w:rPr>
        <w:rStyle w:val="slostrnky"/>
      </w:rPr>
      <w:fldChar w:fldCharType="end"/>
    </w:r>
  </w:p>
  <w:p w14:paraId="4FE666E3" w14:textId="77777777" w:rsidR="0095372E" w:rsidRDefault="0095372E">
    <w:pPr>
      <w:pStyle w:val="Zpat"/>
      <w:framePr w:wrap="auto" w:vAnchor="text" w:hAnchor="margin" w:xAlign="right" w:y="1"/>
      <w:rPr>
        <w:rStyle w:val="slostrnky"/>
      </w:rPr>
    </w:pPr>
  </w:p>
  <w:p w14:paraId="5505E26A" w14:textId="77777777" w:rsidR="0095372E" w:rsidRDefault="0095372E" w:rsidP="00647C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66215" w14:textId="77777777" w:rsidR="00876DDB" w:rsidRDefault="00876DDB">
      <w:r>
        <w:separator/>
      </w:r>
    </w:p>
  </w:footnote>
  <w:footnote w:type="continuationSeparator" w:id="0">
    <w:p w14:paraId="2DE391DC" w14:textId="77777777" w:rsidR="00876DDB" w:rsidRDefault="00876DDB">
      <w:r>
        <w:continuationSeparator/>
      </w:r>
    </w:p>
  </w:footnote>
  <w:footnote w:id="1">
    <w:p w14:paraId="58D86E5B" w14:textId="5795C951" w:rsidR="0095372E" w:rsidRPr="0075323E" w:rsidRDefault="0095372E">
      <w:pPr>
        <w:pStyle w:val="Textpoznpodarou"/>
        <w:rPr>
          <w:rFonts w:ascii="Arial" w:hAnsi="Arial" w:cs="Arial"/>
          <w:sz w:val="18"/>
          <w:szCs w:val="18"/>
        </w:rPr>
      </w:pPr>
      <w:r w:rsidRPr="0075323E">
        <w:rPr>
          <w:rStyle w:val="Znakapoznpodarou"/>
          <w:rFonts w:ascii="Arial" w:hAnsi="Arial" w:cs="Arial"/>
          <w:sz w:val="18"/>
          <w:szCs w:val="18"/>
        </w:rPr>
        <w:footnoteRef/>
      </w:r>
      <w:r w:rsidRPr="0075323E">
        <w:rPr>
          <w:rFonts w:ascii="Arial" w:hAnsi="Arial" w:cs="Arial"/>
          <w:sz w:val="18"/>
          <w:szCs w:val="18"/>
        </w:rPr>
        <w:t xml:space="preserve"> § 14 </w:t>
      </w:r>
      <w:bookmarkStart w:id="0" w:name="_GoBack"/>
      <w:bookmarkEnd w:id="0"/>
      <w:r w:rsidR="00237A6F" w:rsidRPr="0075323E">
        <w:rPr>
          <w:rFonts w:ascii="Arial" w:hAnsi="Arial" w:cs="Arial"/>
          <w:sz w:val="18"/>
          <w:szCs w:val="18"/>
        </w:rPr>
        <w:t>odst. 1 zákona</w:t>
      </w:r>
      <w:r w:rsidRPr="0075323E">
        <w:rPr>
          <w:rFonts w:ascii="Arial" w:hAnsi="Arial" w:cs="Arial"/>
          <w:sz w:val="18"/>
          <w:szCs w:val="18"/>
        </w:rPr>
        <w:t xml:space="preserve"> č. 218/2000 Sb.</w:t>
      </w:r>
    </w:p>
  </w:footnote>
  <w:footnote w:id="2">
    <w:p w14:paraId="020E8FAD" w14:textId="77777777" w:rsidR="0095372E" w:rsidRPr="00342F40" w:rsidRDefault="0095372E" w:rsidP="001D1B8C">
      <w:pPr>
        <w:pStyle w:val="Zkladntext2"/>
        <w:jc w:val="left"/>
        <w:rPr>
          <w:b w:val="0"/>
          <w:sz w:val="16"/>
        </w:rPr>
      </w:pPr>
      <w:r w:rsidRPr="00E73A77">
        <w:rPr>
          <w:rStyle w:val="Znakapoznpodarou"/>
          <w:b w:val="0"/>
        </w:rPr>
        <w:footnoteRef/>
      </w:r>
      <w:r w:rsidRPr="00E73A77">
        <w:rPr>
          <w:b w:val="0"/>
        </w:rPr>
        <w:t xml:space="preserve"> </w:t>
      </w:r>
      <w:r w:rsidRPr="00342F40">
        <w:rPr>
          <w:b w:val="0"/>
          <w:sz w:val="16"/>
        </w:rPr>
        <w:t xml:space="preserve">Zejména </w:t>
      </w:r>
      <w:r w:rsidRPr="001D1B8C">
        <w:rPr>
          <w:b w:val="0"/>
          <w:sz w:val="16"/>
        </w:rPr>
        <w:t xml:space="preserve">usnesení vlády </w:t>
      </w:r>
      <w:r w:rsidR="003D6F4A" w:rsidRPr="0070143D">
        <w:rPr>
          <w:b w:val="0"/>
          <w:sz w:val="16"/>
        </w:rPr>
        <w:t>č. 26 ze dne 18. ledna 2016 Aktualizovaná Koncepce integrace cizinců – Ve vzájemném respektu</w:t>
      </w:r>
      <w:r w:rsidRPr="00342F40">
        <w:rPr>
          <w:b w:val="0"/>
          <w:sz w:val="16"/>
        </w:rPr>
        <w:t xml:space="preserve"> a </w:t>
      </w:r>
      <w:r>
        <w:rPr>
          <w:b w:val="0"/>
          <w:sz w:val="16"/>
        </w:rPr>
        <w:t xml:space="preserve">následná </w:t>
      </w:r>
      <w:r w:rsidRPr="00342F40">
        <w:rPr>
          <w:b w:val="0"/>
          <w:sz w:val="16"/>
        </w:rPr>
        <w:t>usn</w:t>
      </w:r>
      <w:r>
        <w:rPr>
          <w:b w:val="0"/>
          <w:sz w:val="16"/>
        </w:rPr>
        <w:t xml:space="preserve">esení vlády </w:t>
      </w:r>
      <w:r w:rsidRPr="00342F40">
        <w:rPr>
          <w:b w:val="0"/>
          <w:sz w:val="16"/>
        </w:rPr>
        <w:t>k Postupu při realizaci aktualizované Koncepce integrace cizinc</w:t>
      </w:r>
      <w:r>
        <w:rPr>
          <w:b w:val="0"/>
          <w:sz w:val="16"/>
        </w:rPr>
        <w:t xml:space="preserve">ů – </w:t>
      </w:r>
      <w:r w:rsidR="003D6F4A" w:rsidRPr="003302AC">
        <w:rPr>
          <w:b w:val="0"/>
          <w:sz w:val="16"/>
        </w:rPr>
        <w:t>Ve vzájemném respektu</w:t>
      </w:r>
    </w:p>
    <w:p w14:paraId="03AA8192" w14:textId="77777777" w:rsidR="0095372E" w:rsidRDefault="0095372E">
      <w:pPr>
        <w:pStyle w:val="Textpoznpodarou"/>
      </w:pPr>
    </w:p>
  </w:footnote>
  <w:footnote w:id="3">
    <w:p w14:paraId="3F39677A" w14:textId="77777777" w:rsidR="0095372E" w:rsidRPr="004D1FA8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D1FA8">
        <w:rPr>
          <w:rFonts w:ascii="Arial" w:hAnsi="Arial" w:cs="Arial"/>
          <w:sz w:val="18"/>
          <w:szCs w:val="18"/>
        </w:rPr>
        <w:t>Za podmínek stanovených zákonem č. 262/2006 Sb., záko</w:t>
      </w:r>
      <w:r w:rsidR="005B615B">
        <w:rPr>
          <w:rFonts w:ascii="Arial" w:hAnsi="Arial" w:cs="Arial"/>
          <w:sz w:val="18"/>
          <w:szCs w:val="18"/>
        </w:rPr>
        <w:t xml:space="preserve">ník práce, a Čl. 2, písm. B. </w:t>
      </w:r>
      <w:proofErr w:type="gramStart"/>
      <w:r w:rsidRPr="004D1FA8">
        <w:rPr>
          <w:rFonts w:ascii="Arial" w:hAnsi="Arial" w:cs="Arial"/>
          <w:sz w:val="18"/>
          <w:szCs w:val="18"/>
        </w:rPr>
        <w:t>těchto</w:t>
      </w:r>
      <w:proofErr w:type="gramEnd"/>
      <w:r w:rsidRPr="004D1FA8">
        <w:rPr>
          <w:rFonts w:ascii="Arial" w:hAnsi="Arial" w:cs="Arial"/>
          <w:sz w:val="18"/>
          <w:szCs w:val="18"/>
        </w:rPr>
        <w:t xml:space="preserve"> Zásad. </w:t>
      </w:r>
    </w:p>
  </w:footnote>
  <w:footnote w:id="4">
    <w:p w14:paraId="18438EF3" w14:textId="77777777" w:rsidR="0095372E" w:rsidRPr="005E4F8C" w:rsidRDefault="0095372E" w:rsidP="009F7EDD">
      <w:pPr>
        <w:pStyle w:val="Textpoznpodarou"/>
        <w:rPr>
          <w:rFonts w:ascii="Arial" w:hAnsi="Arial" w:cs="Arial"/>
          <w:sz w:val="18"/>
          <w:szCs w:val="18"/>
        </w:rPr>
      </w:pPr>
      <w:r w:rsidRPr="005E4F8C">
        <w:rPr>
          <w:rStyle w:val="Znakapoznpodarou"/>
          <w:rFonts w:ascii="Arial" w:hAnsi="Arial" w:cs="Arial"/>
          <w:sz w:val="18"/>
          <w:szCs w:val="18"/>
        </w:rPr>
        <w:footnoteRef/>
      </w:r>
      <w:r w:rsidRPr="005E4F8C">
        <w:rPr>
          <w:rFonts w:ascii="Arial" w:hAnsi="Arial" w:cs="Arial"/>
          <w:sz w:val="18"/>
          <w:szCs w:val="18"/>
        </w:rPr>
        <w:t xml:space="preserve"> §19 Zákona č.218/2000 Sb.</w:t>
      </w:r>
    </w:p>
  </w:footnote>
  <w:footnote w:id="5">
    <w:p w14:paraId="72CFD073" w14:textId="77777777" w:rsidR="0095372E" w:rsidRPr="00C21888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21888">
        <w:rPr>
          <w:rStyle w:val="Znakapoznpodarou"/>
          <w:rFonts w:ascii="Arial" w:hAnsi="Arial" w:cs="Arial"/>
          <w:sz w:val="18"/>
          <w:szCs w:val="18"/>
        </w:rPr>
        <w:footnoteRef/>
      </w:r>
      <w:r w:rsidRPr="00C21888">
        <w:rPr>
          <w:rFonts w:ascii="Arial" w:hAnsi="Arial" w:cs="Arial"/>
          <w:sz w:val="18"/>
          <w:szCs w:val="18"/>
        </w:rPr>
        <w:t xml:space="preserve"> § 11 odst. 1 a 2 zákona č. 320/20</w:t>
      </w:r>
      <w:r w:rsidR="0028701E">
        <w:rPr>
          <w:rFonts w:ascii="Arial" w:hAnsi="Arial" w:cs="Arial"/>
          <w:sz w:val="18"/>
          <w:szCs w:val="18"/>
        </w:rPr>
        <w:t xml:space="preserve">01 Sb., o finanční kontrole ve </w:t>
      </w:r>
      <w:r w:rsidRPr="00C21888">
        <w:rPr>
          <w:rFonts w:ascii="Arial" w:hAnsi="Arial" w:cs="Arial"/>
          <w:sz w:val="18"/>
          <w:szCs w:val="18"/>
        </w:rPr>
        <w:t>veřejné správě a o změně některých zákonů (zákon o finanční kontrole).</w:t>
      </w:r>
    </w:p>
  </w:footnote>
  <w:footnote w:id="6">
    <w:p w14:paraId="297CB341" w14:textId="77777777" w:rsidR="0095372E" w:rsidRPr="00C21888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21888">
        <w:rPr>
          <w:rStyle w:val="Znakapoznpodarou"/>
          <w:rFonts w:ascii="Arial" w:hAnsi="Arial" w:cs="Arial"/>
          <w:sz w:val="18"/>
          <w:szCs w:val="18"/>
        </w:rPr>
        <w:footnoteRef/>
      </w:r>
      <w:r w:rsidRPr="00C21888">
        <w:rPr>
          <w:rFonts w:ascii="Arial" w:hAnsi="Arial" w:cs="Arial"/>
          <w:sz w:val="18"/>
          <w:szCs w:val="18"/>
        </w:rPr>
        <w:t xml:space="preserve"> § 11 odst. 3 zákona č. 320/2001 Sb., zákon o finanční kontrole.</w:t>
      </w:r>
    </w:p>
  </w:footnote>
  <w:footnote w:id="7">
    <w:p w14:paraId="2FF5989C" w14:textId="77777777" w:rsidR="0095372E" w:rsidRPr="00C21888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21888">
        <w:rPr>
          <w:rStyle w:val="Znakapoznpodarou"/>
          <w:rFonts w:ascii="Arial" w:hAnsi="Arial" w:cs="Arial"/>
          <w:sz w:val="18"/>
          <w:szCs w:val="18"/>
        </w:rPr>
        <w:footnoteRef/>
      </w:r>
      <w:r w:rsidRPr="00C21888">
        <w:rPr>
          <w:rFonts w:ascii="Arial" w:hAnsi="Arial" w:cs="Arial"/>
          <w:sz w:val="18"/>
          <w:szCs w:val="18"/>
        </w:rPr>
        <w:t xml:space="preserve"> § 11 odst. 4 zákona č. 320/2001 Sb., zákon o finanční kontrole.</w:t>
      </w:r>
    </w:p>
  </w:footnote>
  <w:footnote w:id="8">
    <w:p w14:paraId="7BEC63E6" w14:textId="77777777" w:rsidR="0095372E" w:rsidRPr="00C21888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21888">
        <w:rPr>
          <w:rStyle w:val="Znakapoznpodarou"/>
          <w:rFonts w:ascii="Arial" w:hAnsi="Arial" w:cs="Arial"/>
          <w:sz w:val="18"/>
          <w:szCs w:val="18"/>
        </w:rPr>
        <w:footnoteRef/>
      </w:r>
      <w:r w:rsidRPr="00C21888">
        <w:rPr>
          <w:rFonts w:ascii="Arial" w:hAnsi="Arial" w:cs="Arial"/>
          <w:sz w:val="18"/>
          <w:szCs w:val="18"/>
        </w:rPr>
        <w:t xml:space="preserve"> Zákon č. 166/1993 Sb., o Nejvyšším kontrolním úřadu.</w:t>
      </w:r>
    </w:p>
  </w:footnote>
  <w:footnote w:id="9">
    <w:p w14:paraId="36C1567B" w14:textId="77777777" w:rsidR="0095372E" w:rsidRPr="00C21888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21888">
        <w:rPr>
          <w:rStyle w:val="Znakapoznpodarou"/>
          <w:rFonts w:ascii="Arial" w:hAnsi="Arial" w:cs="Arial"/>
          <w:sz w:val="18"/>
          <w:szCs w:val="18"/>
        </w:rPr>
        <w:footnoteRef/>
      </w:r>
      <w:r w:rsidRPr="00C21888">
        <w:rPr>
          <w:rFonts w:ascii="Arial" w:hAnsi="Arial" w:cs="Arial"/>
          <w:sz w:val="18"/>
          <w:szCs w:val="18"/>
        </w:rPr>
        <w:t xml:space="preserve"> § 12 až 21 zákona č. 320/2001 Sb. a část třetí zákona č. 552/1991 Sb., o státní kontrole, ve znění pozdějších předpisů.</w:t>
      </w:r>
    </w:p>
  </w:footnote>
  <w:footnote w:id="10">
    <w:p w14:paraId="321F8420" w14:textId="1397F78A" w:rsidR="0095372E" w:rsidRPr="00DA11BF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A11BF">
        <w:rPr>
          <w:rStyle w:val="Znakapoznpodarou"/>
          <w:rFonts w:ascii="Arial" w:hAnsi="Arial" w:cs="Arial"/>
          <w:sz w:val="18"/>
          <w:szCs w:val="18"/>
        </w:rPr>
        <w:footnoteRef/>
      </w:r>
      <w:r w:rsidRPr="00DA11BF">
        <w:rPr>
          <w:rFonts w:ascii="Arial" w:hAnsi="Arial" w:cs="Arial"/>
          <w:sz w:val="18"/>
          <w:szCs w:val="18"/>
        </w:rPr>
        <w:t xml:space="preserve"> § 3 odst.</w:t>
      </w:r>
      <w:r w:rsidR="002B6F4A">
        <w:rPr>
          <w:rFonts w:ascii="Arial" w:hAnsi="Arial" w:cs="Arial"/>
          <w:sz w:val="18"/>
          <w:szCs w:val="18"/>
        </w:rPr>
        <w:t xml:space="preserve"> </w:t>
      </w:r>
      <w:r w:rsidRPr="00DA11BF">
        <w:rPr>
          <w:rFonts w:ascii="Arial" w:hAnsi="Arial" w:cs="Arial"/>
          <w:sz w:val="18"/>
          <w:szCs w:val="18"/>
        </w:rPr>
        <w:t>zákona č. 218/2000 Sb.</w:t>
      </w:r>
    </w:p>
  </w:footnote>
  <w:footnote w:id="11">
    <w:p w14:paraId="7E1C987D" w14:textId="77777777" w:rsidR="0095372E" w:rsidRPr="00DA11BF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A11BF">
        <w:rPr>
          <w:rStyle w:val="Znakapoznpodarou"/>
          <w:rFonts w:ascii="Arial" w:hAnsi="Arial" w:cs="Arial"/>
          <w:sz w:val="18"/>
          <w:szCs w:val="18"/>
        </w:rPr>
        <w:footnoteRef/>
      </w:r>
      <w:r w:rsidR="00345CA1">
        <w:rPr>
          <w:rFonts w:ascii="Arial" w:hAnsi="Arial" w:cs="Arial"/>
          <w:sz w:val="18"/>
          <w:szCs w:val="18"/>
        </w:rPr>
        <w:t xml:space="preserve"> § 14 odst. </w:t>
      </w:r>
      <w:r w:rsidR="003F3A7F">
        <w:rPr>
          <w:rFonts w:ascii="Arial" w:hAnsi="Arial" w:cs="Arial"/>
          <w:sz w:val="18"/>
          <w:szCs w:val="18"/>
        </w:rPr>
        <w:t xml:space="preserve">10 </w:t>
      </w:r>
      <w:r w:rsidRPr="00DA11BF">
        <w:rPr>
          <w:rFonts w:ascii="Arial" w:hAnsi="Arial" w:cs="Arial"/>
          <w:sz w:val="18"/>
          <w:szCs w:val="18"/>
        </w:rPr>
        <w:t>a § 75 zákona č. 218/2000 Sb.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EB1"/>
    <w:multiLevelType w:val="singleLevel"/>
    <w:tmpl w:val="474C7FC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1">
    <w:nsid w:val="016645E2"/>
    <w:multiLevelType w:val="hybridMultilevel"/>
    <w:tmpl w:val="5330CC5E"/>
    <w:lvl w:ilvl="0" w:tplc="A57889B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63491"/>
    <w:multiLevelType w:val="hybridMultilevel"/>
    <w:tmpl w:val="A4062B0C"/>
    <w:lvl w:ilvl="0" w:tplc="230855D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428063D"/>
    <w:multiLevelType w:val="hybridMultilevel"/>
    <w:tmpl w:val="6BEA56FE"/>
    <w:lvl w:ilvl="0" w:tplc="A57889B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899C88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41A5D"/>
    <w:multiLevelType w:val="multilevel"/>
    <w:tmpl w:val="0B24AEF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B64EA"/>
    <w:multiLevelType w:val="hybridMultilevel"/>
    <w:tmpl w:val="BCE8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FEAF4FC">
      <w:start w:val="1"/>
      <w:numFmt w:val="decimal"/>
      <w:lvlText w:val="%2)"/>
      <w:lvlJc w:val="left"/>
      <w:pPr>
        <w:ind w:left="36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F16EA"/>
    <w:multiLevelType w:val="hybridMultilevel"/>
    <w:tmpl w:val="811205E4"/>
    <w:lvl w:ilvl="0" w:tplc="EC644A9E">
      <w:start w:val="1"/>
      <w:numFmt w:val="bullet"/>
      <w:lvlText w:val=""/>
      <w:lvlJc w:val="left"/>
      <w:pPr>
        <w:tabs>
          <w:tab w:val="num" w:pos="701"/>
        </w:tabs>
        <w:ind w:left="701" w:hanging="283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1B01305F"/>
    <w:multiLevelType w:val="hybridMultilevel"/>
    <w:tmpl w:val="F392B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66403"/>
    <w:multiLevelType w:val="hybridMultilevel"/>
    <w:tmpl w:val="52DAFE22"/>
    <w:lvl w:ilvl="0" w:tplc="BB44B2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3725B"/>
    <w:multiLevelType w:val="hybridMultilevel"/>
    <w:tmpl w:val="6D3C15A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1419E3"/>
    <w:multiLevelType w:val="multilevel"/>
    <w:tmpl w:val="811205E4"/>
    <w:lvl w:ilvl="0">
      <w:start w:val="1"/>
      <w:numFmt w:val="bullet"/>
      <w:lvlText w:val=""/>
      <w:lvlJc w:val="left"/>
      <w:pPr>
        <w:tabs>
          <w:tab w:val="num" w:pos="701"/>
        </w:tabs>
        <w:ind w:left="701" w:hanging="283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>
    <w:nsid w:val="2D001ABC"/>
    <w:multiLevelType w:val="hybridMultilevel"/>
    <w:tmpl w:val="C2828460"/>
    <w:lvl w:ilvl="0" w:tplc="B89E13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E7415"/>
    <w:multiLevelType w:val="singleLevel"/>
    <w:tmpl w:val="474C7FC4"/>
    <w:lvl w:ilvl="0">
      <w:start w:val="1"/>
      <w:numFmt w:val="lowerLetter"/>
      <w:lvlText w:val="%1) "/>
      <w:legacy w:legacy="1" w:legacySpace="0" w:legacyIndent="283"/>
      <w:lvlJc w:val="left"/>
      <w:pPr>
        <w:ind w:left="640" w:hanging="283"/>
      </w:pPr>
      <w:rPr>
        <w:rFonts w:ascii="Arial" w:hAnsi="Arial" w:hint="default"/>
        <w:b w:val="0"/>
        <w:i w:val="0"/>
        <w:sz w:val="22"/>
      </w:rPr>
    </w:lvl>
  </w:abstractNum>
  <w:abstractNum w:abstractNumId="13">
    <w:nsid w:val="31A07C00"/>
    <w:multiLevelType w:val="hybridMultilevel"/>
    <w:tmpl w:val="B5421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E5CF3CA">
      <w:start w:val="1"/>
      <w:numFmt w:val="decimal"/>
      <w:lvlText w:val="(%2)"/>
      <w:lvlJc w:val="left"/>
      <w:pPr>
        <w:ind w:left="36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16054"/>
    <w:multiLevelType w:val="hybridMultilevel"/>
    <w:tmpl w:val="F4C24E12"/>
    <w:lvl w:ilvl="0" w:tplc="90E88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41110"/>
    <w:multiLevelType w:val="hybridMultilevel"/>
    <w:tmpl w:val="A36A81C4"/>
    <w:lvl w:ilvl="0" w:tplc="B74092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734419"/>
    <w:multiLevelType w:val="singleLevel"/>
    <w:tmpl w:val="8E5CF3CA"/>
    <w:lvl w:ilvl="0">
      <w:start w:val="1"/>
      <w:numFmt w:val="decimal"/>
      <w:lvlText w:val="(%1)"/>
      <w:legacy w:legacy="1" w:legacySpace="120" w:legacyIndent="360"/>
      <w:lvlJc w:val="left"/>
      <w:pPr>
        <w:ind w:left="644" w:hanging="360"/>
      </w:pPr>
    </w:lvl>
  </w:abstractNum>
  <w:abstractNum w:abstractNumId="17">
    <w:nsid w:val="46CD6B77"/>
    <w:multiLevelType w:val="hybridMultilevel"/>
    <w:tmpl w:val="D43A6FF4"/>
    <w:lvl w:ilvl="0" w:tplc="474C7FC4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  <w:lvl w:ilvl="1" w:tplc="66902E3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5691A"/>
    <w:multiLevelType w:val="hybridMultilevel"/>
    <w:tmpl w:val="9854332A"/>
    <w:lvl w:ilvl="0" w:tplc="B740925E">
      <w:start w:val="1"/>
      <w:numFmt w:val="lowerLetter"/>
      <w:lvlText w:val="%1)"/>
      <w:lvlJc w:val="left"/>
      <w:pPr>
        <w:tabs>
          <w:tab w:val="num" w:pos="778"/>
        </w:tabs>
        <w:ind w:left="778" w:hanging="360"/>
      </w:pPr>
      <w:rPr>
        <w:rFonts w:ascii="Arial" w:hAnsi="Arial" w:hint="default"/>
        <w:color w:val="00000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9">
    <w:nsid w:val="4B320C79"/>
    <w:multiLevelType w:val="hybridMultilevel"/>
    <w:tmpl w:val="775C8C08"/>
    <w:lvl w:ilvl="0" w:tplc="A57889B4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>
    <w:nsid w:val="54F0326A"/>
    <w:multiLevelType w:val="hybridMultilevel"/>
    <w:tmpl w:val="ADD2C12C"/>
    <w:lvl w:ilvl="0" w:tplc="A57889B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BC5851"/>
    <w:multiLevelType w:val="singleLevel"/>
    <w:tmpl w:val="B89E13A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22">
    <w:nsid w:val="60C8191E"/>
    <w:multiLevelType w:val="hybridMultilevel"/>
    <w:tmpl w:val="47421310"/>
    <w:lvl w:ilvl="0" w:tplc="84AE91D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55319E"/>
    <w:multiLevelType w:val="hybridMultilevel"/>
    <w:tmpl w:val="EDE4F9F8"/>
    <w:lvl w:ilvl="0" w:tplc="A57889B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E12AB0BE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813D07"/>
    <w:multiLevelType w:val="singleLevel"/>
    <w:tmpl w:val="F558C23A"/>
    <w:lvl w:ilvl="0">
      <w:start w:val="2"/>
      <w:numFmt w:val="decimal"/>
      <w:lvlText w:val="(%1) "/>
      <w:legacy w:legacy="1" w:legacySpace="0" w:legacyIndent="283"/>
      <w:lvlJc w:val="left"/>
      <w:pPr>
        <w:ind w:left="1985" w:hanging="283"/>
      </w:pPr>
      <w:rPr>
        <w:rFonts w:ascii="Arial" w:hAnsi="Arial" w:hint="default"/>
        <w:b w:val="0"/>
        <w:i w:val="0"/>
        <w:sz w:val="22"/>
      </w:rPr>
    </w:lvl>
  </w:abstractNum>
  <w:abstractNum w:abstractNumId="25">
    <w:nsid w:val="66C42A6E"/>
    <w:multiLevelType w:val="hybridMultilevel"/>
    <w:tmpl w:val="133082A2"/>
    <w:lvl w:ilvl="0" w:tplc="203636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8A58FB"/>
    <w:multiLevelType w:val="hybridMultilevel"/>
    <w:tmpl w:val="DE6EB08A"/>
    <w:lvl w:ilvl="0" w:tplc="B74092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CA7EB5"/>
    <w:multiLevelType w:val="hybridMultilevel"/>
    <w:tmpl w:val="6894791E"/>
    <w:lvl w:ilvl="0" w:tplc="A57889B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8">
    <w:nsid w:val="692758FA"/>
    <w:multiLevelType w:val="hybridMultilevel"/>
    <w:tmpl w:val="73FCFDC4"/>
    <w:lvl w:ilvl="0" w:tplc="2F0EB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CD7EE3"/>
    <w:multiLevelType w:val="hybridMultilevel"/>
    <w:tmpl w:val="2FC297A0"/>
    <w:lvl w:ilvl="0" w:tplc="9418CFE4">
      <w:start w:val="1"/>
      <w:numFmt w:val="decimal"/>
      <w:lvlText w:val="(%1)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FB5083"/>
    <w:multiLevelType w:val="multilevel"/>
    <w:tmpl w:val="6D6AE000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220870"/>
    <w:multiLevelType w:val="singleLevel"/>
    <w:tmpl w:val="AB62755C"/>
    <w:lvl w:ilvl="0">
      <w:start w:val="1"/>
      <w:numFmt w:val="decimal"/>
      <w:lvlText w:val="(%1) "/>
      <w:legacy w:legacy="1" w:legacySpace="0" w:legacyIndent="283"/>
      <w:lvlJc w:val="left"/>
      <w:pPr>
        <w:ind w:left="4253" w:hanging="283"/>
      </w:pPr>
      <w:rPr>
        <w:rFonts w:ascii="Arial" w:hAnsi="Arial" w:hint="default"/>
        <w:b w:val="0"/>
        <w:i w:val="0"/>
        <w:sz w:val="22"/>
      </w:rPr>
    </w:lvl>
  </w:abstractNum>
  <w:abstractNum w:abstractNumId="32">
    <w:nsid w:val="6EA75A2E"/>
    <w:multiLevelType w:val="hybridMultilevel"/>
    <w:tmpl w:val="B29221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845C1F"/>
    <w:multiLevelType w:val="singleLevel"/>
    <w:tmpl w:val="AE08EFEC"/>
    <w:lvl w:ilvl="0">
      <w:start w:val="1"/>
      <w:numFmt w:val="lowerLetter"/>
      <w:lvlText w:val="%1)"/>
      <w:legacy w:legacy="1" w:legacySpace="120" w:legacyIndent="555"/>
      <w:lvlJc w:val="left"/>
      <w:pPr>
        <w:ind w:left="1690" w:hanging="555"/>
      </w:pPr>
    </w:lvl>
  </w:abstractNum>
  <w:abstractNum w:abstractNumId="34">
    <w:nsid w:val="727C3DEE"/>
    <w:multiLevelType w:val="hybridMultilevel"/>
    <w:tmpl w:val="21203BDE"/>
    <w:lvl w:ilvl="0" w:tplc="84C0197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1" w:tplc="84C0197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9F6B53"/>
    <w:multiLevelType w:val="hybridMultilevel"/>
    <w:tmpl w:val="414EC6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133442"/>
    <w:multiLevelType w:val="singleLevel"/>
    <w:tmpl w:val="EB50E250"/>
    <w:lvl w:ilvl="0">
      <w:start w:val="1"/>
      <w:numFmt w:val="decimal"/>
      <w:lvlText w:val="(%1)"/>
      <w:legacy w:legacy="1" w:legacySpace="120" w:legacyIndent="375"/>
      <w:lvlJc w:val="left"/>
      <w:pPr>
        <w:ind w:left="375" w:hanging="375"/>
      </w:pPr>
    </w:lvl>
  </w:abstractNum>
  <w:abstractNum w:abstractNumId="37">
    <w:nsid w:val="76A13D28"/>
    <w:multiLevelType w:val="hybridMultilevel"/>
    <w:tmpl w:val="84240200"/>
    <w:lvl w:ilvl="0" w:tplc="0405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0B6EE4"/>
    <w:multiLevelType w:val="multilevel"/>
    <w:tmpl w:val="DE6EB0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965583"/>
    <w:multiLevelType w:val="hybridMultilevel"/>
    <w:tmpl w:val="5B4CFF14"/>
    <w:lvl w:ilvl="0" w:tplc="9418CFE4">
      <w:start w:val="1"/>
      <w:numFmt w:val="decimal"/>
      <w:lvlText w:val="(%1)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8C227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33"/>
  </w:num>
  <w:num w:numId="4">
    <w:abstractNumId w:val="36"/>
  </w:num>
  <w:num w:numId="5">
    <w:abstractNumId w:val="30"/>
  </w:num>
  <w:num w:numId="6">
    <w:abstractNumId w:val="12"/>
  </w:num>
  <w:num w:numId="7">
    <w:abstractNumId w:val="0"/>
  </w:num>
  <w:num w:numId="8">
    <w:abstractNumId w:val="21"/>
  </w:num>
  <w:num w:numId="9">
    <w:abstractNumId w:val="16"/>
  </w:num>
  <w:num w:numId="10">
    <w:abstractNumId w:val="37"/>
  </w:num>
  <w:num w:numId="11">
    <w:abstractNumId w:val="2"/>
  </w:num>
  <w:num w:numId="12">
    <w:abstractNumId w:val="22"/>
  </w:num>
  <w:num w:numId="13">
    <w:abstractNumId w:val="6"/>
  </w:num>
  <w:num w:numId="14">
    <w:abstractNumId w:val="10"/>
  </w:num>
  <w:num w:numId="15">
    <w:abstractNumId w:val="18"/>
  </w:num>
  <w:num w:numId="16">
    <w:abstractNumId w:val="19"/>
  </w:num>
  <w:num w:numId="17">
    <w:abstractNumId w:val="23"/>
  </w:num>
  <w:num w:numId="18">
    <w:abstractNumId w:val="3"/>
  </w:num>
  <w:num w:numId="19">
    <w:abstractNumId w:val="1"/>
  </w:num>
  <w:num w:numId="20">
    <w:abstractNumId w:val="20"/>
  </w:num>
  <w:num w:numId="21">
    <w:abstractNumId w:val="35"/>
  </w:num>
  <w:num w:numId="22">
    <w:abstractNumId w:val="15"/>
  </w:num>
  <w:num w:numId="23">
    <w:abstractNumId w:val="28"/>
  </w:num>
  <w:num w:numId="24">
    <w:abstractNumId w:val="26"/>
  </w:num>
  <w:num w:numId="25">
    <w:abstractNumId w:val="8"/>
  </w:num>
  <w:num w:numId="26">
    <w:abstractNumId w:val="34"/>
  </w:num>
  <w:num w:numId="27">
    <w:abstractNumId w:val="4"/>
  </w:num>
  <w:num w:numId="28">
    <w:abstractNumId w:val="11"/>
  </w:num>
  <w:num w:numId="29">
    <w:abstractNumId w:val="25"/>
  </w:num>
  <w:num w:numId="30">
    <w:abstractNumId w:val="17"/>
  </w:num>
  <w:num w:numId="31">
    <w:abstractNumId w:val="14"/>
  </w:num>
  <w:num w:numId="32">
    <w:abstractNumId w:val="27"/>
  </w:num>
  <w:num w:numId="33">
    <w:abstractNumId w:val="29"/>
  </w:num>
  <w:num w:numId="34">
    <w:abstractNumId w:val="39"/>
  </w:num>
  <w:num w:numId="35">
    <w:abstractNumId w:val="38"/>
  </w:num>
  <w:num w:numId="36">
    <w:abstractNumId w:val="32"/>
  </w:num>
  <w:num w:numId="37">
    <w:abstractNumId w:val="9"/>
  </w:num>
  <w:num w:numId="38">
    <w:abstractNumId w:val="7"/>
  </w:num>
  <w:num w:numId="39">
    <w:abstractNumId w:val="5"/>
  </w:num>
  <w:num w:numId="4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PKA Jan, Mgr.">
    <w15:presenceInfo w15:providerId="AD" w15:userId="S-1-5-21-1691777873-514487935-1699909082-4808"/>
  </w15:person>
  <w15:person w15:author="DLUHOŠOVÁ Helena, PhDr.">
    <w15:presenceInfo w15:providerId="AD" w15:userId="S-1-5-21-1691777873-514487935-1699909082-4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2"/>
    <w:rsid w:val="000010B4"/>
    <w:rsid w:val="00021961"/>
    <w:rsid w:val="00023833"/>
    <w:rsid w:val="00031EDE"/>
    <w:rsid w:val="00037156"/>
    <w:rsid w:val="0003746D"/>
    <w:rsid w:val="00043907"/>
    <w:rsid w:val="00044505"/>
    <w:rsid w:val="00044EF4"/>
    <w:rsid w:val="00051A5D"/>
    <w:rsid w:val="0005764F"/>
    <w:rsid w:val="00061348"/>
    <w:rsid w:val="00061790"/>
    <w:rsid w:val="00061BC4"/>
    <w:rsid w:val="00062F85"/>
    <w:rsid w:val="000758DF"/>
    <w:rsid w:val="00083336"/>
    <w:rsid w:val="00085B6A"/>
    <w:rsid w:val="000878D3"/>
    <w:rsid w:val="00096689"/>
    <w:rsid w:val="000A75F0"/>
    <w:rsid w:val="000B1067"/>
    <w:rsid w:val="000B2CA3"/>
    <w:rsid w:val="000B6AF5"/>
    <w:rsid w:val="000C00D3"/>
    <w:rsid w:val="000C0425"/>
    <w:rsid w:val="000C4ECF"/>
    <w:rsid w:val="000C5282"/>
    <w:rsid w:val="000C7F20"/>
    <w:rsid w:val="000D2B0A"/>
    <w:rsid w:val="000D2B98"/>
    <w:rsid w:val="000D6F79"/>
    <w:rsid w:val="000E1066"/>
    <w:rsid w:val="000E5473"/>
    <w:rsid w:val="000F0C4D"/>
    <w:rsid w:val="00100195"/>
    <w:rsid w:val="001106BC"/>
    <w:rsid w:val="00110EC9"/>
    <w:rsid w:val="001115F7"/>
    <w:rsid w:val="00111E90"/>
    <w:rsid w:val="00116917"/>
    <w:rsid w:val="001178A4"/>
    <w:rsid w:val="0012368C"/>
    <w:rsid w:val="001248D5"/>
    <w:rsid w:val="00127601"/>
    <w:rsid w:val="0013080A"/>
    <w:rsid w:val="001371CB"/>
    <w:rsid w:val="00140EAE"/>
    <w:rsid w:val="00144815"/>
    <w:rsid w:val="001524B9"/>
    <w:rsid w:val="00157F0A"/>
    <w:rsid w:val="00163F21"/>
    <w:rsid w:val="00164F69"/>
    <w:rsid w:val="00167727"/>
    <w:rsid w:val="00167A91"/>
    <w:rsid w:val="00175383"/>
    <w:rsid w:val="00180B46"/>
    <w:rsid w:val="00182795"/>
    <w:rsid w:val="00185B8A"/>
    <w:rsid w:val="00195ADC"/>
    <w:rsid w:val="001A03E9"/>
    <w:rsid w:val="001A1663"/>
    <w:rsid w:val="001A2C2E"/>
    <w:rsid w:val="001A51BE"/>
    <w:rsid w:val="001B2370"/>
    <w:rsid w:val="001B474E"/>
    <w:rsid w:val="001B692E"/>
    <w:rsid w:val="001C2AAD"/>
    <w:rsid w:val="001C3342"/>
    <w:rsid w:val="001D1B69"/>
    <w:rsid w:val="001D1B8C"/>
    <w:rsid w:val="001D4036"/>
    <w:rsid w:val="001D4E28"/>
    <w:rsid w:val="001D77EC"/>
    <w:rsid w:val="001D7C88"/>
    <w:rsid w:val="001E190E"/>
    <w:rsid w:val="001E6BCB"/>
    <w:rsid w:val="001F7111"/>
    <w:rsid w:val="00216FD2"/>
    <w:rsid w:val="002200C4"/>
    <w:rsid w:val="00224871"/>
    <w:rsid w:val="0022537F"/>
    <w:rsid w:val="00227D50"/>
    <w:rsid w:val="00231C9F"/>
    <w:rsid w:val="00233621"/>
    <w:rsid w:val="00234ADD"/>
    <w:rsid w:val="00237A6F"/>
    <w:rsid w:val="00241003"/>
    <w:rsid w:val="00242295"/>
    <w:rsid w:val="00244A98"/>
    <w:rsid w:val="00245E50"/>
    <w:rsid w:val="00247687"/>
    <w:rsid w:val="00247897"/>
    <w:rsid w:val="0025310D"/>
    <w:rsid w:val="0025691D"/>
    <w:rsid w:val="0026575E"/>
    <w:rsid w:val="00266241"/>
    <w:rsid w:val="00276013"/>
    <w:rsid w:val="00280E7E"/>
    <w:rsid w:val="0028117F"/>
    <w:rsid w:val="0028701E"/>
    <w:rsid w:val="00290C3B"/>
    <w:rsid w:val="002A25BF"/>
    <w:rsid w:val="002B2411"/>
    <w:rsid w:val="002B3997"/>
    <w:rsid w:val="002B50C7"/>
    <w:rsid w:val="002B5DC9"/>
    <w:rsid w:val="002B6C02"/>
    <w:rsid w:val="002B6D05"/>
    <w:rsid w:val="002B6F4A"/>
    <w:rsid w:val="002C0AD6"/>
    <w:rsid w:val="002C0ED3"/>
    <w:rsid w:val="002C1905"/>
    <w:rsid w:val="002C1E4F"/>
    <w:rsid w:val="002C31CE"/>
    <w:rsid w:val="002C3F3D"/>
    <w:rsid w:val="002C57DF"/>
    <w:rsid w:val="002D55B3"/>
    <w:rsid w:val="002D5B2F"/>
    <w:rsid w:val="002E0EFA"/>
    <w:rsid w:val="002E1DA8"/>
    <w:rsid w:val="002F38BC"/>
    <w:rsid w:val="002F5F28"/>
    <w:rsid w:val="002F7639"/>
    <w:rsid w:val="00301492"/>
    <w:rsid w:val="00302E51"/>
    <w:rsid w:val="00302F0C"/>
    <w:rsid w:val="003039C7"/>
    <w:rsid w:val="00311305"/>
    <w:rsid w:val="00312426"/>
    <w:rsid w:val="003133A2"/>
    <w:rsid w:val="00315D71"/>
    <w:rsid w:val="00320711"/>
    <w:rsid w:val="00324C07"/>
    <w:rsid w:val="00326489"/>
    <w:rsid w:val="00333565"/>
    <w:rsid w:val="003364B7"/>
    <w:rsid w:val="00337536"/>
    <w:rsid w:val="00340A32"/>
    <w:rsid w:val="0034183C"/>
    <w:rsid w:val="00342F40"/>
    <w:rsid w:val="00344A6D"/>
    <w:rsid w:val="00345CA1"/>
    <w:rsid w:val="003463FB"/>
    <w:rsid w:val="00352DBA"/>
    <w:rsid w:val="003531AF"/>
    <w:rsid w:val="00357537"/>
    <w:rsid w:val="00373CDB"/>
    <w:rsid w:val="00377A88"/>
    <w:rsid w:val="00381486"/>
    <w:rsid w:val="0038307C"/>
    <w:rsid w:val="003855FD"/>
    <w:rsid w:val="00387DAD"/>
    <w:rsid w:val="003924B1"/>
    <w:rsid w:val="003A79ED"/>
    <w:rsid w:val="003B0F18"/>
    <w:rsid w:val="003B4B22"/>
    <w:rsid w:val="003C0D96"/>
    <w:rsid w:val="003C2FED"/>
    <w:rsid w:val="003C3124"/>
    <w:rsid w:val="003D18BB"/>
    <w:rsid w:val="003D358D"/>
    <w:rsid w:val="003D4AD9"/>
    <w:rsid w:val="003D57C4"/>
    <w:rsid w:val="003D6F4A"/>
    <w:rsid w:val="003D7220"/>
    <w:rsid w:val="003E1ADB"/>
    <w:rsid w:val="003E2B40"/>
    <w:rsid w:val="003F3A7F"/>
    <w:rsid w:val="00402FEF"/>
    <w:rsid w:val="004037B8"/>
    <w:rsid w:val="00403DA0"/>
    <w:rsid w:val="00410AF5"/>
    <w:rsid w:val="00410C32"/>
    <w:rsid w:val="00410DB9"/>
    <w:rsid w:val="004116CD"/>
    <w:rsid w:val="00411994"/>
    <w:rsid w:val="00414662"/>
    <w:rsid w:val="0041765F"/>
    <w:rsid w:val="0042007D"/>
    <w:rsid w:val="00422FEF"/>
    <w:rsid w:val="004237C3"/>
    <w:rsid w:val="00432158"/>
    <w:rsid w:val="0043398C"/>
    <w:rsid w:val="00433E3F"/>
    <w:rsid w:val="00440914"/>
    <w:rsid w:val="004522AE"/>
    <w:rsid w:val="00455E6C"/>
    <w:rsid w:val="004563AB"/>
    <w:rsid w:val="00470050"/>
    <w:rsid w:val="004710CB"/>
    <w:rsid w:val="00475BFC"/>
    <w:rsid w:val="0048065E"/>
    <w:rsid w:val="00484794"/>
    <w:rsid w:val="00484AC1"/>
    <w:rsid w:val="00485308"/>
    <w:rsid w:val="0048744C"/>
    <w:rsid w:val="0048753C"/>
    <w:rsid w:val="00491590"/>
    <w:rsid w:val="004916AC"/>
    <w:rsid w:val="00492DB2"/>
    <w:rsid w:val="00493203"/>
    <w:rsid w:val="0049382B"/>
    <w:rsid w:val="004955A1"/>
    <w:rsid w:val="004955BD"/>
    <w:rsid w:val="00497547"/>
    <w:rsid w:val="004A7659"/>
    <w:rsid w:val="004B47EA"/>
    <w:rsid w:val="004C1B19"/>
    <w:rsid w:val="004C6A7E"/>
    <w:rsid w:val="004D1233"/>
    <w:rsid w:val="004D19B9"/>
    <w:rsid w:val="004D1FA8"/>
    <w:rsid w:val="004D39F4"/>
    <w:rsid w:val="004E3699"/>
    <w:rsid w:val="004E4048"/>
    <w:rsid w:val="004E66CA"/>
    <w:rsid w:val="004E76BE"/>
    <w:rsid w:val="004E7958"/>
    <w:rsid w:val="0050025A"/>
    <w:rsid w:val="00500E88"/>
    <w:rsid w:val="00502A9F"/>
    <w:rsid w:val="00502BFF"/>
    <w:rsid w:val="00514049"/>
    <w:rsid w:val="0051604C"/>
    <w:rsid w:val="0052561E"/>
    <w:rsid w:val="00525BD2"/>
    <w:rsid w:val="00531E7E"/>
    <w:rsid w:val="00540F78"/>
    <w:rsid w:val="00543106"/>
    <w:rsid w:val="0054464A"/>
    <w:rsid w:val="00544BA0"/>
    <w:rsid w:val="005455E7"/>
    <w:rsid w:val="00550A23"/>
    <w:rsid w:val="00556083"/>
    <w:rsid w:val="005667E7"/>
    <w:rsid w:val="00567E39"/>
    <w:rsid w:val="0057101C"/>
    <w:rsid w:val="005713EF"/>
    <w:rsid w:val="00571517"/>
    <w:rsid w:val="00571D55"/>
    <w:rsid w:val="00577707"/>
    <w:rsid w:val="0058288D"/>
    <w:rsid w:val="005832A5"/>
    <w:rsid w:val="00583842"/>
    <w:rsid w:val="005839CC"/>
    <w:rsid w:val="005A6C34"/>
    <w:rsid w:val="005B160A"/>
    <w:rsid w:val="005B24B6"/>
    <w:rsid w:val="005B261E"/>
    <w:rsid w:val="005B37DC"/>
    <w:rsid w:val="005B3908"/>
    <w:rsid w:val="005B3D60"/>
    <w:rsid w:val="005B3F96"/>
    <w:rsid w:val="005B5B91"/>
    <w:rsid w:val="005B615B"/>
    <w:rsid w:val="005C0538"/>
    <w:rsid w:val="005C473E"/>
    <w:rsid w:val="005D03D5"/>
    <w:rsid w:val="005D0A76"/>
    <w:rsid w:val="005D391E"/>
    <w:rsid w:val="005D5FFC"/>
    <w:rsid w:val="005D6E35"/>
    <w:rsid w:val="005E0361"/>
    <w:rsid w:val="005E313D"/>
    <w:rsid w:val="005E34ED"/>
    <w:rsid w:val="005E4F8C"/>
    <w:rsid w:val="005E4FCF"/>
    <w:rsid w:val="005F5B2E"/>
    <w:rsid w:val="005F63A9"/>
    <w:rsid w:val="006022B9"/>
    <w:rsid w:val="006040D3"/>
    <w:rsid w:val="00610245"/>
    <w:rsid w:val="00613981"/>
    <w:rsid w:val="006171B7"/>
    <w:rsid w:val="00617589"/>
    <w:rsid w:val="00624EC3"/>
    <w:rsid w:val="00625F77"/>
    <w:rsid w:val="006305D8"/>
    <w:rsid w:val="00632848"/>
    <w:rsid w:val="00634C23"/>
    <w:rsid w:val="006356D4"/>
    <w:rsid w:val="00636632"/>
    <w:rsid w:val="0064042A"/>
    <w:rsid w:val="00642A5E"/>
    <w:rsid w:val="006451FB"/>
    <w:rsid w:val="00645AD9"/>
    <w:rsid w:val="00646D59"/>
    <w:rsid w:val="00646E63"/>
    <w:rsid w:val="00647C18"/>
    <w:rsid w:val="00647E80"/>
    <w:rsid w:val="006507D0"/>
    <w:rsid w:val="006545EB"/>
    <w:rsid w:val="00654C04"/>
    <w:rsid w:val="00656444"/>
    <w:rsid w:val="006566B8"/>
    <w:rsid w:val="0065670E"/>
    <w:rsid w:val="00657797"/>
    <w:rsid w:val="00657D39"/>
    <w:rsid w:val="00663339"/>
    <w:rsid w:val="006764D1"/>
    <w:rsid w:val="006769A3"/>
    <w:rsid w:val="0067711F"/>
    <w:rsid w:val="0068177F"/>
    <w:rsid w:val="0068272F"/>
    <w:rsid w:val="00683432"/>
    <w:rsid w:val="00685446"/>
    <w:rsid w:val="006903BB"/>
    <w:rsid w:val="00697459"/>
    <w:rsid w:val="00697D39"/>
    <w:rsid w:val="006A05FE"/>
    <w:rsid w:val="006A0CB4"/>
    <w:rsid w:val="006A1CA9"/>
    <w:rsid w:val="006A395A"/>
    <w:rsid w:val="006A6FC4"/>
    <w:rsid w:val="006B1BA7"/>
    <w:rsid w:val="006B3A4E"/>
    <w:rsid w:val="006B43A9"/>
    <w:rsid w:val="006B673B"/>
    <w:rsid w:val="006C2B16"/>
    <w:rsid w:val="006C3045"/>
    <w:rsid w:val="006C345A"/>
    <w:rsid w:val="006C5B29"/>
    <w:rsid w:val="006C5E67"/>
    <w:rsid w:val="006C6364"/>
    <w:rsid w:val="006D0CAB"/>
    <w:rsid w:val="006D5C10"/>
    <w:rsid w:val="006E1526"/>
    <w:rsid w:val="006E50E7"/>
    <w:rsid w:val="006F2E2C"/>
    <w:rsid w:val="006F5A65"/>
    <w:rsid w:val="006F5E59"/>
    <w:rsid w:val="0070082B"/>
    <w:rsid w:val="007012B4"/>
    <w:rsid w:val="0070143D"/>
    <w:rsid w:val="0070369E"/>
    <w:rsid w:val="007066AA"/>
    <w:rsid w:val="007068CC"/>
    <w:rsid w:val="007107E8"/>
    <w:rsid w:val="00716B83"/>
    <w:rsid w:val="0072108F"/>
    <w:rsid w:val="0072123D"/>
    <w:rsid w:val="00722C55"/>
    <w:rsid w:val="0072427B"/>
    <w:rsid w:val="00724AC3"/>
    <w:rsid w:val="00726B16"/>
    <w:rsid w:val="0073228D"/>
    <w:rsid w:val="00740109"/>
    <w:rsid w:val="00741D0E"/>
    <w:rsid w:val="00744242"/>
    <w:rsid w:val="00746389"/>
    <w:rsid w:val="00747DF4"/>
    <w:rsid w:val="007529D1"/>
    <w:rsid w:val="0075323E"/>
    <w:rsid w:val="00766BA9"/>
    <w:rsid w:val="0077139D"/>
    <w:rsid w:val="00774450"/>
    <w:rsid w:val="00775407"/>
    <w:rsid w:val="0078359D"/>
    <w:rsid w:val="007854E4"/>
    <w:rsid w:val="00787626"/>
    <w:rsid w:val="00790888"/>
    <w:rsid w:val="007917F1"/>
    <w:rsid w:val="00793E5E"/>
    <w:rsid w:val="0079532F"/>
    <w:rsid w:val="00795902"/>
    <w:rsid w:val="0079772D"/>
    <w:rsid w:val="007B327C"/>
    <w:rsid w:val="007B5465"/>
    <w:rsid w:val="007B7CAE"/>
    <w:rsid w:val="007C0CB5"/>
    <w:rsid w:val="007C49DB"/>
    <w:rsid w:val="007C6566"/>
    <w:rsid w:val="007D17B7"/>
    <w:rsid w:val="007D7C2C"/>
    <w:rsid w:val="007E2987"/>
    <w:rsid w:val="007F0739"/>
    <w:rsid w:val="007F10DB"/>
    <w:rsid w:val="007F4970"/>
    <w:rsid w:val="007F499B"/>
    <w:rsid w:val="007F785E"/>
    <w:rsid w:val="0080126E"/>
    <w:rsid w:val="0080408B"/>
    <w:rsid w:val="008054C4"/>
    <w:rsid w:val="008061D7"/>
    <w:rsid w:val="00810D28"/>
    <w:rsid w:val="00812A66"/>
    <w:rsid w:val="00813B9F"/>
    <w:rsid w:val="00823537"/>
    <w:rsid w:val="0083459D"/>
    <w:rsid w:val="008377EF"/>
    <w:rsid w:val="008449EE"/>
    <w:rsid w:val="008478F1"/>
    <w:rsid w:val="0085002D"/>
    <w:rsid w:val="00852F87"/>
    <w:rsid w:val="00855630"/>
    <w:rsid w:val="0086092F"/>
    <w:rsid w:val="00860946"/>
    <w:rsid w:val="00861539"/>
    <w:rsid w:val="00862654"/>
    <w:rsid w:val="00863782"/>
    <w:rsid w:val="00864819"/>
    <w:rsid w:val="0087061E"/>
    <w:rsid w:val="0087128B"/>
    <w:rsid w:val="0087402A"/>
    <w:rsid w:val="008748B2"/>
    <w:rsid w:val="00876885"/>
    <w:rsid w:val="00876DDB"/>
    <w:rsid w:val="008821E8"/>
    <w:rsid w:val="00883399"/>
    <w:rsid w:val="00883CA9"/>
    <w:rsid w:val="008865D0"/>
    <w:rsid w:val="008A1E47"/>
    <w:rsid w:val="008B0789"/>
    <w:rsid w:val="008C6115"/>
    <w:rsid w:val="008C798D"/>
    <w:rsid w:val="008C7D77"/>
    <w:rsid w:val="008D13C2"/>
    <w:rsid w:val="008D1C60"/>
    <w:rsid w:val="008D359A"/>
    <w:rsid w:val="008E46CE"/>
    <w:rsid w:val="008E785D"/>
    <w:rsid w:val="008F0D6D"/>
    <w:rsid w:val="008F11DA"/>
    <w:rsid w:val="008F29D5"/>
    <w:rsid w:val="00901880"/>
    <w:rsid w:val="00901922"/>
    <w:rsid w:val="00904233"/>
    <w:rsid w:val="009075DF"/>
    <w:rsid w:val="00914587"/>
    <w:rsid w:val="0092093F"/>
    <w:rsid w:val="00927021"/>
    <w:rsid w:val="00927DC1"/>
    <w:rsid w:val="009303BC"/>
    <w:rsid w:val="00947C4A"/>
    <w:rsid w:val="00950633"/>
    <w:rsid w:val="00951B24"/>
    <w:rsid w:val="00951B2C"/>
    <w:rsid w:val="0095372E"/>
    <w:rsid w:val="009560D1"/>
    <w:rsid w:val="00956EF1"/>
    <w:rsid w:val="009608E1"/>
    <w:rsid w:val="00961711"/>
    <w:rsid w:val="0096228B"/>
    <w:rsid w:val="00964800"/>
    <w:rsid w:val="00964D8F"/>
    <w:rsid w:val="0096562D"/>
    <w:rsid w:val="009711A9"/>
    <w:rsid w:val="0097313A"/>
    <w:rsid w:val="009816B3"/>
    <w:rsid w:val="00983FFE"/>
    <w:rsid w:val="0098421E"/>
    <w:rsid w:val="00993E0F"/>
    <w:rsid w:val="00996361"/>
    <w:rsid w:val="009A59BB"/>
    <w:rsid w:val="009A5BEA"/>
    <w:rsid w:val="009B00F5"/>
    <w:rsid w:val="009B0ED9"/>
    <w:rsid w:val="009B4032"/>
    <w:rsid w:val="009C26BC"/>
    <w:rsid w:val="009C3144"/>
    <w:rsid w:val="009C362B"/>
    <w:rsid w:val="009C56E6"/>
    <w:rsid w:val="009D6F32"/>
    <w:rsid w:val="009E144C"/>
    <w:rsid w:val="009E1B1E"/>
    <w:rsid w:val="009E4938"/>
    <w:rsid w:val="009E78C9"/>
    <w:rsid w:val="009F0CAC"/>
    <w:rsid w:val="009F6966"/>
    <w:rsid w:val="009F7EDD"/>
    <w:rsid w:val="00A01A86"/>
    <w:rsid w:val="00A01CF0"/>
    <w:rsid w:val="00A01D56"/>
    <w:rsid w:val="00A03B2E"/>
    <w:rsid w:val="00A06057"/>
    <w:rsid w:val="00A10327"/>
    <w:rsid w:val="00A10BA9"/>
    <w:rsid w:val="00A22DFE"/>
    <w:rsid w:val="00A25B9F"/>
    <w:rsid w:val="00A26085"/>
    <w:rsid w:val="00A32609"/>
    <w:rsid w:val="00A35DFC"/>
    <w:rsid w:val="00A4030A"/>
    <w:rsid w:val="00A40C4A"/>
    <w:rsid w:val="00A4381B"/>
    <w:rsid w:val="00A43E7B"/>
    <w:rsid w:val="00A504BC"/>
    <w:rsid w:val="00A60BD8"/>
    <w:rsid w:val="00A65733"/>
    <w:rsid w:val="00A70606"/>
    <w:rsid w:val="00A72C39"/>
    <w:rsid w:val="00A86BEF"/>
    <w:rsid w:val="00A909F5"/>
    <w:rsid w:val="00A933F6"/>
    <w:rsid w:val="00A93F87"/>
    <w:rsid w:val="00AA0436"/>
    <w:rsid w:val="00AA11FA"/>
    <w:rsid w:val="00AA4DAD"/>
    <w:rsid w:val="00AA6424"/>
    <w:rsid w:val="00AA74C7"/>
    <w:rsid w:val="00AB52C8"/>
    <w:rsid w:val="00AB73E2"/>
    <w:rsid w:val="00AC0DC7"/>
    <w:rsid w:val="00AC1DE6"/>
    <w:rsid w:val="00AC2156"/>
    <w:rsid w:val="00AC7CB1"/>
    <w:rsid w:val="00AD0D69"/>
    <w:rsid w:val="00AD50F3"/>
    <w:rsid w:val="00AD7670"/>
    <w:rsid w:val="00AE3E9F"/>
    <w:rsid w:val="00AE50A8"/>
    <w:rsid w:val="00AE67B3"/>
    <w:rsid w:val="00AE7C9B"/>
    <w:rsid w:val="00AF0DE3"/>
    <w:rsid w:val="00AF2312"/>
    <w:rsid w:val="00AF6C1D"/>
    <w:rsid w:val="00AF7218"/>
    <w:rsid w:val="00AF7432"/>
    <w:rsid w:val="00B00A6D"/>
    <w:rsid w:val="00B02226"/>
    <w:rsid w:val="00B026A8"/>
    <w:rsid w:val="00B0371E"/>
    <w:rsid w:val="00B04214"/>
    <w:rsid w:val="00B06047"/>
    <w:rsid w:val="00B06B2E"/>
    <w:rsid w:val="00B127C2"/>
    <w:rsid w:val="00B14363"/>
    <w:rsid w:val="00B15A62"/>
    <w:rsid w:val="00B1652B"/>
    <w:rsid w:val="00B166D3"/>
    <w:rsid w:val="00B169B8"/>
    <w:rsid w:val="00B272B9"/>
    <w:rsid w:val="00B326BA"/>
    <w:rsid w:val="00B37486"/>
    <w:rsid w:val="00B3776C"/>
    <w:rsid w:val="00B414FA"/>
    <w:rsid w:val="00B51CF2"/>
    <w:rsid w:val="00B5333B"/>
    <w:rsid w:val="00B54A9B"/>
    <w:rsid w:val="00B57D1E"/>
    <w:rsid w:val="00B60916"/>
    <w:rsid w:val="00B6240D"/>
    <w:rsid w:val="00B65520"/>
    <w:rsid w:val="00B660F8"/>
    <w:rsid w:val="00B667F7"/>
    <w:rsid w:val="00B70A92"/>
    <w:rsid w:val="00B72C82"/>
    <w:rsid w:val="00B743A5"/>
    <w:rsid w:val="00B80D45"/>
    <w:rsid w:val="00B8380E"/>
    <w:rsid w:val="00B83956"/>
    <w:rsid w:val="00B83BDB"/>
    <w:rsid w:val="00B843FB"/>
    <w:rsid w:val="00B91285"/>
    <w:rsid w:val="00B94A9F"/>
    <w:rsid w:val="00B9512C"/>
    <w:rsid w:val="00BA4B42"/>
    <w:rsid w:val="00BA68E7"/>
    <w:rsid w:val="00BA6FE9"/>
    <w:rsid w:val="00BB05CA"/>
    <w:rsid w:val="00BB0FD6"/>
    <w:rsid w:val="00BC5A5D"/>
    <w:rsid w:val="00BC766D"/>
    <w:rsid w:val="00BC7BC1"/>
    <w:rsid w:val="00BD2780"/>
    <w:rsid w:val="00BE343A"/>
    <w:rsid w:val="00BF0FC8"/>
    <w:rsid w:val="00BF3BF3"/>
    <w:rsid w:val="00BF3FA3"/>
    <w:rsid w:val="00BF451D"/>
    <w:rsid w:val="00BF6724"/>
    <w:rsid w:val="00BF7DC6"/>
    <w:rsid w:val="00C022C9"/>
    <w:rsid w:val="00C02815"/>
    <w:rsid w:val="00C034B4"/>
    <w:rsid w:val="00C067B1"/>
    <w:rsid w:val="00C12AA0"/>
    <w:rsid w:val="00C13D9E"/>
    <w:rsid w:val="00C17BCA"/>
    <w:rsid w:val="00C20CF3"/>
    <w:rsid w:val="00C21888"/>
    <w:rsid w:val="00C23BC5"/>
    <w:rsid w:val="00C26C46"/>
    <w:rsid w:val="00C303FD"/>
    <w:rsid w:val="00C31816"/>
    <w:rsid w:val="00C3247E"/>
    <w:rsid w:val="00C4394F"/>
    <w:rsid w:val="00C45B66"/>
    <w:rsid w:val="00C45B80"/>
    <w:rsid w:val="00C4796B"/>
    <w:rsid w:val="00C47B29"/>
    <w:rsid w:val="00C70D6D"/>
    <w:rsid w:val="00C72828"/>
    <w:rsid w:val="00C74ECD"/>
    <w:rsid w:val="00C76699"/>
    <w:rsid w:val="00C81E58"/>
    <w:rsid w:val="00C85FF0"/>
    <w:rsid w:val="00C86D3E"/>
    <w:rsid w:val="00C91D9A"/>
    <w:rsid w:val="00C931FE"/>
    <w:rsid w:val="00C958A2"/>
    <w:rsid w:val="00C964F4"/>
    <w:rsid w:val="00CA29E1"/>
    <w:rsid w:val="00CA6276"/>
    <w:rsid w:val="00CB530C"/>
    <w:rsid w:val="00CB6FD3"/>
    <w:rsid w:val="00CB79F3"/>
    <w:rsid w:val="00CB7D33"/>
    <w:rsid w:val="00CC0D79"/>
    <w:rsid w:val="00CC13B9"/>
    <w:rsid w:val="00CC3423"/>
    <w:rsid w:val="00CC7E24"/>
    <w:rsid w:val="00CD5D15"/>
    <w:rsid w:val="00CD6598"/>
    <w:rsid w:val="00CD6724"/>
    <w:rsid w:val="00CE3632"/>
    <w:rsid w:val="00CE530E"/>
    <w:rsid w:val="00CE6279"/>
    <w:rsid w:val="00CE7C3C"/>
    <w:rsid w:val="00CF1CCD"/>
    <w:rsid w:val="00CF41F3"/>
    <w:rsid w:val="00CF5470"/>
    <w:rsid w:val="00CF7952"/>
    <w:rsid w:val="00D01AA7"/>
    <w:rsid w:val="00D01C68"/>
    <w:rsid w:val="00D03EA6"/>
    <w:rsid w:val="00D064F2"/>
    <w:rsid w:val="00D07FF1"/>
    <w:rsid w:val="00D13A4C"/>
    <w:rsid w:val="00D14C38"/>
    <w:rsid w:val="00D1557F"/>
    <w:rsid w:val="00D1636E"/>
    <w:rsid w:val="00D21E33"/>
    <w:rsid w:val="00D2384C"/>
    <w:rsid w:val="00D2534C"/>
    <w:rsid w:val="00D261D2"/>
    <w:rsid w:val="00D27268"/>
    <w:rsid w:val="00D31328"/>
    <w:rsid w:val="00D330B6"/>
    <w:rsid w:val="00D36D66"/>
    <w:rsid w:val="00D37005"/>
    <w:rsid w:val="00D376F2"/>
    <w:rsid w:val="00D41AD1"/>
    <w:rsid w:val="00D52F87"/>
    <w:rsid w:val="00D60D06"/>
    <w:rsid w:val="00D61690"/>
    <w:rsid w:val="00D627C3"/>
    <w:rsid w:val="00D6583B"/>
    <w:rsid w:val="00D675FA"/>
    <w:rsid w:val="00D72C88"/>
    <w:rsid w:val="00D7510F"/>
    <w:rsid w:val="00D75CB9"/>
    <w:rsid w:val="00D81296"/>
    <w:rsid w:val="00D84981"/>
    <w:rsid w:val="00D85FAE"/>
    <w:rsid w:val="00D86C97"/>
    <w:rsid w:val="00D86DB7"/>
    <w:rsid w:val="00D877CA"/>
    <w:rsid w:val="00D9032D"/>
    <w:rsid w:val="00D9176F"/>
    <w:rsid w:val="00D9325A"/>
    <w:rsid w:val="00D93FE2"/>
    <w:rsid w:val="00D97DCB"/>
    <w:rsid w:val="00DA03B9"/>
    <w:rsid w:val="00DA11BF"/>
    <w:rsid w:val="00DA1E1B"/>
    <w:rsid w:val="00DA61A6"/>
    <w:rsid w:val="00DB6755"/>
    <w:rsid w:val="00DC0261"/>
    <w:rsid w:val="00DC3298"/>
    <w:rsid w:val="00DC7E5C"/>
    <w:rsid w:val="00DD36C9"/>
    <w:rsid w:val="00DD6A4F"/>
    <w:rsid w:val="00DD72FF"/>
    <w:rsid w:val="00DD7E57"/>
    <w:rsid w:val="00DE0AB7"/>
    <w:rsid w:val="00DE1508"/>
    <w:rsid w:val="00DE1EDB"/>
    <w:rsid w:val="00DE2205"/>
    <w:rsid w:val="00DE27E0"/>
    <w:rsid w:val="00DF1210"/>
    <w:rsid w:val="00DF3F1E"/>
    <w:rsid w:val="00DF58F9"/>
    <w:rsid w:val="00E04D7C"/>
    <w:rsid w:val="00E07180"/>
    <w:rsid w:val="00E13B3F"/>
    <w:rsid w:val="00E14BC3"/>
    <w:rsid w:val="00E15229"/>
    <w:rsid w:val="00E1561E"/>
    <w:rsid w:val="00E1619F"/>
    <w:rsid w:val="00E1758F"/>
    <w:rsid w:val="00E22D46"/>
    <w:rsid w:val="00E25D57"/>
    <w:rsid w:val="00E26A49"/>
    <w:rsid w:val="00E27BB3"/>
    <w:rsid w:val="00E31A5F"/>
    <w:rsid w:val="00E32D10"/>
    <w:rsid w:val="00E33C26"/>
    <w:rsid w:val="00E351E7"/>
    <w:rsid w:val="00E410EA"/>
    <w:rsid w:val="00E42BEB"/>
    <w:rsid w:val="00E458C0"/>
    <w:rsid w:val="00E45DFE"/>
    <w:rsid w:val="00E46414"/>
    <w:rsid w:val="00E53E21"/>
    <w:rsid w:val="00E54193"/>
    <w:rsid w:val="00E57227"/>
    <w:rsid w:val="00E60FAD"/>
    <w:rsid w:val="00E613B6"/>
    <w:rsid w:val="00E6315A"/>
    <w:rsid w:val="00E64FD1"/>
    <w:rsid w:val="00E678D1"/>
    <w:rsid w:val="00E67B63"/>
    <w:rsid w:val="00E7054D"/>
    <w:rsid w:val="00E724B9"/>
    <w:rsid w:val="00E73716"/>
    <w:rsid w:val="00E73A77"/>
    <w:rsid w:val="00E80F69"/>
    <w:rsid w:val="00E81706"/>
    <w:rsid w:val="00E81B08"/>
    <w:rsid w:val="00E83DD2"/>
    <w:rsid w:val="00E84670"/>
    <w:rsid w:val="00E87B72"/>
    <w:rsid w:val="00E905B4"/>
    <w:rsid w:val="00E93EBD"/>
    <w:rsid w:val="00EA26AB"/>
    <w:rsid w:val="00EA315E"/>
    <w:rsid w:val="00EA37A4"/>
    <w:rsid w:val="00EA4312"/>
    <w:rsid w:val="00EA77E2"/>
    <w:rsid w:val="00EB5729"/>
    <w:rsid w:val="00EB66B2"/>
    <w:rsid w:val="00EB78D4"/>
    <w:rsid w:val="00EC0919"/>
    <w:rsid w:val="00EC3AD7"/>
    <w:rsid w:val="00EC4B4A"/>
    <w:rsid w:val="00ED18A3"/>
    <w:rsid w:val="00ED1C94"/>
    <w:rsid w:val="00ED37A7"/>
    <w:rsid w:val="00ED7A95"/>
    <w:rsid w:val="00EE31D0"/>
    <w:rsid w:val="00EE3F7E"/>
    <w:rsid w:val="00EF4801"/>
    <w:rsid w:val="00EF64F4"/>
    <w:rsid w:val="00EF7AF7"/>
    <w:rsid w:val="00F05252"/>
    <w:rsid w:val="00F05C42"/>
    <w:rsid w:val="00F27641"/>
    <w:rsid w:val="00F27E2E"/>
    <w:rsid w:val="00F30083"/>
    <w:rsid w:val="00F316A5"/>
    <w:rsid w:val="00F344C0"/>
    <w:rsid w:val="00F447CB"/>
    <w:rsid w:val="00F4486E"/>
    <w:rsid w:val="00F46B77"/>
    <w:rsid w:val="00F51B4B"/>
    <w:rsid w:val="00F535AE"/>
    <w:rsid w:val="00F60CCF"/>
    <w:rsid w:val="00F632B8"/>
    <w:rsid w:val="00F6448C"/>
    <w:rsid w:val="00F66014"/>
    <w:rsid w:val="00F67A09"/>
    <w:rsid w:val="00F719A2"/>
    <w:rsid w:val="00F73CE6"/>
    <w:rsid w:val="00F73D8C"/>
    <w:rsid w:val="00F80033"/>
    <w:rsid w:val="00F824DF"/>
    <w:rsid w:val="00F935CF"/>
    <w:rsid w:val="00F93702"/>
    <w:rsid w:val="00F96635"/>
    <w:rsid w:val="00FA4DFE"/>
    <w:rsid w:val="00FA6B98"/>
    <w:rsid w:val="00FB21BD"/>
    <w:rsid w:val="00FB2619"/>
    <w:rsid w:val="00FC28CE"/>
    <w:rsid w:val="00FC50B5"/>
    <w:rsid w:val="00FC5905"/>
    <w:rsid w:val="00FD15A1"/>
    <w:rsid w:val="00FD20DB"/>
    <w:rsid w:val="00FD20E5"/>
    <w:rsid w:val="00FD2CAE"/>
    <w:rsid w:val="00FD2CBF"/>
    <w:rsid w:val="00FE2DA6"/>
    <w:rsid w:val="00FE3ED0"/>
    <w:rsid w:val="00FE446A"/>
    <w:rsid w:val="00FE46C7"/>
    <w:rsid w:val="00FF1B70"/>
    <w:rsid w:val="00FF2BDA"/>
    <w:rsid w:val="00FF32EF"/>
    <w:rsid w:val="00FF4BC3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4D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szCs w:val="20"/>
    </w:r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2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2"/>
      <w:szCs w:val="20"/>
    </w:rPr>
  </w:style>
  <w:style w:type="paragraph" w:styleId="Textpoznpodarou">
    <w:name w:val="footnote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sid w:val="004E795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34ADD"/>
    <w:rPr>
      <w:sz w:val="16"/>
      <w:szCs w:val="16"/>
    </w:rPr>
  </w:style>
  <w:style w:type="paragraph" w:styleId="Textkomente">
    <w:name w:val="annotation text"/>
    <w:basedOn w:val="Normln"/>
    <w:semiHidden/>
    <w:rsid w:val="00234AD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4ADD"/>
    <w:rPr>
      <w:b/>
      <w:bCs/>
    </w:rPr>
  </w:style>
  <w:style w:type="paragraph" w:styleId="Zhlav">
    <w:name w:val="header"/>
    <w:basedOn w:val="Normln"/>
    <w:rsid w:val="00697D39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n"/>
    <w:next w:val="Normln"/>
    <w:rsid w:val="001D1B8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6B1B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ledovanodkaz">
    <w:name w:val="FollowedHyperlink"/>
    <w:rsid w:val="00342F40"/>
    <w:rPr>
      <w:color w:val="800080"/>
      <w:u w:val="single"/>
    </w:rPr>
  </w:style>
  <w:style w:type="paragraph" w:styleId="Zkladntextodsazen3">
    <w:name w:val="Body Text Indent 3"/>
    <w:basedOn w:val="Normln"/>
    <w:rsid w:val="00EB5729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E1B"/>
    <w:pPr>
      <w:ind w:left="720"/>
      <w:contextualSpacing/>
    </w:pPr>
  </w:style>
  <w:style w:type="paragraph" w:styleId="Revize">
    <w:name w:val="Revision"/>
    <w:hidden/>
    <w:uiPriority w:val="99"/>
    <w:semiHidden/>
    <w:rsid w:val="008345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szCs w:val="20"/>
    </w:r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2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2"/>
      <w:szCs w:val="20"/>
    </w:rPr>
  </w:style>
  <w:style w:type="paragraph" w:styleId="Textpoznpodarou">
    <w:name w:val="footnote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sid w:val="004E795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34ADD"/>
    <w:rPr>
      <w:sz w:val="16"/>
      <w:szCs w:val="16"/>
    </w:rPr>
  </w:style>
  <w:style w:type="paragraph" w:styleId="Textkomente">
    <w:name w:val="annotation text"/>
    <w:basedOn w:val="Normln"/>
    <w:semiHidden/>
    <w:rsid w:val="00234AD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4ADD"/>
    <w:rPr>
      <w:b/>
      <w:bCs/>
    </w:rPr>
  </w:style>
  <w:style w:type="paragraph" w:styleId="Zhlav">
    <w:name w:val="header"/>
    <w:basedOn w:val="Normln"/>
    <w:rsid w:val="00697D39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n"/>
    <w:next w:val="Normln"/>
    <w:rsid w:val="001D1B8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6B1B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ledovanodkaz">
    <w:name w:val="FollowedHyperlink"/>
    <w:rsid w:val="00342F40"/>
    <w:rPr>
      <w:color w:val="800080"/>
      <w:u w:val="single"/>
    </w:rPr>
  </w:style>
  <w:style w:type="paragraph" w:styleId="Zkladntextodsazen3">
    <w:name w:val="Body Text Indent 3"/>
    <w:basedOn w:val="Normln"/>
    <w:rsid w:val="00EB5729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E1B"/>
    <w:pPr>
      <w:ind w:left="720"/>
      <w:contextualSpacing/>
    </w:pPr>
  </w:style>
  <w:style w:type="paragraph" w:styleId="Revize">
    <w:name w:val="Revision"/>
    <w:hidden/>
    <w:uiPriority w:val="99"/>
    <w:semiHidden/>
    <w:rsid w:val="00834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dotinf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vcr.cz/dotace-a-granty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8F36-F5D3-4115-84C5-CC55449A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2952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</vt:lpstr>
    </vt:vector>
  </TitlesOfParts>
  <Company>MV ČR</Company>
  <LinksUpToDate>false</LinksUpToDate>
  <CharactersWithSpaces>20330</CharactersWithSpaces>
  <SharedDoc>false</SharedDoc>
  <HLinks>
    <vt:vector size="12" baseType="variant">
      <vt:variant>
        <vt:i4>7733348</vt:i4>
      </vt:variant>
      <vt:variant>
        <vt:i4>3</vt:i4>
      </vt:variant>
      <vt:variant>
        <vt:i4>0</vt:i4>
      </vt:variant>
      <vt:variant>
        <vt:i4>5</vt:i4>
      </vt:variant>
      <vt:variant>
        <vt:lpwstr>http://www.dotinfo.cz/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http://www.mvcr.cz/dotace-a-granty.aspx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</dc:title>
  <dc:creator>MVCR</dc:creator>
  <cp:lastModifiedBy>MVCR</cp:lastModifiedBy>
  <cp:revision>3</cp:revision>
  <cp:lastPrinted>2019-10-11T08:49:00Z</cp:lastPrinted>
  <dcterms:created xsi:type="dcterms:W3CDTF">2019-10-24T12:54:00Z</dcterms:created>
  <dcterms:modified xsi:type="dcterms:W3CDTF">2019-10-24T12:56:00Z</dcterms:modified>
</cp:coreProperties>
</file>