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A1" w:rsidRDefault="002751A1">
      <w:pPr>
        <w:spacing w:after="200" w:line="276" w:lineRule="auto"/>
        <w:jc w:val="left"/>
      </w:pPr>
      <w:bookmarkStart w:id="0" w:name="_GoBack"/>
      <w:bookmarkEnd w:id="0"/>
    </w:p>
    <w:p w:rsidR="002751A1" w:rsidRDefault="002751A1">
      <w:pPr>
        <w:spacing w:after="200" w:line="276" w:lineRule="auto"/>
        <w:jc w:val="left"/>
      </w:pPr>
    </w:p>
    <w:p w:rsidR="002751A1" w:rsidRDefault="002751A1">
      <w:pPr>
        <w:spacing w:after="200" w:line="276" w:lineRule="auto"/>
        <w:jc w:val="left"/>
      </w:pPr>
    </w:p>
    <w:p w:rsidR="002751A1" w:rsidRDefault="002751A1">
      <w:pPr>
        <w:spacing w:after="200" w:line="276" w:lineRule="auto"/>
        <w:jc w:val="left"/>
      </w:pPr>
    </w:p>
    <w:p w:rsidR="002751A1" w:rsidRDefault="002751A1" w:rsidP="00AF31B1">
      <w:pPr>
        <w:spacing w:after="200" w:line="276" w:lineRule="auto"/>
        <w:jc w:val="center"/>
        <w:rPr>
          <w:b/>
          <w:sz w:val="56"/>
        </w:rPr>
      </w:pPr>
    </w:p>
    <w:p w:rsidR="002751A1" w:rsidRDefault="002751A1" w:rsidP="00AF31B1">
      <w:pPr>
        <w:spacing w:after="200" w:line="276" w:lineRule="auto"/>
        <w:jc w:val="center"/>
        <w:rPr>
          <w:b/>
          <w:sz w:val="56"/>
        </w:rPr>
      </w:pPr>
    </w:p>
    <w:p w:rsidR="002751A1" w:rsidRDefault="002751A1" w:rsidP="00AF31B1">
      <w:pPr>
        <w:spacing w:after="200" w:line="276" w:lineRule="auto"/>
        <w:jc w:val="center"/>
        <w:rPr>
          <w:b/>
          <w:sz w:val="56"/>
        </w:rPr>
      </w:pPr>
    </w:p>
    <w:p w:rsidR="002751A1" w:rsidRPr="00AF31B1" w:rsidRDefault="002751A1" w:rsidP="00AF31B1">
      <w:pPr>
        <w:spacing w:after="200" w:line="276" w:lineRule="auto"/>
        <w:jc w:val="center"/>
        <w:rPr>
          <w:b/>
          <w:sz w:val="56"/>
        </w:rPr>
      </w:pPr>
    </w:p>
    <w:p w:rsidR="002751A1" w:rsidRPr="00AF31B1" w:rsidRDefault="002751A1" w:rsidP="00AF31B1">
      <w:pPr>
        <w:spacing w:after="200" w:line="276" w:lineRule="auto"/>
        <w:jc w:val="center"/>
        <w:rPr>
          <w:b/>
          <w:sz w:val="56"/>
        </w:rPr>
      </w:pPr>
      <w:r>
        <w:rPr>
          <w:b/>
          <w:sz w:val="56"/>
        </w:rPr>
        <w:t>Závěrečná zpráva hodnocení dopadů regulace (</w:t>
      </w:r>
      <w:r w:rsidRPr="00AF31B1">
        <w:rPr>
          <w:b/>
          <w:sz w:val="56"/>
        </w:rPr>
        <w:t>RIA</w:t>
      </w:r>
      <w:r>
        <w:rPr>
          <w:b/>
          <w:sz w:val="56"/>
        </w:rPr>
        <w:t>)</w:t>
      </w:r>
    </w:p>
    <w:p w:rsidR="002751A1" w:rsidRPr="00AF31B1" w:rsidRDefault="002751A1" w:rsidP="00AF31B1">
      <w:pPr>
        <w:spacing w:after="200" w:line="276" w:lineRule="auto"/>
        <w:jc w:val="center"/>
        <w:rPr>
          <w:b/>
          <w:sz w:val="56"/>
        </w:rPr>
      </w:pPr>
    </w:p>
    <w:p w:rsidR="002751A1" w:rsidRPr="00AF31B1" w:rsidRDefault="002751A1" w:rsidP="00AF31B1">
      <w:pPr>
        <w:spacing w:after="200" w:line="276" w:lineRule="auto"/>
        <w:jc w:val="center"/>
        <w:rPr>
          <w:b/>
          <w:sz w:val="56"/>
        </w:rPr>
      </w:pPr>
      <w:r w:rsidRPr="00AF31B1">
        <w:rPr>
          <w:b/>
          <w:sz w:val="56"/>
        </w:rPr>
        <w:t>návrh zákona o evidenci tržeb</w:t>
      </w:r>
    </w:p>
    <w:p w:rsidR="002751A1" w:rsidRDefault="002751A1">
      <w:pPr>
        <w:spacing w:after="200" w:line="276" w:lineRule="auto"/>
        <w:jc w:val="left"/>
      </w:pPr>
    </w:p>
    <w:p w:rsidR="002751A1" w:rsidRDefault="002751A1">
      <w:pPr>
        <w:spacing w:after="200" w:line="276" w:lineRule="auto"/>
        <w:jc w:val="left"/>
      </w:pPr>
    </w:p>
    <w:p w:rsidR="002751A1" w:rsidRDefault="002751A1">
      <w:pPr>
        <w:spacing w:after="200" w:line="276" w:lineRule="auto"/>
        <w:jc w:val="left"/>
        <w:rPr>
          <w:rFonts w:ascii="Cambria" w:hAnsi="Cambria"/>
          <w:color w:val="A78470"/>
          <w:sz w:val="32"/>
          <w:szCs w:val="20"/>
        </w:rPr>
      </w:pPr>
      <w:r>
        <w:br w:type="page"/>
      </w:r>
    </w:p>
    <w:p w:rsidR="002751A1" w:rsidRDefault="002751A1">
      <w:pPr>
        <w:spacing w:after="200" w:line="276" w:lineRule="auto"/>
        <w:jc w:val="left"/>
      </w:pPr>
      <w:r>
        <w:t>Obsah:</w:t>
      </w:r>
    </w:p>
    <w:p w:rsidR="002751A1" w:rsidRDefault="002751A1">
      <w:pPr>
        <w:pStyle w:val="Obsah1"/>
        <w:tabs>
          <w:tab w:val="left" w:pos="720"/>
          <w:tab w:val="right" w:leader="dot" w:pos="9346"/>
        </w:tabs>
        <w:rPr>
          <w:noProof/>
          <w:szCs w:val="24"/>
          <w:lang w:eastAsia="cs-CZ"/>
        </w:rPr>
      </w:pPr>
      <w:r>
        <w:fldChar w:fldCharType="begin"/>
      </w:r>
      <w:r>
        <w:instrText xml:space="preserve"> TOC \h \z \t "Nadpis 8;1;Nadpis 9;2" </w:instrText>
      </w:r>
      <w:r>
        <w:fldChar w:fldCharType="separate"/>
      </w:r>
      <w:hyperlink w:anchor="_Toc409432669" w:history="1">
        <w:r w:rsidRPr="007A73BA">
          <w:rPr>
            <w:rStyle w:val="Hypertextovodkaz"/>
            <w:noProof/>
          </w:rPr>
          <w:t>(1)</w:t>
        </w:r>
        <w:r>
          <w:rPr>
            <w:noProof/>
            <w:szCs w:val="24"/>
            <w:lang w:eastAsia="cs-CZ"/>
          </w:rPr>
          <w:tab/>
        </w:r>
        <w:r w:rsidRPr="007A73BA">
          <w:rPr>
            <w:rStyle w:val="Hypertextovodkaz"/>
            <w:noProof/>
          </w:rPr>
          <w:t>Důvod předložení a cíle</w:t>
        </w:r>
        <w:r>
          <w:rPr>
            <w:noProof/>
            <w:webHidden/>
          </w:rPr>
          <w:tab/>
        </w:r>
        <w:r>
          <w:rPr>
            <w:noProof/>
            <w:webHidden/>
          </w:rPr>
          <w:fldChar w:fldCharType="begin"/>
        </w:r>
        <w:r>
          <w:rPr>
            <w:noProof/>
            <w:webHidden/>
          </w:rPr>
          <w:instrText xml:space="preserve"> PAGEREF _Toc409432669 \h </w:instrText>
        </w:r>
        <w:r>
          <w:rPr>
            <w:noProof/>
            <w:webHidden/>
          </w:rPr>
        </w:r>
        <w:r>
          <w:rPr>
            <w:noProof/>
            <w:webHidden/>
          </w:rPr>
          <w:fldChar w:fldCharType="separate"/>
        </w:r>
        <w:r>
          <w:rPr>
            <w:noProof/>
            <w:webHidden/>
          </w:rPr>
          <w:t>3</w:t>
        </w:r>
        <w:r>
          <w:rPr>
            <w:noProof/>
            <w:webHidden/>
          </w:rPr>
          <w:fldChar w:fldCharType="end"/>
        </w:r>
      </w:hyperlink>
    </w:p>
    <w:p w:rsidR="002751A1" w:rsidRDefault="00264865">
      <w:pPr>
        <w:pStyle w:val="Obsah2"/>
        <w:tabs>
          <w:tab w:val="right" w:leader="dot" w:pos="9346"/>
        </w:tabs>
        <w:rPr>
          <w:noProof/>
          <w:szCs w:val="24"/>
          <w:lang w:eastAsia="cs-CZ"/>
        </w:rPr>
      </w:pPr>
      <w:hyperlink w:anchor="_Toc409432670" w:history="1">
        <w:r w:rsidR="002751A1" w:rsidRPr="007A73BA">
          <w:rPr>
            <w:rStyle w:val="Hypertextovodkaz"/>
            <w:noProof/>
          </w:rPr>
          <w:t>(1.1) Název</w:t>
        </w:r>
        <w:r w:rsidR="002751A1">
          <w:rPr>
            <w:noProof/>
            <w:webHidden/>
          </w:rPr>
          <w:tab/>
        </w:r>
        <w:r w:rsidR="002751A1">
          <w:rPr>
            <w:noProof/>
            <w:webHidden/>
          </w:rPr>
          <w:fldChar w:fldCharType="begin"/>
        </w:r>
        <w:r w:rsidR="002751A1">
          <w:rPr>
            <w:noProof/>
            <w:webHidden/>
          </w:rPr>
          <w:instrText xml:space="preserve"> PAGEREF _Toc409432670 \h </w:instrText>
        </w:r>
        <w:r w:rsidR="002751A1">
          <w:rPr>
            <w:noProof/>
            <w:webHidden/>
          </w:rPr>
        </w:r>
        <w:r w:rsidR="002751A1">
          <w:rPr>
            <w:noProof/>
            <w:webHidden/>
          </w:rPr>
          <w:fldChar w:fldCharType="separate"/>
        </w:r>
        <w:r w:rsidR="002751A1">
          <w:rPr>
            <w:noProof/>
            <w:webHidden/>
          </w:rPr>
          <w:t>3</w:t>
        </w:r>
        <w:r w:rsidR="002751A1">
          <w:rPr>
            <w:noProof/>
            <w:webHidden/>
          </w:rPr>
          <w:fldChar w:fldCharType="end"/>
        </w:r>
      </w:hyperlink>
    </w:p>
    <w:p w:rsidR="002751A1" w:rsidRDefault="00264865">
      <w:pPr>
        <w:pStyle w:val="Obsah2"/>
        <w:tabs>
          <w:tab w:val="right" w:leader="dot" w:pos="9346"/>
        </w:tabs>
        <w:rPr>
          <w:noProof/>
          <w:szCs w:val="24"/>
          <w:lang w:eastAsia="cs-CZ"/>
        </w:rPr>
      </w:pPr>
      <w:hyperlink w:anchor="_Toc409432671" w:history="1">
        <w:r w:rsidR="002751A1" w:rsidRPr="007A73BA">
          <w:rPr>
            <w:rStyle w:val="Hypertextovodkaz"/>
            <w:noProof/>
          </w:rPr>
          <w:t>(1.2) Definice problému</w:t>
        </w:r>
        <w:r w:rsidR="002751A1">
          <w:rPr>
            <w:noProof/>
            <w:webHidden/>
          </w:rPr>
          <w:tab/>
        </w:r>
        <w:r w:rsidR="002751A1">
          <w:rPr>
            <w:noProof/>
            <w:webHidden/>
          </w:rPr>
          <w:fldChar w:fldCharType="begin"/>
        </w:r>
        <w:r w:rsidR="002751A1">
          <w:rPr>
            <w:noProof/>
            <w:webHidden/>
          </w:rPr>
          <w:instrText xml:space="preserve"> PAGEREF _Toc409432671 \h </w:instrText>
        </w:r>
        <w:r w:rsidR="002751A1">
          <w:rPr>
            <w:noProof/>
            <w:webHidden/>
          </w:rPr>
        </w:r>
        <w:r w:rsidR="002751A1">
          <w:rPr>
            <w:noProof/>
            <w:webHidden/>
          </w:rPr>
          <w:fldChar w:fldCharType="separate"/>
        </w:r>
        <w:r w:rsidR="002751A1">
          <w:rPr>
            <w:noProof/>
            <w:webHidden/>
          </w:rPr>
          <w:t>3</w:t>
        </w:r>
        <w:r w:rsidR="002751A1">
          <w:rPr>
            <w:noProof/>
            <w:webHidden/>
          </w:rPr>
          <w:fldChar w:fldCharType="end"/>
        </w:r>
      </w:hyperlink>
    </w:p>
    <w:p w:rsidR="002751A1" w:rsidRDefault="00264865">
      <w:pPr>
        <w:pStyle w:val="Obsah2"/>
        <w:tabs>
          <w:tab w:val="right" w:leader="dot" w:pos="9346"/>
        </w:tabs>
        <w:rPr>
          <w:noProof/>
          <w:szCs w:val="24"/>
          <w:lang w:eastAsia="cs-CZ"/>
        </w:rPr>
      </w:pPr>
      <w:hyperlink w:anchor="_Toc409432672" w:history="1">
        <w:r w:rsidR="002751A1" w:rsidRPr="007A73BA">
          <w:rPr>
            <w:rStyle w:val="Hypertextovodkaz"/>
            <w:noProof/>
          </w:rPr>
          <w:t>(1.3) Popis existujícího právního stavu v dané oblasti</w:t>
        </w:r>
        <w:r w:rsidR="002751A1">
          <w:rPr>
            <w:noProof/>
            <w:webHidden/>
          </w:rPr>
          <w:tab/>
        </w:r>
        <w:r w:rsidR="002751A1">
          <w:rPr>
            <w:noProof/>
            <w:webHidden/>
          </w:rPr>
          <w:fldChar w:fldCharType="begin"/>
        </w:r>
        <w:r w:rsidR="002751A1">
          <w:rPr>
            <w:noProof/>
            <w:webHidden/>
          </w:rPr>
          <w:instrText xml:space="preserve"> PAGEREF _Toc409432672 \h </w:instrText>
        </w:r>
        <w:r w:rsidR="002751A1">
          <w:rPr>
            <w:noProof/>
            <w:webHidden/>
          </w:rPr>
        </w:r>
        <w:r w:rsidR="002751A1">
          <w:rPr>
            <w:noProof/>
            <w:webHidden/>
          </w:rPr>
          <w:fldChar w:fldCharType="separate"/>
        </w:r>
        <w:r w:rsidR="002751A1">
          <w:rPr>
            <w:noProof/>
            <w:webHidden/>
          </w:rPr>
          <w:t>6</w:t>
        </w:r>
        <w:r w:rsidR="002751A1">
          <w:rPr>
            <w:noProof/>
            <w:webHidden/>
          </w:rPr>
          <w:fldChar w:fldCharType="end"/>
        </w:r>
      </w:hyperlink>
    </w:p>
    <w:p w:rsidR="002751A1" w:rsidRDefault="00264865">
      <w:pPr>
        <w:pStyle w:val="Obsah2"/>
        <w:tabs>
          <w:tab w:val="right" w:leader="dot" w:pos="9346"/>
        </w:tabs>
        <w:rPr>
          <w:noProof/>
          <w:szCs w:val="24"/>
          <w:lang w:eastAsia="cs-CZ"/>
        </w:rPr>
      </w:pPr>
      <w:hyperlink w:anchor="_Toc409432673" w:history="1">
        <w:r w:rsidR="002751A1" w:rsidRPr="007A73BA">
          <w:rPr>
            <w:rStyle w:val="Hypertextovodkaz"/>
            <w:noProof/>
          </w:rPr>
          <w:t>(1.4) Identifikace dotčených subjektů</w:t>
        </w:r>
        <w:r w:rsidR="002751A1">
          <w:rPr>
            <w:noProof/>
            <w:webHidden/>
          </w:rPr>
          <w:tab/>
        </w:r>
        <w:r w:rsidR="002751A1">
          <w:rPr>
            <w:noProof/>
            <w:webHidden/>
          </w:rPr>
          <w:fldChar w:fldCharType="begin"/>
        </w:r>
        <w:r w:rsidR="002751A1">
          <w:rPr>
            <w:noProof/>
            <w:webHidden/>
          </w:rPr>
          <w:instrText xml:space="preserve"> PAGEREF _Toc409432673 \h </w:instrText>
        </w:r>
        <w:r w:rsidR="002751A1">
          <w:rPr>
            <w:noProof/>
            <w:webHidden/>
          </w:rPr>
        </w:r>
        <w:r w:rsidR="002751A1">
          <w:rPr>
            <w:noProof/>
            <w:webHidden/>
          </w:rPr>
          <w:fldChar w:fldCharType="separate"/>
        </w:r>
        <w:r w:rsidR="002751A1">
          <w:rPr>
            <w:noProof/>
            <w:webHidden/>
          </w:rPr>
          <w:t>7</w:t>
        </w:r>
        <w:r w:rsidR="002751A1">
          <w:rPr>
            <w:noProof/>
            <w:webHidden/>
          </w:rPr>
          <w:fldChar w:fldCharType="end"/>
        </w:r>
      </w:hyperlink>
    </w:p>
    <w:p w:rsidR="002751A1" w:rsidRDefault="00264865">
      <w:pPr>
        <w:pStyle w:val="Obsah2"/>
        <w:tabs>
          <w:tab w:val="right" w:leader="dot" w:pos="9346"/>
        </w:tabs>
        <w:rPr>
          <w:noProof/>
          <w:szCs w:val="24"/>
          <w:lang w:eastAsia="cs-CZ"/>
        </w:rPr>
      </w:pPr>
      <w:hyperlink w:anchor="_Toc409432674" w:history="1">
        <w:r w:rsidR="002751A1" w:rsidRPr="007A73BA">
          <w:rPr>
            <w:rStyle w:val="Hypertextovodkaz"/>
            <w:noProof/>
          </w:rPr>
          <w:t>(1.5) Popis cílového stavu</w:t>
        </w:r>
        <w:r w:rsidR="002751A1">
          <w:rPr>
            <w:noProof/>
            <w:webHidden/>
          </w:rPr>
          <w:tab/>
        </w:r>
        <w:r w:rsidR="002751A1">
          <w:rPr>
            <w:noProof/>
            <w:webHidden/>
          </w:rPr>
          <w:fldChar w:fldCharType="begin"/>
        </w:r>
        <w:r w:rsidR="002751A1">
          <w:rPr>
            <w:noProof/>
            <w:webHidden/>
          </w:rPr>
          <w:instrText xml:space="preserve"> PAGEREF _Toc409432674 \h </w:instrText>
        </w:r>
        <w:r w:rsidR="002751A1">
          <w:rPr>
            <w:noProof/>
            <w:webHidden/>
          </w:rPr>
        </w:r>
        <w:r w:rsidR="002751A1">
          <w:rPr>
            <w:noProof/>
            <w:webHidden/>
          </w:rPr>
          <w:fldChar w:fldCharType="separate"/>
        </w:r>
        <w:r w:rsidR="002751A1">
          <w:rPr>
            <w:noProof/>
            <w:webHidden/>
          </w:rPr>
          <w:t>9</w:t>
        </w:r>
        <w:r w:rsidR="002751A1">
          <w:rPr>
            <w:noProof/>
            <w:webHidden/>
          </w:rPr>
          <w:fldChar w:fldCharType="end"/>
        </w:r>
      </w:hyperlink>
    </w:p>
    <w:p w:rsidR="002751A1" w:rsidRDefault="00264865">
      <w:pPr>
        <w:pStyle w:val="Obsah2"/>
        <w:tabs>
          <w:tab w:val="right" w:leader="dot" w:pos="9346"/>
        </w:tabs>
        <w:rPr>
          <w:noProof/>
          <w:szCs w:val="24"/>
          <w:lang w:eastAsia="cs-CZ"/>
        </w:rPr>
      </w:pPr>
      <w:hyperlink w:anchor="_Toc409432675" w:history="1">
        <w:r w:rsidR="002751A1" w:rsidRPr="007A73BA">
          <w:rPr>
            <w:rStyle w:val="Hypertextovodkaz"/>
            <w:noProof/>
          </w:rPr>
          <w:t>(1.6) Zhodnocení rizika</w:t>
        </w:r>
        <w:r w:rsidR="002751A1">
          <w:rPr>
            <w:noProof/>
            <w:webHidden/>
          </w:rPr>
          <w:tab/>
        </w:r>
        <w:r w:rsidR="002751A1">
          <w:rPr>
            <w:noProof/>
            <w:webHidden/>
          </w:rPr>
          <w:fldChar w:fldCharType="begin"/>
        </w:r>
        <w:r w:rsidR="002751A1">
          <w:rPr>
            <w:noProof/>
            <w:webHidden/>
          </w:rPr>
          <w:instrText xml:space="preserve"> PAGEREF _Toc409432675 \h </w:instrText>
        </w:r>
        <w:r w:rsidR="002751A1">
          <w:rPr>
            <w:noProof/>
            <w:webHidden/>
          </w:rPr>
        </w:r>
        <w:r w:rsidR="002751A1">
          <w:rPr>
            <w:noProof/>
            <w:webHidden/>
          </w:rPr>
          <w:fldChar w:fldCharType="separate"/>
        </w:r>
        <w:r w:rsidR="002751A1">
          <w:rPr>
            <w:noProof/>
            <w:webHidden/>
          </w:rPr>
          <w:t>9</w:t>
        </w:r>
        <w:r w:rsidR="002751A1">
          <w:rPr>
            <w:noProof/>
            <w:webHidden/>
          </w:rPr>
          <w:fldChar w:fldCharType="end"/>
        </w:r>
      </w:hyperlink>
    </w:p>
    <w:p w:rsidR="002751A1" w:rsidRDefault="00264865">
      <w:pPr>
        <w:pStyle w:val="Obsah1"/>
        <w:tabs>
          <w:tab w:val="right" w:leader="dot" w:pos="9346"/>
        </w:tabs>
        <w:rPr>
          <w:noProof/>
          <w:szCs w:val="24"/>
          <w:lang w:eastAsia="cs-CZ"/>
        </w:rPr>
      </w:pPr>
      <w:hyperlink w:anchor="_Toc409432676" w:history="1">
        <w:r w:rsidR="002751A1" w:rsidRPr="007A73BA">
          <w:rPr>
            <w:rStyle w:val="Hypertextovodkaz"/>
            <w:noProof/>
          </w:rPr>
          <w:t>(2) Návrh variant řešení</w:t>
        </w:r>
        <w:r w:rsidR="002751A1">
          <w:rPr>
            <w:noProof/>
            <w:webHidden/>
          </w:rPr>
          <w:tab/>
        </w:r>
        <w:r w:rsidR="002751A1">
          <w:rPr>
            <w:noProof/>
            <w:webHidden/>
          </w:rPr>
          <w:fldChar w:fldCharType="begin"/>
        </w:r>
        <w:r w:rsidR="002751A1">
          <w:rPr>
            <w:noProof/>
            <w:webHidden/>
          </w:rPr>
          <w:instrText xml:space="preserve"> PAGEREF _Toc409432676 \h </w:instrText>
        </w:r>
        <w:r w:rsidR="002751A1">
          <w:rPr>
            <w:noProof/>
            <w:webHidden/>
          </w:rPr>
        </w:r>
        <w:r w:rsidR="002751A1">
          <w:rPr>
            <w:noProof/>
            <w:webHidden/>
          </w:rPr>
          <w:fldChar w:fldCharType="separate"/>
        </w:r>
        <w:r w:rsidR="002751A1">
          <w:rPr>
            <w:noProof/>
            <w:webHidden/>
          </w:rPr>
          <w:t>12</w:t>
        </w:r>
        <w:r w:rsidR="002751A1">
          <w:rPr>
            <w:noProof/>
            <w:webHidden/>
          </w:rPr>
          <w:fldChar w:fldCharType="end"/>
        </w:r>
      </w:hyperlink>
    </w:p>
    <w:p w:rsidR="002751A1" w:rsidRDefault="00264865">
      <w:pPr>
        <w:pStyle w:val="Obsah1"/>
        <w:tabs>
          <w:tab w:val="right" w:leader="dot" w:pos="9346"/>
        </w:tabs>
        <w:rPr>
          <w:noProof/>
          <w:szCs w:val="24"/>
          <w:lang w:eastAsia="cs-CZ"/>
        </w:rPr>
      </w:pPr>
      <w:hyperlink w:anchor="_Toc409432677" w:history="1">
        <w:r w:rsidR="002751A1" w:rsidRPr="007A73BA">
          <w:rPr>
            <w:rStyle w:val="Hypertextovodkaz"/>
            <w:noProof/>
          </w:rPr>
          <w:t>(3) Vyhodnocení nákladů a přínosů</w:t>
        </w:r>
        <w:r w:rsidR="002751A1">
          <w:rPr>
            <w:noProof/>
            <w:webHidden/>
          </w:rPr>
          <w:tab/>
        </w:r>
        <w:r w:rsidR="002751A1">
          <w:rPr>
            <w:noProof/>
            <w:webHidden/>
          </w:rPr>
          <w:fldChar w:fldCharType="begin"/>
        </w:r>
        <w:r w:rsidR="002751A1">
          <w:rPr>
            <w:noProof/>
            <w:webHidden/>
          </w:rPr>
          <w:instrText xml:space="preserve"> PAGEREF _Toc409432677 \h </w:instrText>
        </w:r>
        <w:r w:rsidR="002751A1">
          <w:rPr>
            <w:noProof/>
            <w:webHidden/>
          </w:rPr>
        </w:r>
        <w:r w:rsidR="002751A1">
          <w:rPr>
            <w:noProof/>
            <w:webHidden/>
          </w:rPr>
          <w:fldChar w:fldCharType="separate"/>
        </w:r>
        <w:r w:rsidR="002751A1">
          <w:rPr>
            <w:noProof/>
            <w:webHidden/>
          </w:rPr>
          <w:t>27</w:t>
        </w:r>
        <w:r w:rsidR="002751A1">
          <w:rPr>
            <w:noProof/>
            <w:webHidden/>
          </w:rPr>
          <w:fldChar w:fldCharType="end"/>
        </w:r>
      </w:hyperlink>
    </w:p>
    <w:p w:rsidR="002751A1" w:rsidRDefault="00264865">
      <w:pPr>
        <w:pStyle w:val="Obsah1"/>
        <w:tabs>
          <w:tab w:val="right" w:leader="dot" w:pos="9346"/>
        </w:tabs>
        <w:rPr>
          <w:noProof/>
          <w:szCs w:val="24"/>
          <w:lang w:eastAsia="cs-CZ"/>
        </w:rPr>
      </w:pPr>
      <w:hyperlink w:anchor="_Toc409432678" w:history="1">
        <w:r w:rsidR="002751A1" w:rsidRPr="007A73BA">
          <w:rPr>
            <w:rStyle w:val="Hypertextovodkaz"/>
            <w:noProof/>
          </w:rPr>
          <w:t>(4) Návrh řešení</w:t>
        </w:r>
        <w:r w:rsidR="002751A1">
          <w:rPr>
            <w:noProof/>
            <w:webHidden/>
          </w:rPr>
          <w:tab/>
        </w:r>
        <w:r w:rsidR="002751A1">
          <w:rPr>
            <w:noProof/>
            <w:webHidden/>
          </w:rPr>
          <w:fldChar w:fldCharType="begin"/>
        </w:r>
        <w:r w:rsidR="002751A1">
          <w:rPr>
            <w:noProof/>
            <w:webHidden/>
          </w:rPr>
          <w:instrText xml:space="preserve"> PAGEREF _Toc409432678 \h </w:instrText>
        </w:r>
        <w:r w:rsidR="002751A1">
          <w:rPr>
            <w:noProof/>
            <w:webHidden/>
          </w:rPr>
        </w:r>
        <w:r w:rsidR="002751A1">
          <w:rPr>
            <w:noProof/>
            <w:webHidden/>
          </w:rPr>
          <w:fldChar w:fldCharType="separate"/>
        </w:r>
        <w:r w:rsidR="002751A1">
          <w:rPr>
            <w:noProof/>
            <w:webHidden/>
          </w:rPr>
          <w:t>43</w:t>
        </w:r>
        <w:r w:rsidR="002751A1">
          <w:rPr>
            <w:noProof/>
            <w:webHidden/>
          </w:rPr>
          <w:fldChar w:fldCharType="end"/>
        </w:r>
      </w:hyperlink>
    </w:p>
    <w:p w:rsidR="002751A1" w:rsidRDefault="00264865">
      <w:pPr>
        <w:pStyle w:val="Obsah1"/>
        <w:tabs>
          <w:tab w:val="right" w:leader="dot" w:pos="9346"/>
        </w:tabs>
        <w:rPr>
          <w:noProof/>
          <w:szCs w:val="24"/>
          <w:lang w:eastAsia="cs-CZ"/>
        </w:rPr>
      </w:pPr>
      <w:hyperlink w:anchor="_Toc409432679" w:history="1">
        <w:r w:rsidR="002751A1" w:rsidRPr="007A73BA">
          <w:rPr>
            <w:rStyle w:val="Hypertextovodkaz"/>
            <w:noProof/>
          </w:rPr>
          <w:t>(5) Implementace doporučené varianty a vynucování</w:t>
        </w:r>
        <w:r w:rsidR="002751A1">
          <w:rPr>
            <w:noProof/>
            <w:webHidden/>
          </w:rPr>
          <w:tab/>
        </w:r>
        <w:r w:rsidR="002751A1">
          <w:rPr>
            <w:noProof/>
            <w:webHidden/>
          </w:rPr>
          <w:fldChar w:fldCharType="begin"/>
        </w:r>
        <w:r w:rsidR="002751A1">
          <w:rPr>
            <w:noProof/>
            <w:webHidden/>
          </w:rPr>
          <w:instrText xml:space="preserve"> PAGEREF _Toc409432679 \h </w:instrText>
        </w:r>
        <w:r w:rsidR="002751A1">
          <w:rPr>
            <w:noProof/>
            <w:webHidden/>
          </w:rPr>
        </w:r>
        <w:r w:rsidR="002751A1">
          <w:rPr>
            <w:noProof/>
            <w:webHidden/>
          </w:rPr>
          <w:fldChar w:fldCharType="separate"/>
        </w:r>
        <w:r w:rsidR="002751A1">
          <w:rPr>
            <w:noProof/>
            <w:webHidden/>
          </w:rPr>
          <w:t>52</w:t>
        </w:r>
        <w:r w:rsidR="002751A1">
          <w:rPr>
            <w:noProof/>
            <w:webHidden/>
          </w:rPr>
          <w:fldChar w:fldCharType="end"/>
        </w:r>
      </w:hyperlink>
    </w:p>
    <w:p w:rsidR="002751A1" w:rsidRDefault="00264865">
      <w:pPr>
        <w:pStyle w:val="Obsah1"/>
        <w:tabs>
          <w:tab w:val="right" w:leader="dot" w:pos="9346"/>
        </w:tabs>
        <w:rPr>
          <w:noProof/>
          <w:szCs w:val="24"/>
          <w:lang w:eastAsia="cs-CZ"/>
        </w:rPr>
      </w:pPr>
      <w:hyperlink w:anchor="_Toc409432680" w:history="1">
        <w:r w:rsidR="002751A1" w:rsidRPr="007A73BA">
          <w:rPr>
            <w:rStyle w:val="Hypertextovodkaz"/>
            <w:noProof/>
          </w:rPr>
          <w:t>(6) Přezkum účinnosti regulace</w:t>
        </w:r>
        <w:r w:rsidR="002751A1">
          <w:rPr>
            <w:noProof/>
            <w:webHidden/>
          </w:rPr>
          <w:tab/>
        </w:r>
        <w:r w:rsidR="002751A1">
          <w:rPr>
            <w:noProof/>
            <w:webHidden/>
          </w:rPr>
          <w:fldChar w:fldCharType="begin"/>
        </w:r>
        <w:r w:rsidR="002751A1">
          <w:rPr>
            <w:noProof/>
            <w:webHidden/>
          </w:rPr>
          <w:instrText xml:space="preserve"> PAGEREF _Toc409432680 \h </w:instrText>
        </w:r>
        <w:r w:rsidR="002751A1">
          <w:rPr>
            <w:noProof/>
            <w:webHidden/>
          </w:rPr>
        </w:r>
        <w:r w:rsidR="002751A1">
          <w:rPr>
            <w:noProof/>
            <w:webHidden/>
          </w:rPr>
          <w:fldChar w:fldCharType="separate"/>
        </w:r>
        <w:r w:rsidR="002751A1">
          <w:rPr>
            <w:noProof/>
            <w:webHidden/>
          </w:rPr>
          <w:t>54</w:t>
        </w:r>
        <w:r w:rsidR="002751A1">
          <w:rPr>
            <w:noProof/>
            <w:webHidden/>
          </w:rPr>
          <w:fldChar w:fldCharType="end"/>
        </w:r>
      </w:hyperlink>
    </w:p>
    <w:p w:rsidR="002751A1" w:rsidRDefault="00264865">
      <w:pPr>
        <w:pStyle w:val="Obsah1"/>
        <w:tabs>
          <w:tab w:val="right" w:leader="dot" w:pos="9346"/>
        </w:tabs>
        <w:rPr>
          <w:noProof/>
          <w:szCs w:val="24"/>
          <w:lang w:eastAsia="cs-CZ"/>
        </w:rPr>
      </w:pPr>
      <w:hyperlink w:anchor="_Toc409432681" w:history="1">
        <w:r w:rsidR="002751A1" w:rsidRPr="007A73BA">
          <w:rPr>
            <w:rStyle w:val="Hypertextovodkaz"/>
            <w:noProof/>
          </w:rPr>
          <w:t>(7) Konzultace a zdroje dat</w:t>
        </w:r>
        <w:r w:rsidR="002751A1">
          <w:rPr>
            <w:noProof/>
            <w:webHidden/>
          </w:rPr>
          <w:tab/>
        </w:r>
        <w:r w:rsidR="002751A1">
          <w:rPr>
            <w:noProof/>
            <w:webHidden/>
          </w:rPr>
          <w:fldChar w:fldCharType="begin"/>
        </w:r>
        <w:r w:rsidR="002751A1">
          <w:rPr>
            <w:noProof/>
            <w:webHidden/>
          </w:rPr>
          <w:instrText xml:space="preserve"> PAGEREF _Toc409432681 \h </w:instrText>
        </w:r>
        <w:r w:rsidR="002751A1">
          <w:rPr>
            <w:noProof/>
            <w:webHidden/>
          </w:rPr>
        </w:r>
        <w:r w:rsidR="002751A1">
          <w:rPr>
            <w:noProof/>
            <w:webHidden/>
          </w:rPr>
          <w:fldChar w:fldCharType="separate"/>
        </w:r>
        <w:r w:rsidR="002751A1">
          <w:rPr>
            <w:noProof/>
            <w:webHidden/>
          </w:rPr>
          <w:t>55</w:t>
        </w:r>
        <w:r w:rsidR="002751A1">
          <w:rPr>
            <w:noProof/>
            <w:webHidden/>
          </w:rPr>
          <w:fldChar w:fldCharType="end"/>
        </w:r>
      </w:hyperlink>
    </w:p>
    <w:p w:rsidR="002751A1" w:rsidRDefault="00264865">
      <w:pPr>
        <w:pStyle w:val="Obsah1"/>
        <w:tabs>
          <w:tab w:val="right" w:leader="dot" w:pos="9346"/>
        </w:tabs>
        <w:rPr>
          <w:noProof/>
          <w:szCs w:val="24"/>
          <w:lang w:eastAsia="cs-CZ"/>
        </w:rPr>
      </w:pPr>
      <w:hyperlink w:anchor="_Toc409432682" w:history="1">
        <w:r w:rsidR="002751A1" w:rsidRPr="007A73BA">
          <w:rPr>
            <w:rStyle w:val="Hypertextovodkaz"/>
            <w:noProof/>
          </w:rPr>
          <w:t>(8) Kontakty na zpracovatele RIA</w:t>
        </w:r>
        <w:r w:rsidR="002751A1">
          <w:rPr>
            <w:noProof/>
            <w:webHidden/>
          </w:rPr>
          <w:tab/>
        </w:r>
        <w:r w:rsidR="002751A1">
          <w:rPr>
            <w:noProof/>
            <w:webHidden/>
          </w:rPr>
          <w:fldChar w:fldCharType="begin"/>
        </w:r>
        <w:r w:rsidR="002751A1">
          <w:rPr>
            <w:noProof/>
            <w:webHidden/>
          </w:rPr>
          <w:instrText xml:space="preserve"> PAGEREF _Toc409432682 \h </w:instrText>
        </w:r>
        <w:r w:rsidR="002751A1">
          <w:rPr>
            <w:noProof/>
            <w:webHidden/>
          </w:rPr>
        </w:r>
        <w:r w:rsidR="002751A1">
          <w:rPr>
            <w:noProof/>
            <w:webHidden/>
          </w:rPr>
          <w:fldChar w:fldCharType="separate"/>
        </w:r>
        <w:r w:rsidR="002751A1">
          <w:rPr>
            <w:noProof/>
            <w:webHidden/>
          </w:rPr>
          <w:t>56</w:t>
        </w:r>
        <w:r w:rsidR="002751A1">
          <w:rPr>
            <w:noProof/>
            <w:webHidden/>
          </w:rPr>
          <w:fldChar w:fldCharType="end"/>
        </w:r>
      </w:hyperlink>
    </w:p>
    <w:p w:rsidR="002751A1" w:rsidRPr="00627622" w:rsidRDefault="002751A1" w:rsidP="00B547D0">
      <w:pPr>
        <w:pStyle w:val="Nadpis8"/>
        <w:rPr>
          <w:sz w:val="36"/>
          <w:szCs w:val="36"/>
        </w:rPr>
      </w:pPr>
      <w:r>
        <w:lastRenderedPageBreak/>
        <w:fldChar w:fldCharType="end"/>
      </w:r>
      <w:r w:rsidRPr="00627622" w:rsidDel="00B547D0">
        <w:rPr>
          <w:sz w:val="36"/>
          <w:szCs w:val="36"/>
        </w:rPr>
        <w:t xml:space="preserve"> </w:t>
      </w:r>
      <w:bookmarkStart w:id="1" w:name="_Toc409432669"/>
      <w:r w:rsidRPr="00627622">
        <w:rPr>
          <w:sz w:val="36"/>
          <w:szCs w:val="36"/>
        </w:rPr>
        <w:t>(1)</w:t>
      </w:r>
      <w:r w:rsidRPr="00627622">
        <w:rPr>
          <w:sz w:val="36"/>
          <w:szCs w:val="36"/>
        </w:rPr>
        <w:tab/>
        <w:t>Důvod předložení a cíle</w:t>
      </w:r>
      <w:bookmarkEnd w:id="1"/>
    </w:p>
    <w:p w:rsidR="002751A1" w:rsidRPr="00627622" w:rsidRDefault="002751A1" w:rsidP="00817AC1">
      <w:pPr>
        <w:pStyle w:val="Nadpis9"/>
        <w:rPr>
          <w:sz w:val="28"/>
          <w:szCs w:val="28"/>
        </w:rPr>
      </w:pPr>
      <w:bookmarkStart w:id="2" w:name="_Toc409432670"/>
      <w:r w:rsidRPr="00627622">
        <w:rPr>
          <w:sz w:val="28"/>
          <w:szCs w:val="28"/>
        </w:rPr>
        <w:t>(1.1) Název</w:t>
      </w:r>
      <w:bookmarkEnd w:id="2"/>
    </w:p>
    <w:p w:rsidR="002751A1" w:rsidRPr="00627622" w:rsidRDefault="002751A1" w:rsidP="00AF31B1">
      <w:pPr>
        <w:pStyle w:val="Normln2"/>
        <w:rPr>
          <w:sz w:val="24"/>
          <w:szCs w:val="24"/>
        </w:rPr>
      </w:pPr>
      <w:r w:rsidRPr="00627622">
        <w:rPr>
          <w:sz w:val="24"/>
          <w:szCs w:val="24"/>
        </w:rPr>
        <w:t>Zhodnocení dopadů regulace k návrhu zákona o evidenci tržeb.</w:t>
      </w:r>
    </w:p>
    <w:p w:rsidR="002751A1" w:rsidRDefault="002751A1" w:rsidP="00D0596C">
      <w:pPr>
        <w:pStyle w:val="Nadpis9"/>
        <w:rPr>
          <w:sz w:val="28"/>
          <w:szCs w:val="28"/>
        </w:rPr>
      </w:pPr>
      <w:bookmarkStart w:id="3" w:name="_Toc409432671"/>
      <w:r w:rsidRPr="00627622">
        <w:rPr>
          <w:sz w:val="28"/>
          <w:szCs w:val="28"/>
        </w:rPr>
        <w:t>(1.2) Definice problému</w:t>
      </w:r>
      <w:bookmarkEnd w:id="3"/>
      <w:r w:rsidRPr="00627622">
        <w:rPr>
          <w:sz w:val="28"/>
          <w:szCs w:val="28"/>
        </w:rPr>
        <w:t xml:space="preserve"> </w:t>
      </w:r>
    </w:p>
    <w:p w:rsidR="002751A1" w:rsidRPr="00C121B3" w:rsidRDefault="002751A1" w:rsidP="005A19D6">
      <w:pPr>
        <w:spacing w:before="120" w:after="120"/>
        <w:rPr>
          <w:b/>
          <w:u w:val="single"/>
        </w:rPr>
      </w:pPr>
      <w:r w:rsidRPr="00C121B3">
        <w:rPr>
          <w:b/>
          <w:u w:val="single"/>
        </w:rPr>
        <w:t>1.2.1 Bodové shrnutí problému</w:t>
      </w:r>
    </w:p>
    <w:p w:rsidR="002751A1" w:rsidRPr="00B547D0" w:rsidRDefault="002751A1" w:rsidP="00013F77">
      <w:pPr>
        <w:pStyle w:val="Odstavecseseznamem"/>
        <w:numPr>
          <w:ilvl w:val="0"/>
          <w:numId w:val="32"/>
        </w:numPr>
        <w:spacing w:before="120" w:after="120" w:line="240" w:lineRule="auto"/>
        <w:ind w:left="284" w:hanging="283"/>
        <w:contextualSpacing w:val="0"/>
        <w:jc w:val="both"/>
        <w:rPr>
          <w:rFonts w:ascii="Times New Roman" w:hAnsi="Times New Roman"/>
          <w:sz w:val="24"/>
          <w:szCs w:val="24"/>
        </w:rPr>
      </w:pPr>
      <w:r w:rsidRPr="00B547D0">
        <w:rPr>
          <w:rFonts w:ascii="Times New Roman" w:hAnsi="Times New Roman"/>
          <w:sz w:val="24"/>
          <w:szCs w:val="24"/>
        </w:rPr>
        <w:t>Boj s daňovými úniky a efektivnější výběr daní je jednou z priorit vlády České republiky. V souladu s tímto cílem obsahuje programové prohlášení vlády závazek zavést účinnou kontrolu tržeb prostřednictvím on-line systému evidence tržeb.</w:t>
      </w:r>
    </w:p>
    <w:p w:rsidR="002751A1" w:rsidRPr="00B547D0" w:rsidRDefault="002751A1" w:rsidP="00013F77">
      <w:pPr>
        <w:pStyle w:val="Odstavecseseznamem"/>
        <w:numPr>
          <w:ilvl w:val="0"/>
          <w:numId w:val="32"/>
        </w:numPr>
        <w:spacing w:before="120" w:after="120" w:line="240" w:lineRule="auto"/>
        <w:ind w:left="284" w:hanging="283"/>
        <w:contextualSpacing w:val="0"/>
        <w:jc w:val="both"/>
        <w:rPr>
          <w:rFonts w:ascii="Times New Roman" w:hAnsi="Times New Roman"/>
          <w:sz w:val="24"/>
          <w:szCs w:val="24"/>
        </w:rPr>
      </w:pPr>
      <w:r w:rsidRPr="00B547D0">
        <w:rPr>
          <w:rFonts w:ascii="Times New Roman" w:hAnsi="Times New Roman"/>
          <w:sz w:val="24"/>
          <w:szCs w:val="24"/>
        </w:rPr>
        <w:t>Zavedení elektronické evidence tržeb má dva zásadní cíle:</w:t>
      </w:r>
    </w:p>
    <w:p w:rsidR="002751A1" w:rsidRPr="00B547D0" w:rsidRDefault="002751A1" w:rsidP="00013F77">
      <w:pPr>
        <w:pStyle w:val="Odstavecseseznamem"/>
        <w:numPr>
          <w:ilvl w:val="1"/>
          <w:numId w:val="32"/>
        </w:numPr>
        <w:spacing w:before="120" w:after="120" w:line="240" w:lineRule="auto"/>
        <w:ind w:left="284" w:hanging="283"/>
        <w:contextualSpacing w:val="0"/>
        <w:jc w:val="both"/>
        <w:rPr>
          <w:rFonts w:ascii="Times New Roman" w:hAnsi="Times New Roman"/>
          <w:i/>
          <w:sz w:val="24"/>
          <w:szCs w:val="24"/>
        </w:rPr>
      </w:pPr>
      <w:r w:rsidRPr="00B547D0">
        <w:rPr>
          <w:rFonts w:ascii="Times New Roman" w:hAnsi="Times New Roman"/>
          <w:i/>
          <w:sz w:val="24"/>
          <w:szCs w:val="24"/>
        </w:rPr>
        <w:t>omezení šedé ekonomiky a efektivnější výběr daní, zejména daní z příjmů a DPH,</w:t>
      </w:r>
    </w:p>
    <w:p w:rsidR="002751A1" w:rsidRPr="00B547D0" w:rsidRDefault="002751A1" w:rsidP="00013F77">
      <w:pPr>
        <w:pStyle w:val="Odstavecseseznamem"/>
        <w:numPr>
          <w:ilvl w:val="1"/>
          <w:numId w:val="32"/>
        </w:numPr>
        <w:spacing w:before="120" w:after="120" w:line="240" w:lineRule="auto"/>
        <w:ind w:left="284" w:hanging="283"/>
        <w:contextualSpacing w:val="0"/>
        <w:jc w:val="both"/>
        <w:rPr>
          <w:rFonts w:ascii="Times New Roman" w:hAnsi="Times New Roman"/>
          <w:i/>
          <w:sz w:val="24"/>
          <w:szCs w:val="24"/>
        </w:rPr>
      </w:pPr>
      <w:r w:rsidRPr="00B547D0">
        <w:rPr>
          <w:rFonts w:ascii="Times New Roman" w:hAnsi="Times New Roman"/>
          <w:i/>
          <w:sz w:val="24"/>
          <w:szCs w:val="24"/>
        </w:rPr>
        <w:t>narovnání tržního prostředí v české ekonomice, kdy poctiví podnikatelé v různých oborech ekonomiky nejsou schopni konkurovat těm, kteří řádně neplatí daně.</w:t>
      </w:r>
    </w:p>
    <w:p w:rsidR="002751A1" w:rsidRDefault="002751A1" w:rsidP="00013F77">
      <w:pPr>
        <w:pStyle w:val="Odstavecseseznamem"/>
        <w:numPr>
          <w:ilvl w:val="0"/>
          <w:numId w:val="32"/>
        </w:numPr>
        <w:spacing w:before="120" w:after="120" w:line="240" w:lineRule="auto"/>
        <w:ind w:left="284" w:hanging="283"/>
        <w:contextualSpacing w:val="0"/>
        <w:jc w:val="both"/>
        <w:rPr>
          <w:rFonts w:ascii="Times New Roman" w:hAnsi="Times New Roman"/>
          <w:sz w:val="24"/>
          <w:szCs w:val="24"/>
        </w:rPr>
      </w:pPr>
      <w:r w:rsidRPr="00B547D0">
        <w:rPr>
          <w:rFonts w:ascii="Times New Roman" w:hAnsi="Times New Roman"/>
          <w:sz w:val="24"/>
          <w:szCs w:val="24"/>
        </w:rPr>
        <w:t>Pokud nebude mít stát dostatečné nástroje, jak efektivně vybírat daně, a nebude tyto nástroje využívat, bude to mít negativní dopad nejen na poctivé podnikatele, ale na všechny občany ČR, kteří nesou daňovou zátěž na svých bedrech. Pokud se podaří omezit šedou ekonomiku a lépe plnit příjmovou stranu státního rozpočtu, nebude nutné zvyšovat daně, ba naopak může dojít ke snížení daňové zátěže. Zároveň bude větší prostor pro investice do vzdělání, zdravotní péče, sociální oblasti apod. Profitovat by pak z toho měli všichni, nejen úzká skupina nepoctivých jako dosud.</w:t>
      </w:r>
    </w:p>
    <w:p w:rsidR="002751A1" w:rsidRDefault="002751A1" w:rsidP="00013F77">
      <w:pPr>
        <w:pStyle w:val="Odstavecseseznamem"/>
        <w:numPr>
          <w:ilvl w:val="0"/>
          <w:numId w:val="32"/>
        </w:numPr>
        <w:spacing w:before="120" w:after="120" w:line="240" w:lineRule="auto"/>
        <w:ind w:left="284" w:hanging="283"/>
        <w:contextualSpacing w:val="0"/>
        <w:jc w:val="both"/>
        <w:rPr>
          <w:rFonts w:ascii="Times New Roman" w:hAnsi="Times New Roman"/>
          <w:sz w:val="24"/>
          <w:szCs w:val="24"/>
        </w:rPr>
      </w:pPr>
      <w:r w:rsidRPr="00013F77">
        <w:rPr>
          <w:rFonts w:ascii="Times New Roman" w:hAnsi="Times New Roman"/>
          <w:sz w:val="24"/>
          <w:szCs w:val="24"/>
        </w:rPr>
        <w:t>Jednou z významných priorit vlády je zlepšení efektivity výběru daní a cel a zamezení zneužívání</w:t>
      </w:r>
      <w:r>
        <w:rPr>
          <w:rFonts w:ascii="Times New Roman" w:hAnsi="Times New Roman"/>
          <w:sz w:val="24"/>
          <w:szCs w:val="24"/>
        </w:rPr>
        <w:t xml:space="preserve"> a obcházení daňových předpisů. </w:t>
      </w:r>
      <w:r w:rsidRPr="00013F77">
        <w:rPr>
          <w:rFonts w:ascii="Times New Roman" w:hAnsi="Times New Roman"/>
          <w:sz w:val="24"/>
          <w:szCs w:val="24"/>
        </w:rPr>
        <w:t xml:space="preserve">Zavedení elektronické evidence tržeb by v kombinaci s dalšími opatřeními mělo být efektivním nástrojem, který by k danému cíli, tzn. zejména k omezení tzv. šedé ekonomiky, měl významně přispět. </w:t>
      </w:r>
    </w:p>
    <w:p w:rsidR="002751A1" w:rsidRDefault="002751A1" w:rsidP="00D42AD5">
      <w:pPr>
        <w:pStyle w:val="Odstavecseseznamem"/>
        <w:numPr>
          <w:ilvl w:val="0"/>
          <w:numId w:val="32"/>
        </w:numPr>
        <w:spacing w:before="120" w:after="120" w:line="240" w:lineRule="auto"/>
        <w:ind w:left="284" w:hanging="283"/>
        <w:contextualSpacing w:val="0"/>
        <w:jc w:val="both"/>
        <w:rPr>
          <w:rFonts w:ascii="Times New Roman" w:hAnsi="Times New Roman"/>
          <w:sz w:val="24"/>
          <w:szCs w:val="24"/>
        </w:rPr>
      </w:pPr>
      <w:r w:rsidRPr="00680E23">
        <w:rPr>
          <w:rFonts w:ascii="Times New Roman" w:hAnsi="Times New Roman"/>
          <w:sz w:val="24"/>
          <w:szCs w:val="24"/>
        </w:rPr>
        <w:t xml:space="preserve">Např. dle aktuálního průzkumu </w:t>
      </w:r>
      <w:hyperlink r:id="rId8" w:history="1">
        <w:r w:rsidRPr="00680E23">
          <w:rPr>
            <w:rFonts w:ascii="Times New Roman" w:hAnsi="Times New Roman"/>
            <w:sz w:val="24"/>
            <w:szCs w:val="24"/>
          </w:rPr>
          <w:t>Puls ekonomiky</w:t>
        </w:r>
      </w:hyperlink>
      <w:r w:rsidRPr="00680E23">
        <w:rPr>
          <w:rFonts w:ascii="Times New Roman" w:hAnsi="Times New Roman"/>
          <w:sz w:val="24"/>
          <w:szCs w:val="24"/>
        </w:rPr>
        <w:t>, který společnost KPMG ve střední a východní Evropě (CEE) uskutečnila mezi téměř pětistovkou vedoucích pracovníků firem</w:t>
      </w:r>
      <w:r>
        <w:rPr>
          <w:rFonts w:ascii="Times New Roman" w:hAnsi="Times New Roman"/>
          <w:sz w:val="24"/>
          <w:szCs w:val="24"/>
        </w:rPr>
        <w:t>, v</w:t>
      </w:r>
      <w:r w:rsidRPr="00680E23">
        <w:rPr>
          <w:rFonts w:ascii="Times New Roman" w:hAnsi="Times New Roman"/>
          <w:sz w:val="24"/>
          <w:szCs w:val="24"/>
        </w:rPr>
        <w:t>íce než 60 procent českých firem považuje šedou ekonomiku za reálný problém.</w:t>
      </w:r>
      <w:r w:rsidRPr="00680E23">
        <w:rPr>
          <w:rFonts w:ascii="Verdana" w:hAnsi="Verdana"/>
          <w:b/>
          <w:bCs/>
          <w:color w:val="000000"/>
          <w:szCs w:val="24"/>
        </w:rPr>
        <w:t xml:space="preserve"> </w:t>
      </w:r>
    </w:p>
    <w:p w:rsidR="002751A1" w:rsidRPr="00E71992" w:rsidRDefault="002751A1" w:rsidP="00D42AD5">
      <w:pPr>
        <w:pStyle w:val="Odstavecseseznamem"/>
        <w:numPr>
          <w:ilvl w:val="0"/>
          <w:numId w:val="32"/>
        </w:numPr>
        <w:spacing w:before="120" w:after="120" w:line="240" w:lineRule="auto"/>
        <w:ind w:left="284" w:hanging="283"/>
        <w:contextualSpacing w:val="0"/>
        <w:jc w:val="both"/>
        <w:rPr>
          <w:rFonts w:ascii="Times New Roman" w:hAnsi="Times New Roman"/>
          <w:sz w:val="24"/>
          <w:szCs w:val="24"/>
        </w:rPr>
      </w:pPr>
      <w:r w:rsidRPr="00E71992">
        <w:rPr>
          <w:rFonts w:ascii="Times New Roman" w:hAnsi="Times New Roman"/>
          <w:sz w:val="24"/>
          <w:szCs w:val="24"/>
        </w:rPr>
        <w:t>Obdobně z odhadů Evropské unie vyplývá, že se v České republice jen úniky na DPH pohybují okolo 80 mld. Kč ročně, tedy cca 2 % HDP.</w:t>
      </w:r>
    </w:p>
    <w:p w:rsidR="002751A1" w:rsidRPr="00E71992" w:rsidRDefault="002751A1" w:rsidP="00DF6DCC">
      <w:pPr>
        <w:pStyle w:val="Odstavecseseznamem"/>
        <w:numPr>
          <w:ilvl w:val="0"/>
          <w:numId w:val="32"/>
        </w:numPr>
        <w:spacing w:before="120" w:after="120" w:line="240" w:lineRule="auto"/>
        <w:ind w:left="284" w:hanging="283"/>
        <w:contextualSpacing w:val="0"/>
        <w:jc w:val="both"/>
        <w:rPr>
          <w:szCs w:val="24"/>
        </w:rPr>
      </w:pPr>
      <w:r w:rsidRPr="00E71992">
        <w:rPr>
          <w:rFonts w:ascii="Times New Roman" w:hAnsi="Times New Roman"/>
          <w:sz w:val="24"/>
          <w:szCs w:val="24"/>
        </w:rPr>
        <w:t>Dle odhadů Českého statistického úřadu dosahují příjmy, které by teoreticky mohly být zdaněny (jedná se především o zatajené příjmy), částky více než 160 mld. Kč.</w:t>
      </w:r>
    </w:p>
    <w:p w:rsidR="002751A1" w:rsidRPr="002617AF" w:rsidRDefault="002751A1" w:rsidP="002617AF">
      <w:pPr>
        <w:spacing w:before="120" w:after="120"/>
        <w:ind w:left="1"/>
        <w:rPr>
          <w:sz w:val="40"/>
          <w:szCs w:val="24"/>
        </w:rPr>
      </w:pPr>
      <w:r w:rsidRPr="00E71992">
        <w:t>Data uvedená v tabulce níže zahrnují odhady dvou různých forem daňových úniků. První formou je nevykazování uskutečněných příjmů a druhou formou je nadhodnocování nákladů v účetnictví. Odhadovaná data jsou za rok 2012 (nejaktuálnější dostupná data).</w:t>
      </w:r>
    </w:p>
    <w:p w:rsidR="002751A1" w:rsidRDefault="002751A1" w:rsidP="00310CCB">
      <w:pPr>
        <w:pStyle w:val="Odstavecseseznamem"/>
        <w:spacing w:before="120" w:after="120" w:line="240" w:lineRule="auto"/>
        <w:ind w:left="284"/>
        <w:contextualSpacing w:val="0"/>
        <w:rPr>
          <w:rFonts w:ascii="Times New Roman" w:hAnsi="Times New Roman"/>
          <w:sz w:val="24"/>
          <w:szCs w:val="24"/>
        </w:rPr>
      </w:pPr>
    </w:p>
    <w:p w:rsidR="002751A1" w:rsidRDefault="002751A1" w:rsidP="00310CCB">
      <w:pPr>
        <w:pStyle w:val="Odstavecseseznamem"/>
        <w:spacing w:before="120" w:after="120" w:line="240" w:lineRule="auto"/>
        <w:ind w:left="284"/>
        <w:contextualSpacing w:val="0"/>
        <w:rPr>
          <w:rFonts w:ascii="Times New Roman" w:hAnsi="Times New Roman"/>
          <w:sz w:val="24"/>
          <w:szCs w:val="24"/>
        </w:rPr>
      </w:pPr>
    </w:p>
    <w:p w:rsidR="002751A1" w:rsidRDefault="002751A1" w:rsidP="00310CCB">
      <w:pPr>
        <w:pStyle w:val="Odstavecseseznamem"/>
        <w:spacing w:before="120" w:after="120" w:line="240" w:lineRule="auto"/>
        <w:ind w:left="284"/>
        <w:contextualSpacing w:val="0"/>
        <w:rPr>
          <w:rFonts w:ascii="Times New Roman" w:hAnsi="Times New Roman"/>
          <w:sz w:val="24"/>
          <w:szCs w:val="24"/>
        </w:rPr>
      </w:pPr>
    </w:p>
    <w:p w:rsidR="002751A1" w:rsidRDefault="002751A1" w:rsidP="00310CCB">
      <w:pPr>
        <w:pStyle w:val="Odstavecseseznamem"/>
        <w:spacing w:before="120" w:after="120" w:line="240" w:lineRule="auto"/>
        <w:ind w:left="284"/>
        <w:contextualSpacing w:val="0"/>
        <w:rPr>
          <w:rFonts w:ascii="Times New Roman" w:hAnsi="Times New Roman"/>
          <w:sz w:val="24"/>
          <w:szCs w:val="24"/>
        </w:rPr>
      </w:pPr>
    </w:p>
    <w:p w:rsidR="002751A1" w:rsidRDefault="002751A1" w:rsidP="00310CCB">
      <w:pPr>
        <w:pStyle w:val="Odstavecseseznamem"/>
        <w:spacing w:before="120" w:after="120" w:line="240" w:lineRule="auto"/>
        <w:ind w:left="284"/>
        <w:contextualSpacing w:val="0"/>
        <w:rPr>
          <w:rFonts w:ascii="Times New Roman" w:hAnsi="Times New Roman"/>
          <w:sz w:val="24"/>
          <w:szCs w:val="24"/>
        </w:rPr>
      </w:pPr>
    </w:p>
    <w:p w:rsidR="002751A1" w:rsidRDefault="002751A1" w:rsidP="00310CCB">
      <w:pPr>
        <w:pStyle w:val="Odstavecseseznamem"/>
        <w:spacing w:before="120" w:after="120" w:line="240" w:lineRule="auto"/>
        <w:ind w:left="284"/>
        <w:contextualSpacing w:val="0"/>
        <w:rPr>
          <w:rFonts w:ascii="Times New Roman" w:hAnsi="Times New Roman"/>
          <w:sz w:val="24"/>
          <w:szCs w:val="24"/>
        </w:rPr>
      </w:pPr>
    </w:p>
    <w:p w:rsidR="002751A1" w:rsidRDefault="002751A1" w:rsidP="00310CCB">
      <w:pPr>
        <w:pStyle w:val="Odstavecseseznamem"/>
        <w:spacing w:before="120" w:after="120" w:line="240" w:lineRule="auto"/>
        <w:ind w:left="284"/>
        <w:contextualSpacing w:val="0"/>
        <w:rPr>
          <w:rFonts w:ascii="Times New Roman" w:hAnsi="Times New Roman"/>
          <w:sz w:val="24"/>
          <w:szCs w:val="24"/>
        </w:rPr>
      </w:pPr>
    </w:p>
    <w:p w:rsidR="002751A1" w:rsidRDefault="002751A1" w:rsidP="00310CCB">
      <w:pPr>
        <w:pStyle w:val="Odstavecseseznamem"/>
        <w:spacing w:before="120" w:after="120" w:line="240" w:lineRule="auto"/>
        <w:ind w:left="284"/>
        <w:contextualSpacing w:val="0"/>
        <w:rPr>
          <w:rFonts w:ascii="Times New Roman" w:hAnsi="Times New Roman"/>
          <w:sz w:val="24"/>
          <w:szCs w:val="24"/>
        </w:rPr>
      </w:pPr>
    </w:p>
    <w:p w:rsidR="002751A1" w:rsidRDefault="002751A1" w:rsidP="00310CCB">
      <w:pPr>
        <w:pStyle w:val="Odstavecseseznamem"/>
        <w:spacing w:before="120" w:after="120" w:line="240" w:lineRule="auto"/>
        <w:ind w:left="284"/>
        <w:contextualSpacing w:val="0"/>
        <w:rPr>
          <w:rFonts w:ascii="Times New Roman" w:hAnsi="Times New Roman"/>
          <w:b/>
          <w:i/>
          <w:sz w:val="24"/>
          <w:szCs w:val="24"/>
        </w:rPr>
      </w:pPr>
    </w:p>
    <w:p w:rsidR="002751A1" w:rsidRPr="00C2605F" w:rsidRDefault="002751A1" w:rsidP="00310CCB">
      <w:pPr>
        <w:pStyle w:val="Odstavecseseznamem"/>
        <w:spacing w:before="120" w:after="120" w:line="240" w:lineRule="auto"/>
        <w:ind w:left="284"/>
        <w:contextualSpacing w:val="0"/>
        <w:rPr>
          <w:rFonts w:ascii="Times New Roman" w:hAnsi="Times New Roman"/>
          <w:b/>
          <w:i/>
          <w:sz w:val="24"/>
          <w:szCs w:val="24"/>
        </w:rPr>
      </w:pPr>
      <w:r w:rsidRPr="00C2605F">
        <w:rPr>
          <w:rFonts w:ascii="Times New Roman" w:hAnsi="Times New Roman"/>
          <w:b/>
          <w:i/>
          <w:sz w:val="24"/>
          <w:szCs w:val="24"/>
        </w:rPr>
        <w:t>Tabulka nevykázaných příjmů a nadhodnocených nákladů podle NACE</w:t>
      </w:r>
    </w:p>
    <w:tbl>
      <w:tblPr>
        <w:tblW w:w="0" w:type="auto"/>
        <w:tblInd w:w="55" w:type="dxa"/>
        <w:tblLayout w:type="fixed"/>
        <w:tblCellMar>
          <w:left w:w="70" w:type="dxa"/>
          <w:right w:w="70" w:type="dxa"/>
        </w:tblCellMar>
        <w:tblLook w:val="00A0" w:firstRow="1" w:lastRow="0" w:firstColumn="1" w:lastColumn="0" w:noHBand="0" w:noVBand="0"/>
      </w:tblPr>
      <w:tblGrid>
        <w:gridCol w:w="299"/>
        <w:gridCol w:w="4974"/>
        <w:gridCol w:w="1539"/>
        <w:gridCol w:w="1474"/>
      </w:tblGrid>
      <w:tr w:rsidR="002751A1" w:rsidRPr="005F2C9A" w:rsidTr="00C2605F">
        <w:trPr>
          <w:trHeight w:val="1270"/>
        </w:trPr>
        <w:tc>
          <w:tcPr>
            <w:tcW w:w="5273" w:type="dxa"/>
            <w:gridSpan w:val="2"/>
            <w:vMerge w:val="restart"/>
            <w:tcBorders>
              <w:top w:val="single" w:sz="8" w:space="0" w:color="auto"/>
              <w:left w:val="single" w:sz="8" w:space="0" w:color="auto"/>
              <w:bottom w:val="single" w:sz="8" w:space="0" w:color="000000"/>
              <w:right w:val="nil"/>
            </w:tcBorders>
            <w:noWrap/>
            <w:vAlign w:val="center"/>
          </w:tcPr>
          <w:p w:rsidR="002751A1" w:rsidRPr="005F2C9A" w:rsidRDefault="002751A1" w:rsidP="00A82DD1">
            <w:pPr>
              <w:spacing w:after="0"/>
              <w:jc w:val="center"/>
              <w:rPr>
                <w:b/>
                <w:bCs/>
                <w:lang w:eastAsia="cs-CZ"/>
              </w:rPr>
            </w:pPr>
            <w:r w:rsidRPr="005F2C9A">
              <w:rPr>
                <w:b/>
                <w:bCs/>
                <w:lang w:eastAsia="cs-CZ"/>
              </w:rPr>
              <w:t>2012 NACE</w:t>
            </w:r>
          </w:p>
        </w:tc>
        <w:tc>
          <w:tcPr>
            <w:tcW w:w="1539" w:type="dxa"/>
            <w:vMerge w:val="restart"/>
            <w:tcBorders>
              <w:top w:val="single" w:sz="8" w:space="0" w:color="auto"/>
              <w:left w:val="single" w:sz="8" w:space="0" w:color="auto"/>
              <w:bottom w:val="single" w:sz="8" w:space="0" w:color="000000"/>
              <w:right w:val="single" w:sz="8" w:space="0" w:color="auto"/>
            </w:tcBorders>
            <w:vAlign w:val="center"/>
          </w:tcPr>
          <w:p w:rsidR="002751A1" w:rsidRPr="005F2C9A" w:rsidRDefault="002751A1" w:rsidP="00A82DD1">
            <w:pPr>
              <w:spacing w:after="0"/>
              <w:jc w:val="center"/>
              <w:rPr>
                <w:b/>
                <w:bCs/>
                <w:lang w:eastAsia="cs-CZ"/>
              </w:rPr>
            </w:pPr>
            <w:r w:rsidRPr="005F2C9A">
              <w:rPr>
                <w:b/>
                <w:bCs/>
                <w:lang w:eastAsia="cs-CZ"/>
              </w:rPr>
              <w:t>Nevykázané příjmy</w:t>
            </w:r>
            <w:r>
              <w:rPr>
                <w:b/>
                <w:bCs/>
                <w:lang w:eastAsia="cs-CZ"/>
              </w:rPr>
              <w:t xml:space="preserve"> v mil. Kč</w:t>
            </w:r>
          </w:p>
        </w:tc>
        <w:tc>
          <w:tcPr>
            <w:tcW w:w="1474" w:type="dxa"/>
            <w:vMerge w:val="restart"/>
            <w:tcBorders>
              <w:top w:val="single" w:sz="8" w:space="0" w:color="auto"/>
              <w:left w:val="single" w:sz="8" w:space="0" w:color="auto"/>
              <w:bottom w:val="single" w:sz="8" w:space="0" w:color="000000"/>
              <w:right w:val="single" w:sz="8" w:space="0" w:color="auto"/>
            </w:tcBorders>
            <w:vAlign w:val="center"/>
          </w:tcPr>
          <w:p w:rsidR="002751A1" w:rsidRPr="005F2C9A" w:rsidRDefault="002751A1" w:rsidP="00A82DD1">
            <w:pPr>
              <w:spacing w:after="0"/>
              <w:jc w:val="center"/>
              <w:rPr>
                <w:b/>
                <w:bCs/>
                <w:lang w:eastAsia="cs-CZ"/>
              </w:rPr>
            </w:pPr>
            <w:r>
              <w:rPr>
                <w:b/>
                <w:bCs/>
                <w:lang w:eastAsia="cs-CZ"/>
              </w:rPr>
              <w:t>Nevykázané příjmy a nadhodnocené</w:t>
            </w:r>
            <w:r w:rsidRPr="005F2C9A">
              <w:rPr>
                <w:b/>
                <w:bCs/>
                <w:lang w:eastAsia="cs-CZ"/>
              </w:rPr>
              <w:t xml:space="preserve"> náklady</w:t>
            </w:r>
            <w:r>
              <w:rPr>
                <w:b/>
                <w:bCs/>
                <w:lang w:eastAsia="cs-CZ"/>
              </w:rPr>
              <w:t xml:space="preserve"> v mil. Kč</w:t>
            </w:r>
          </w:p>
        </w:tc>
      </w:tr>
      <w:tr w:rsidR="002751A1" w:rsidRPr="005F2C9A" w:rsidTr="00C2605F">
        <w:trPr>
          <w:trHeight w:val="276"/>
        </w:trPr>
        <w:tc>
          <w:tcPr>
            <w:tcW w:w="5273" w:type="dxa"/>
            <w:gridSpan w:val="2"/>
            <w:vMerge/>
            <w:tcBorders>
              <w:top w:val="single" w:sz="8" w:space="0" w:color="auto"/>
              <w:left w:val="single" w:sz="8" w:space="0" w:color="auto"/>
              <w:bottom w:val="single" w:sz="8" w:space="0" w:color="000000"/>
              <w:right w:val="nil"/>
            </w:tcBorders>
            <w:vAlign w:val="center"/>
          </w:tcPr>
          <w:p w:rsidR="002751A1" w:rsidRPr="005F2C9A" w:rsidRDefault="002751A1" w:rsidP="00A82DD1">
            <w:pPr>
              <w:spacing w:after="0"/>
              <w:rPr>
                <w:b/>
                <w:bCs/>
                <w:lang w:eastAsia="cs-CZ"/>
              </w:rPr>
            </w:pPr>
          </w:p>
        </w:tc>
        <w:tc>
          <w:tcPr>
            <w:tcW w:w="1539" w:type="dxa"/>
            <w:vMerge/>
            <w:tcBorders>
              <w:top w:val="single" w:sz="8" w:space="0" w:color="auto"/>
              <w:left w:val="single" w:sz="8" w:space="0" w:color="auto"/>
              <w:bottom w:val="single" w:sz="8" w:space="0" w:color="000000"/>
              <w:right w:val="single" w:sz="8" w:space="0" w:color="auto"/>
            </w:tcBorders>
            <w:vAlign w:val="center"/>
          </w:tcPr>
          <w:p w:rsidR="002751A1" w:rsidRPr="005F2C9A" w:rsidRDefault="002751A1" w:rsidP="00A82DD1">
            <w:pPr>
              <w:spacing w:after="0"/>
              <w:rPr>
                <w:b/>
                <w:bCs/>
                <w:lang w:eastAsia="cs-CZ"/>
              </w:rPr>
            </w:pPr>
          </w:p>
        </w:tc>
        <w:tc>
          <w:tcPr>
            <w:tcW w:w="1474" w:type="dxa"/>
            <w:vMerge/>
            <w:tcBorders>
              <w:top w:val="single" w:sz="8" w:space="0" w:color="auto"/>
              <w:left w:val="single" w:sz="8" w:space="0" w:color="auto"/>
              <w:bottom w:val="single" w:sz="8" w:space="0" w:color="000000"/>
              <w:right w:val="single" w:sz="8" w:space="0" w:color="auto"/>
            </w:tcBorders>
            <w:vAlign w:val="center"/>
          </w:tcPr>
          <w:p w:rsidR="002751A1" w:rsidRPr="005F2C9A" w:rsidRDefault="002751A1" w:rsidP="00A82DD1">
            <w:pPr>
              <w:spacing w:after="0"/>
              <w:rPr>
                <w:b/>
                <w:bCs/>
                <w:lang w:eastAsia="cs-CZ"/>
              </w:rPr>
            </w:pP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A</w:t>
            </w:r>
          </w:p>
        </w:tc>
        <w:tc>
          <w:tcPr>
            <w:tcW w:w="4974" w:type="dxa"/>
            <w:noWrap/>
          </w:tcPr>
          <w:p w:rsidR="002751A1" w:rsidRPr="005F2C9A" w:rsidRDefault="002751A1" w:rsidP="00A82DD1">
            <w:pPr>
              <w:spacing w:after="0"/>
              <w:rPr>
                <w:lang w:eastAsia="cs-CZ"/>
              </w:rPr>
            </w:pPr>
            <w:r w:rsidRPr="005F2C9A">
              <w:rPr>
                <w:lang w:eastAsia="cs-CZ"/>
              </w:rPr>
              <w:t>Zemědělství, lesnictví a rybářství</w:t>
            </w:r>
          </w:p>
        </w:tc>
        <w:tc>
          <w:tcPr>
            <w:tcW w:w="1539" w:type="dxa"/>
            <w:noWrap/>
          </w:tcPr>
          <w:p w:rsidR="002751A1" w:rsidRPr="005F2C9A" w:rsidRDefault="002751A1" w:rsidP="00A82DD1">
            <w:pPr>
              <w:spacing w:after="0"/>
              <w:jc w:val="right"/>
              <w:rPr>
                <w:lang w:eastAsia="cs-CZ"/>
              </w:rPr>
            </w:pPr>
            <w:r w:rsidRPr="005F2C9A">
              <w:rPr>
                <w:lang w:eastAsia="cs-CZ"/>
              </w:rPr>
              <w:t>12 394</w:t>
            </w:r>
          </w:p>
        </w:tc>
        <w:tc>
          <w:tcPr>
            <w:tcW w:w="1474" w:type="dxa"/>
            <w:noWrap/>
          </w:tcPr>
          <w:p w:rsidR="002751A1" w:rsidRPr="005F2C9A" w:rsidRDefault="002751A1" w:rsidP="00A82DD1">
            <w:pPr>
              <w:spacing w:after="0"/>
              <w:jc w:val="right"/>
              <w:rPr>
                <w:lang w:eastAsia="cs-CZ"/>
              </w:rPr>
            </w:pPr>
            <w:r w:rsidRPr="005F2C9A">
              <w:rPr>
                <w:lang w:eastAsia="cs-CZ"/>
              </w:rPr>
              <w:t>14 227</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B</w:t>
            </w:r>
          </w:p>
        </w:tc>
        <w:tc>
          <w:tcPr>
            <w:tcW w:w="4974" w:type="dxa"/>
            <w:noWrap/>
          </w:tcPr>
          <w:p w:rsidR="002751A1" w:rsidRPr="005F2C9A" w:rsidRDefault="002751A1" w:rsidP="00A82DD1">
            <w:pPr>
              <w:spacing w:after="0"/>
              <w:rPr>
                <w:lang w:eastAsia="cs-CZ"/>
              </w:rPr>
            </w:pPr>
            <w:r w:rsidRPr="005F2C9A">
              <w:rPr>
                <w:lang w:eastAsia="cs-CZ"/>
              </w:rPr>
              <w:t>Těžba a dobývání</w:t>
            </w:r>
          </w:p>
        </w:tc>
        <w:tc>
          <w:tcPr>
            <w:tcW w:w="1539" w:type="dxa"/>
            <w:noWrap/>
          </w:tcPr>
          <w:p w:rsidR="002751A1" w:rsidRPr="005F2C9A" w:rsidRDefault="002751A1" w:rsidP="00A82DD1">
            <w:pPr>
              <w:spacing w:after="0"/>
              <w:jc w:val="right"/>
              <w:rPr>
                <w:lang w:eastAsia="cs-CZ"/>
              </w:rPr>
            </w:pPr>
            <w:r w:rsidRPr="005F2C9A">
              <w:rPr>
                <w:lang w:eastAsia="cs-CZ"/>
              </w:rPr>
              <w:t>0</w:t>
            </w:r>
          </w:p>
        </w:tc>
        <w:tc>
          <w:tcPr>
            <w:tcW w:w="1474" w:type="dxa"/>
            <w:noWrap/>
          </w:tcPr>
          <w:p w:rsidR="002751A1" w:rsidRPr="005F2C9A" w:rsidRDefault="002751A1" w:rsidP="00A82DD1">
            <w:pPr>
              <w:spacing w:after="0"/>
              <w:jc w:val="right"/>
              <w:rPr>
                <w:lang w:eastAsia="cs-CZ"/>
              </w:rPr>
            </w:pPr>
            <w:r w:rsidRPr="005F2C9A">
              <w:rPr>
                <w:lang w:eastAsia="cs-CZ"/>
              </w:rPr>
              <w:t>0</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C</w:t>
            </w:r>
          </w:p>
        </w:tc>
        <w:tc>
          <w:tcPr>
            <w:tcW w:w="4974" w:type="dxa"/>
            <w:noWrap/>
          </w:tcPr>
          <w:p w:rsidR="002751A1" w:rsidRPr="005F2C9A" w:rsidRDefault="002751A1" w:rsidP="00A82DD1">
            <w:pPr>
              <w:spacing w:after="0"/>
              <w:rPr>
                <w:lang w:eastAsia="cs-CZ"/>
              </w:rPr>
            </w:pPr>
            <w:r w:rsidRPr="005F2C9A">
              <w:rPr>
                <w:lang w:eastAsia="cs-CZ"/>
              </w:rPr>
              <w:t>Zpracovatelský průmysl</w:t>
            </w:r>
          </w:p>
        </w:tc>
        <w:tc>
          <w:tcPr>
            <w:tcW w:w="1539" w:type="dxa"/>
            <w:noWrap/>
          </w:tcPr>
          <w:p w:rsidR="002751A1" w:rsidRPr="005F2C9A" w:rsidRDefault="002751A1" w:rsidP="00A82DD1">
            <w:pPr>
              <w:spacing w:after="0"/>
              <w:jc w:val="right"/>
              <w:rPr>
                <w:lang w:eastAsia="cs-CZ"/>
              </w:rPr>
            </w:pPr>
            <w:r w:rsidRPr="005F2C9A">
              <w:rPr>
                <w:lang w:eastAsia="cs-CZ"/>
              </w:rPr>
              <w:t>17 933</w:t>
            </w:r>
          </w:p>
        </w:tc>
        <w:tc>
          <w:tcPr>
            <w:tcW w:w="1474" w:type="dxa"/>
            <w:noWrap/>
          </w:tcPr>
          <w:p w:rsidR="002751A1" w:rsidRPr="005F2C9A" w:rsidRDefault="002751A1" w:rsidP="00A82DD1">
            <w:pPr>
              <w:spacing w:after="0"/>
              <w:jc w:val="right"/>
              <w:rPr>
                <w:lang w:eastAsia="cs-CZ"/>
              </w:rPr>
            </w:pPr>
            <w:r w:rsidRPr="005F2C9A">
              <w:rPr>
                <w:lang w:eastAsia="cs-CZ"/>
              </w:rPr>
              <w:t>28 770</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D</w:t>
            </w:r>
          </w:p>
        </w:tc>
        <w:tc>
          <w:tcPr>
            <w:tcW w:w="4974" w:type="dxa"/>
            <w:noWrap/>
          </w:tcPr>
          <w:p w:rsidR="002751A1" w:rsidRPr="005F2C9A" w:rsidRDefault="002751A1" w:rsidP="00A82DD1">
            <w:pPr>
              <w:spacing w:after="0"/>
              <w:rPr>
                <w:lang w:eastAsia="cs-CZ"/>
              </w:rPr>
            </w:pPr>
            <w:r w:rsidRPr="005F2C9A">
              <w:rPr>
                <w:lang w:eastAsia="cs-CZ"/>
              </w:rPr>
              <w:t>Výroba a rozvod elektřiny, plynu, tepla a klimatizovaného vzduchu</w:t>
            </w:r>
          </w:p>
        </w:tc>
        <w:tc>
          <w:tcPr>
            <w:tcW w:w="1539" w:type="dxa"/>
            <w:noWrap/>
          </w:tcPr>
          <w:p w:rsidR="002751A1" w:rsidRPr="005F2C9A" w:rsidRDefault="002751A1" w:rsidP="00A82DD1">
            <w:pPr>
              <w:spacing w:after="0"/>
              <w:jc w:val="right"/>
              <w:rPr>
                <w:lang w:eastAsia="cs-CZ"/>
              </w:rPr>
            </w:pPr>
            <w:r w:rsidRPr="005F2C9A">
              <w:rPr>
                <w:lang w:eastAsia="cs-CZ"/>
              </w:rPr>
              <w:t>216</w:t>
            </w:r>
          </w:p>
        </w:tc>
        <w:tc>
          <w:tcPr>
            <w:tcW w:w="1474" w:type="dxa"/>
            <w:noWrap/>
          </w:tcPr>
          <w:p w:rsidR="002751A1" w:rsidRPr="005F2C9A" w:rsidRDefault="002751A1" w:rsidP="00A82DD1">
            <w:pPr>
              <w:spacing w:after="0"/>
              <w:jc w:val="right"/>
              <w:rPr>
                <w:lang w:eastAsia="cs-CZ"/>
              </w:rPr>
            </w:pPr>
            <w:r w:rsidRPr="005F2C9A">
              <w:rPr>
                <w:lang w:eastAsia="cs-CZ"/>
              </w:rPr>
              <w:t>375</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E</w:t>
            </w:r>
          </w:p>
        </w:tc>
        <w:tc>
          <w:tcPr>
            <w:tcW w:w="4974" w:type="dxa"/>
            <w:noWrap/>
          </w:tcPr>
          <w:p w:rsidR="002751A1" w:rsidRPr="005F2C9A" w:rsidRDefault="002751A1" w:rsidP="00A82DD1">
            <w:pPr>
              <w:spacing w:after="0"/>
              <w:rPr>
                <w:lang w:eastAsia="cs-CZ"/>
              </w:rPr>
            </w:pPr>
            <w:r w:rsidRPr="005F2C9A">
              <w:rPr>
                <w:lang w:eastAsia="cs-CZ"/>
              </w:rPr>
              <w:t>Zásobování vodou; činnosti související s odpadními vodami, odpady a sanacemi</w:t>
            </w:r>
          </w:p>
        </w:tc>
        <w:tc>
          <w:tcPr>
            <w:tcW w:w="1539" w:type="dxa"/>
            <w:noWrap/>
          </w:tcPr>
          <w:p w:rsidR="002751A1" w:rsidRPr="005F2C9A" w:rsidRDefault="002751A1" w:rsidP="00A82DD1">
            <w:pPr>
              <w:spacing w:after="0"/>
              <w:jc w:val="right"/>
              <w:rPr>
                <w:lang w:eastAsia="cs-CZ"/>
              </w:rPr>
            </w:pPr>
            <w:r w:rsidRPr="005F2C9A">
              <w:rPr>
                <w:lang w:eastAsia="cs-CZ"/>
              </w:rPr>
              <w:t>2 093</w:t>
            </w:r>
          </w:p>
        </w:tc>
        <w:tc>
          <w:tcPr>
            <w:tcW w:w="1474" w:type="dxa"/>
            <w:noWrap/>
          </w:tcPr>
          <w:p w:rsidR="002751A1" w:rsidRPr="005F2C9A" w:rsidRDefault="002751A1" w:rsidP="00A82DD1">
            <w:pPr>
              <w:spacing w:after="0"/>
              <w:jc w:val="right"/>
              <w:rPr>
                <w:lang w:eastAsia="cs-CZ"/>
              </w:rPr>
            </w:pPr>
            <w:r w:rsidRPr="005F2C9A">
              <w:rPr>
                <w:lang w:eastAsia="cs-CZ"/>
              </w:rPr>
              <w:t>3 387</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F</w:t>
            </w:r>
          </w:p>
        </w:tc>
        <w:tc>
          <w:tcPr>
            <w:tcW w:w="4974" w:type="dxa"/>
            <w:noWrap/>
          </w:tcPr>
          <w:p w:rsidR="002751A1" w:rsidRPr="005F2C9A" w:rsidRDefault="002751A1" w:rsidP="00A82DD1">
            <w:pPr>
              <w:spacing w:after="0"/>
              <w:rPr>
                <w:lang w:eastAsia="cs-CZ"/>
              </w:rPr>
            </w:pPr>
            <w:r w:rsidRPr="005F2C9A">
              <w:rPr>
                <w:lang w:eastAsia="cs-CZ"/>
              </w:rPr>
              <w:t>Stavebnictví</w:t>
            </w:r>
          </w:p>
        </w:tc>
        <w:tc>
          <w:tcPr>
            <w:tcW w:w="1539" w:type="dxa"/>
            <w:noWrap/>
          </w:tcPr>
          <w:p w:rsidR="002751A1" w:rsidRPr="005F2C9A" w:rsidRDefault="002751A1" w:rsidP="00A82DD1">
            <w:pPr>
              <w:spacing w:after="0"/>
              <w:jc w:val="right"/>
              <w:rPr>
                <w:lang w:eastAsia="cs-CZ"/>
              </w:rPr>
            </w:pPr>
            <w:r w:rsidRPr="005F2C9A">
              <w:rPr>
                <w:lang w:eastAsia="cs-CZ"/>
              </w:rPr>
              <w:t>36 956</w:t>
            </w:r>
          </w:p>
        </w:tc>
        <w:tc>
          <w:tcPr>
            <w:tcW w:w="1474" w:type="dxa"/>
            <w:noWrap/>
          </w:tcPr>
          <w:p w:rsidR="002751A1" w:rsidRPr="005F2C9A" w:rsidRDefault="002751A1" w:rsidP="00A82DD1">
            <w:pPr>
              <w:spacing w:after="0"/>
              <w:jc w:val="right"/>
              <w:rPr>
                <w:lang w:eastAsia="cs-CZ"/>
              </w:rPr>
            </w:pPr>
            <w:r w:rsidRPr="005F2C9A">
              <w:rPr>
                <w:lang w:eastAsia="cs-CZ"/>
              </w:rPr>
              <w:t>56 749</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G</w:t>
            </w:r>
          </w:p>
        </w:tc>
        <w:tc>
          <w:tcPr>
            <w:tcW w:w="4974" w:type="dxa"/>
            <w:noWrap/>
          </w:tcPr>
          <w:p w:rsidR="002751A1" w:rsidRPr="005F2C9A" w:rsidRDefault="002751A1" w:rsidP="00A82DD1">
            <w:pPr>
              <w:spacing w:after="0"/>
              <w:rPr>
                <w:lang w:eastAsia="cs-CZ"/>
              </w:rPr>
            </w:pPr>
            <w:r w:rsidRPr="005F2C9A">
              <w:rPr>
                <w:lang w:eastAsia="cs-CZ"/>
              </w:rPr>
              <w:t>Velkoobchod a maloobchod; opravy a údržba motorových vozidel</w:t>
            </w:r>
          </w:p>
        </w:tc>
        <w:tc>
          <w:tcPr>
            <w:tcW w:w="1539" w:type="dxa"/>
            <w:noWrap/>
          </w:tcPr>
          <w:p w:rsidR="002751A1" w:rsidRPr="005F2C9A" w:rsidRDefault="002751A1" w:rsidP="00A82DD1">
            <w:pPr>
              <w:spacing w:after="0"/>
              <w:jc w:val="right"/>
              <w:rPr>
                <w:lang w:eastAsia="cs-CZ"/>
              </w:rPr>
            </w:pPr>
            <w:r w:rsidRPr="005F2C9A">
              <w:rPr>
                <w:lang w:eastAsia="cs-CZ"/>
              </w:rPr>
              <w:t>35 138</w:t>
            </w:r>
          </w:p>
        </w:tc>
        <w:tc>
          <w:tcPr>
            <w:tcW w:w="1474" w:type="dxa"/>
            <w:noWrap/>
          </w:tcPr>
          <w:p w:rsidR="002751A1" w:rsidRPr="005F2C9A" w:rsidRDefault="002751A1" w:rsidP="00A82DD1">
            <w:pPr>
              <w:spacing w:after="0"/>
              <w:jc w:val="right"/>
              <w:rPr>
                <w:lang w:eastAsia="cs-CZ"/>
              </w:rPr>
            </w:pPr>
            <w:r w:rsidRPr="005F2C9A">
              <w:rPr>
                <w:lang w:eastAsia="cs-CZ"/>
              </w:rPr>
              <w:t>45 334</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H</w:t>
            </w:r>
          </w:p>
        </w:tc>
        <w:tc>
          <w:tcPr>
            <w:tcW w:w="4974" w:type="dxa"/>
            <w:noWrap/>
          </w:tcPr>
          <w:p w:rsidR="002751A1" w:rsidRPr="005F2C9A" w:rsidRDefault="002751A1" w:rsidP="00A82DD1">
            <w:pPr>
              <w:spacing w:after="0"/>
              <w:rPr>
                <w:lang w:eastAsia="cs-CZ"/>
              </w:rPr>
            </w:pPr>
            <w:r w:rsidRPr="005F2C9A">
              <w:rPr>
                <w:lang w:eastAsia="cs-CZ"/>
              </w:rPr>
              <w:t>Doprava a skladování</w:t>
            </w:r>
          </w:p>
        </w:tc>
        <w:tc>
          <w:tcPr>
            <w:tcW w:w="1539" w:type="dxa"/>
            <w:noWrap/>
          </w:tcPr>
          <w:p w:rsidR="002751A1" w:rsidRPr="005F2C9A" w:rsidRDefault="002751A1" w:rsidP="00A82DD1">
            <w:pPr>
              <w:spacing w:after="0"/>
              <w:jc w:val="right"/>
              <w:rPr>
                <w:lang w:eastAsia="cs-CZ"/>
              </w:rPr>
            </w:pPr>
            <w:r w:rsidRPr="005F2C9A">
              <w:rPr>
                <w:lang w:eastAsia="cs-CZ"/>
              </w:rPr>
              <w:t>5 699</w:t>
            </w:r>
          </w:p>
        </w:tc>
        <w:tc>
          <w:tcPr>
            <w:tcW w:w="1474" w:type="dxa"/>
            <w:noWrap/>
          </w:tcPr>
          <w:p w:rsidR="002751A1" w:rsidRPr="005F2C9A" w:rsidRDefault="002751A1" w:rsidP="00A82DD1">
            <w:pPr>
              <w:spacing w:after="0"/>
              <w:jc w:val="right"/>
              <w:rPr>
                <w:lang w:eastAsia="cs-CZ"/>
              </w:rPr>
            </w:pPr>
            <w:r w:rsidRPr="005F2C9A">
              <w:rPr>
                <w:lang w:eastAsia="cs-CZ"/>
              </w:rPr>
              <w:t>9 884</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I</w:t>
            </w:r>
          </w:p>
        </w:tc>
        <w:tc>
          <w:tcPr>
            <w:tcW w:w="4974" w:type="dxa"/>
            <w:noWrap/>
          </w:tcPr>
          <w:p w:rsidR="002751A1" w:rsidRPr="005F2C9A" w:rsidRDefault="002751A1" w:rsidP="00A82DD1">
            <w:pPr>
              <w:spacing w:after="0"/>
              <w:rPr>
                <w:lang w:eastAsia="cs-CZ"/>
              </w:rPr>
            </w:pPr>
            <w:r w:rsidRPr="005F2C9A">
              <w:rPr>
                <w:lang w:eastAsia="cs-CZ"/>
              </w:rPr>
              <w:t>Ubytování, stravování a pohostinství</w:t>
            </w:r>
          </w:p>
        </w:tc>
        <w:tc>
          <w:tcPr>
            <w:tcW w:w="1539" w:type="dxa"/>
            <w:noWrap/>
          </w:tcPr>
          <w:p w:rsidR="002751A1" w:rsidRPr="005F2C9A" w:rsidRDefault="002751A1" w:rsidP="00A82DD1">
            <w:pPr>
              <w:spacing w:after="0"/>
              <w:jc w:val="right"/>
              <w:rPr>
                <w:lang w:eastAsia="cs-CZ"/>
              </w:rPr>
            </w:pPr>
            <w:r w:rsidRPr="005F2C9A">
              <w:rPr>
                <w:lang w:eastAsia="cs-CZ"/>
              </w:rPr>
              <w:t>20 017</w:t>
            </w:r>
          </w:p>
        </w:tc>
        <w:tc>
          <w:tcPr>
            <w:tcW w:w="1474" w:type="dxa"/>
            <w:noWrap/>
          </w:tcPr>
          <w:p w:rsidR="002751A1" w:rsidRPr="005F2C9A" w:rsidRDefault="002751A1" w:rsidP="00A82DD1">
            <w:pPr>
              <w:spacing w:after="0"/>
              <w:jc w:val="right"/>
              <w:rPr>
                <w:lang w:eastAsia="cs-CZ"/>
              </w:rPr>
            </w:pPr>
            <w:r w:rsidRPr="005F2C9A">
              <w:rPr>
                <w:lang w:eastAsia="cs-CZ"/>
              </w:rPr>
              <w:t>22 546</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J</w:t>
            </w:r>
          </w:p>
        </w:tc>
        <w:tc>
          <w:tcPr>
            <w:tcW w:w="4974" w:type="dxa"/>
            <w:noWrap/>
          </w:tcPr>
          <w:p w:rsidR="002751A1" w:rsidRPr="005F2C9A" w:rsidRDefault="002751A1" w:rsidP="00A82DD1">
            <w:pPr>
              <w:spacing w:after="0"/>
              <w:rPr>
                <w:lang w:eastAsia="cs-CZ"/>
              </w:rPr>
            </w:pPr>
            <w:r w:rsidRPr="005F2C9A">
              <w:rPr>
                <w:lang w:eastAsia="cs-CZ"/>
              </w:rPr>
              <w:t>Informační a komunikační činnosti</w:t>
            </w:r>
          </w:p>
        </w:tc>
        <w:tc>
          <w:tcPr>
            <w:tcW w:w="1539" w:type="dxa"/>
            <w:noWrap/>
          </w:tcPr>
          <w:p w:rsidR="002751A1" w:rsidRPr="005F2C9A" w:rsidRDefault="002751A1" w:rsidP="00A82DD1">
            <w:pPr>
              <w:spacing w:after="0"/>
              <w:jc w:val="right"/>
              <w:rPr>
                <w:lang w:eastAsia="cs-CZ"/>
              </w:rPr>
            </w:pPr>
            <w:r w:rsidRPr="005F2C9A">
              <w:rPr>
                <w:lang w:eastAsia="cs-CZ"/>
              </w:rPr>
              <w:t>4 819</w:t>
            </w:r>
          </w:p>
        </w:tc>
        <w:tc>
          <w:tcPr>
            <w:tcW w:w="1474" w:type="dxa"/>
            <w:noWrap/>
          </w:tcPr>
          <w:p w:rsidR="002751A1" w:rsidRPr="005F2C9A" w:rsidRDefault="002751A1" w:rsidP="00A82DD1">
            <w:pPr>
              <w:spacing w:after="0"/>
              <w:jc w:val="right"/>
              <w:rPr>
                <w:lang w:eastAsia="cs-CZ"/>
              </w:rPr>
            </w:pPr>
            <w:r w:rsidRPr="005F2C9A">
              <w:rPr>
                <w:lang w:eastAsia="cs-CZ"/>
              </w:rPr>
              <w:t>7 190</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K</w:t>
            </w:r>
          </w:p>
        </w:tc>
        <w:tc>
          <w:tcPr>
            <w:tcW w:w="4974" w:type="dxa"/>
            <w:noWrap/>
          </w:tcPr>
          <w:p w:rsidR="002751A1" w:rsidRPr="005F2C9A" w:rsidRDefault="002751A1" w:rsidP="00A82DD1">
            <w:pPr>
              <w:spacing w:after="0"/>
              <w:rPr>
                <w:lang w:eastAsia="cs-CZ"/>
              </w:rPr>
            </w:pPr>
            <w:r w:rsidRPr="005F2C9A">
              <w:rPr>
                <w:lang w:eastAsia="cs-CZ"/>
              </w:rPr>
              <w:t>Peněžnictví a pojišťovnictví</w:t>
            </w:r>
          </w:p>
        </w:tc>
        <w:tc>
          <w:tcPr>
            <w:tcW w:w="1539" w:type="dxa"/>
            <w:noWrap/>
          </w:tcPr>
          <w:p w:rsidR="002751A1" w:rsidRPr="005F2C9A" w:rsidRDefault="002751A1" w:rsidP="00A82DD1">
            <w:pPr>
              <w:spacing w:after="0"/>
              <w:jc w:val="right"/>
              <w:rPr>
                <w:lang w:eastAsia="cs-CZ"/>
              </w:rPr>
            </w:pPr>
            <w:r w:rsidRPr="005F2C9A">
              <w:rPr>
                <w:lang w:eastAsia="cs-CZ"/>
              </w:rPr>
              <w:t>0</w:t>
            </w:r>
          </w:p>
        </w:tc>
        <w:tc>
          <w:tcPr>
            <w:tcW w:w="1474" w:type="dxa"/>
            <w:noWrap/>
          </w:tcPr>
          <w:p w:rsidR="002751A1" w:rsidRPr="005F2C9A" w:rsidRDefault="002751A1" w:rsidP="00A82DD1">
            <w:pPr>
              <w:spacing w:after="0"/>
              <w:jc w:val="right"/>
              <w:rPr>
                <w:lang w:eastAsia="cs-CZ"/>
              </w:rPr>
            </w:pPr>
            <w:r w:rsidRPr="005F2C9A">
              <w:rPr>
                <w:lang w:eastAsia="cs-CZ"/>
              </w:rPr>
              <w:t>0</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L</w:t>
            </w:r>
          </w:p>
        </w:tc>
        <w:tc>
          <w:tcPr>
            <w:tcW w:w="4974" w:type="dxa"/>
            <w:noWrap/>
          </w:tcPr>
          <w:p w:rsidR="002751A1" w:rsidRPr="005F2C9A" w:rsidRDefault="002751A1" w:rsidP="00A82DD1">
            <w:pPr>
              <w:spacing w:after="0"/>
              <w:rPr>
                <w:lang w:eastAsia="cs-CZ"/>
              </w:rPr>
            </w:pPr>
            <w:r w:rsidRPr="005F2C9A">
              <w:rPr>
                <w:lang w:eastAsia="cs-CZ"/>
              </w:rPr>
              <w:t>Činnosti v oblasti nemovitostí</w:t>
            </w:r>
          </w:p>
        </w:tc>
        <w:tc>
          <w:tcPr>
            <w:tcW w:w="1539" w:type="dxa"/>
            <w:noWrap/>
          </w:tcPr>
          <w:p w:rsidR="002751A1" w:rsidRPr="005F2C9A" w:rsidRDefault="002751A1" w:rsidP="00A82DD1">
            <w:pPr>
              <w:spacing w:after="0"/>
              <w:jc w:val="right"/>
              <w:rPr>
                <w:lang w:eastAsia="cs-CZ"/>
              </w:rPr>
            </w:pPr>
            <w:r w:rsidRPr="005F2C9A">
              <w:rPr>
                <w:lang w:eastAsia="cs-CZ"/>
              </w:rPr>
              <w:t>3 325</w:t>
            </w:r>
          </w:p>
        </w:tc>
        <w:tc>
          <w:tcPr>
            <w:tcW w:w="1474" w:type="dxa"/>
            <w:noWrap/>
          </w:tcPr>
          <w:p w:rsidR="002751A1" w:rsidRPr="005F2C9A" w:rsidRDefault="002751A1" w:rsidP="00A82DD1">
            <w:pPr>
              <w:spacing w:after="0"/>
              <w:jc w:val="right"/>
              <w:rPr>
                <w:lang w:eastAsia="cs-CZ"/>
              </w:rPr>
            </w:pPr>
            <w:r w:rsidRPr="005F2C9A">
              <w:rPr>
                <w:lang w:eastAsia="cs-CZ"/>
              </w:rPr>
              <w:t>4 324</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M</w:t>
            </w:r>
          </w:p>
        </w:tc>
        <w:tc>
          <w:tcPr>
            <w:tcW w:w="4974" w:type="dxa"/>
            <w:noWrap/>
          </w:tcPr>
          <w:p w:rsidR="002751A1" w:rsidRPr="005F2C9A" w:rsidRDefault="002751A1" w:rsidP="00A82DD1">
            <w:pPr>
              <w:spacing w:after="0"/>
              <w:rPr>
                <w:lang w:eastAsia="cs-CZ"/>
              </w:rPr>
            </w:pPr>
            <w:r w:rsidRPr="005F2C9A">
              <w:rPr>
                <w:lang w:eastAsia="cs-CZ"/>
              </w:rPr>
              <w:t>Profesní, vědecké a technické činnosti</w:t>
            </w:r>
          </w:p>
        </w:tc>
        <w:tc>
          <w:tcPr>
            <w:tcW w:w="1539" w:type="dxa"/>
            <w:noWrap/>
          </w:tcPr>
          <w:p w:rsidR="002751A1" w:rsidRPr="005F2C9A" w:rsidRDefault="002751A1" w:rsidP="00A82DD1">
            <w:pPr>
              <w:spacing w:after="0"/>
              <w:jc w:val="right"/>
              <w:rPr>
                <w:lang w:eastAsia="cs-CZ"/>
              </w:rPr>
            </w:pPr>
            <w:r w:rsidRPr="005F2C9A">
              <w:rPr>
                <w:lang w:eastAsia="cs-CZ"/>
              </w:rPr>
              <w:t>8 752</w:t>
            </w:r>
          </w:p>
        </w:tc>
        <w:tc>
          <w:tcPr>
            <w:tcW w:w="1474" w:type="dxa"/>
            <w:noWrap/>
          </w:tcPr>
          <w:p w:rsidR="002751A1" w:rsidRPr="005F2C9A" w:rsidRDefault="002751A1" w:rsidP="00A82DD1">
            <w:pPr>
              <w:spacing w:after="0"/>
              <w:jc w:val="right"/>
              <w:rPr>
                <w:lang w:eastAsia="cs-CZ"/>
              </w:rPr>
            </w:pPr>
            <w:r w:rsidRPr="005F2C9A">
              <w:rPr>
                <w:lang w:eastAsia="cs-CZ"/>
              </w:rPr>
              <w:t>10 796</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N</w:t>
            </w:r>
          </w:p>
        </w:tc>
        <w:tc>
          <w:tcPr>
            <w:tcW w:w="4974" w:type="dxa"/>
            <w:noWrap/>
          </w:tcPr>
          <w:p w:rsidR="002751A1" w:rsidRPr="005F2C9A" w:rsidRDefault="002751A1" w:rsidP="00A82DD1">
            <w:pPr>
              <w:spacing w:after="0"/>
              <w:rPr>
                <w:lang w:eastAsia="cs-CZ"/>
              </w:rPr>
            </w:pPr>
            <w:r w:rsidRPr="005F2C9A">
              <w:rPr>
                <w:lang w:eastAsia="cs-CZ"/>
              </w:rPr>
              <w:t>Administrativní a podpůrné činnosti</w:t>
            </w:r>
          </w:p>
        </w:tc>
        <w:tc>
          <w:tcPr>
            <w:tcW w:w="1539" w:type="dxa"/>
            <w:noWrap/>
          </w:tcPr>
          <w:p w:rsidR="002751A1" w:rsidRPr="005F2C9A" w:rsidRDefault="002751A1" w:rsidP="00A82DD1">
            <w:pPr>
              <w:spacing w:after="0"/>
              <w:jc w:val="right"/>
              <w:rPr>
                <w:lang w:eastAsia="cs-CZ"/>
              </w:rPr>
            </w:pPr>
            <w:r w:rsidRPr="005F2C9A">
              <w:rPr>
                <w:lang w:eastAsia="cs-CZ"/>
              </w:rPr>
              <w:t>3 447</w:t>
            </w:r>
          </w:p>
        </w:tc>
        <w:tc>
          <w:tcPr>
            <w:tcW w:w="1474" w:type="dxa"/>
            <w:noWrap/>
          </w:tcPr>
          <w:p w:rsidR="002751A1" w:rsidRPr="005F2C9A" w:rsidRDefault="002751A1" w:rsidP="00A82DD1">
            <w:pPr>
              <w:spacing w:after="0"/>
              <w:jc w:val="right"/>
              <w:rPr>
                <w:lang w:eastAsia="cs-CZ"/>
              </w:rPr>
            </w:pPr>
            <w:r w:rsidRPr="005F2C9A">
              <w:rPr>
                <w:lang w:eastAsia="cs-CZ"/>
              </w:rPr>
              <w:t>4 988</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O</w:t>
            </w:r>
          </w:p>
        </w:tc>
        <w:tc>
          <w:tcPr>
            <w:tcW w:w="4974" w:type="dxa"/>
            <w:noWrap/>
          </w:tcPr>
          <w:p w:rsidR="002751A1" w:rsidRPr="005F2C9A" w:rsidRDefault="002751A1" w:rsidP="00A82DD1">
            <w:pPr>
              <w:spacing w:after="0"/>
              <w:rPr>
                <w:lang w:eastAsia="cs-CZ"/>
              </w:rPr>
            </w:pPr>
            <w:r w:rsidRPr="005F2C9A">
              <w:rPr>
                <w:lang w:eastAsia="cs-CZ"/>
              </w:rPr>
              <w:t>Veřejná správa a obrana; povinné sociální zabezpečení</w:t>
            </w:r>
          </w:p>
        </w:tc>
        <w:tc>
          <w:tcPr>
            <w:tcW w:w="1539" w:type="dxa"/>
            <w:noWrap/>
          </w:tcPr>
          <w:p w:rsidR="002751A1" w:rsidRPr="005F2C9A" w:rsidRDefault="002751A1" w:rsidP="00A82DD1">
            <w:pPr>
              <w:spacing w:after="0"/>
              <w:jc w:val="right"/>
              <w:rPr>
                <w:lang w:eastAsia="cs-CZ"/>
              </w:rPr>
            </w:pPr>
            <w:r w:rsidRPr="005F2C9A">
              <w:rPr>
                <w:lang w:eastAsia="cs-CZ"/>
              </w:rPr>
              <w:t>0</w:t>
            </w:r>
          </w:p>
        </w:tc>
        <w:tc>
          <w:tcPr>
            <w:tcW w:w="1474" w:type="dxa"/>
            <w:noWrap/>
          </w:tcPr>
          <w:p w:rsidR="002751A1" w:rsidRPr="005F2C9A" w:rsidRDefault="002751A1" w:rsidP="00A82DD1">
            <w:pPr>
              <w:spacing w:after="0"/>
              <w:jc w:val="right"/>
              <w:rPr>
                <w:lang w:eastAsia="cs-CZ"/>
              </w:rPr>
            </w:pPr>
            <w:r w:rsidRPr="005F2C9A">
              <w:rPr>
                <w:lang w:eastAsia="cs-CZ"/>
              </w:rPr>
              <w:t>0</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P</w:t>
            </w:r>
          </w:p>
        </w:tc>
        <w:tc>
          <w:tcPr>
            <w:tcW w:w="4974" w:type="dxa"/>
            <w:noWrap/>
          </w:tcPr>
          <w:p w:rsidR="002751A1" w:rsidRPr="005F2C9A" w:rsidRDefault="002751A1" w:rsidP="00A82DD1">
            <w:pPr>
              <w:spacing w:after="0"/>
              <w:rPr>
                <w:lang w:eastAsia="cs-CZ"/>
              </w:rPr>
            </w:pPr>
            <w:r w:rsidRPr="005F2C9A">
              <w:rPr>
                <w:lang w:eastAsia="cs-CZ"/>
              </w:rPr>
              <w:t>Vzdělávání</w:t>
            </w:r>
          </w:p>
        </w:tc>
        <w:tc>
          <w:tcPr>
            <w:tcW w:w="1539" w:type="dxa"/>
            <w:noWrap/>
          </w:tcPr>
          <w:p w:rsidR="002751A1" w:rsidRPr="005F2C9A" w:rsidRDefault="002751A1" w:rsidP="00A82DD1">
            <w:pPr>
              <w:spacing w:after="0"/>
              <w:jc w:val="right"/>
              <w:rPr>
                <w:lang w:eastAsia="cs-CZ"/>
              </w:rPr>
            </w:pPr>
            <w:r w:rsidRPr="005F2C9A">
              <w:rPr>
                <w:lang w:eastAsia="cs-CZ"/>
              </w:rPr>
              <w:t>659</w:t>
            </w:r>
          </w:p>
        </w:tc>
        <w:tc>
          <w:tcPr>
            <w:tcW w:w="1474" w:type="dxa"/>
            <w:noWrap/>
          </w:tcPr>
          <w:p w:rsidR="002751A1" w:rsidRPr="005F2C9A" w:rsidRDefault="002751A1" w:rsidP="00A82DD1">
            <w:pPr>
              <w:spacing w:after="0"/>
              <w:jc w:val="right"/>
              <w:rPr>
                <w:lang w:eastAsia="cs-CZ"/>
              </w:rPr>
            </w:pPr>
            <w:r w:rsidRPr="005F2C9A">
              <w:rPr>
                <w:lang w:eastAsia="cs-CZ"/>
              </w:rPr>
              <w:t>1 020</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Q</w:t>
            </w:r>
          </w:p>
        </w:tc>
        <w:tc>
          <w:tcPr>
            <w:tcW w:w="4974" w:type="dxa"/>
            <w:noWrap/>
          </w:tcPr>
          <w:p w:rsidR="002751A1" w:rsidRPr="005F2C9A" w:rsidRDefault="002751A1" w:rsidP="00A82DD1">
            <w:pPr>
              <w:spacing w:after="0"/>
              <w:rPr>
                <w:lang w:eastAsia="cs-CZ"/>
              </w:rPr>
            </w:pPr>
            <w:r w:rsidRPr="005F2C9A">
              <w:rPr>
                <w:lang w:eastAsia="cs-CZ"/>
              </w:rPr>
              <w:t>Zdravotní a sociální péče</w:t>
            </w:r>
          </w:p>
        </w:tc>
        <w:tc>
          <w:tcPr>
            <w:tcW w:w="1539" w:type="dxa"/>
            <w:noWrap/>
          </w:tcPr>
          <w:p w:rsidR="002751A1" w:rsidRPr="005F2C9A" w:rsidRDefault="002751A1" w:rsidP="00A82DD1">
            <w:pPr>
              <w:spacing w:after="0"/>
              <w:jc w:val="right"/>
              <w:rPr>
                <w:lang w:eastAsia="cs-CZ"/>
              </w:rPr>
            </w:pPr>
            <w:r w:rsidRPr="005F2C9A">
              <w:rPr>
                <w:lang w:eastAsia="cs-CZ"/>
              </w:rPr>
              <w:t>1 495</w:t>
            </w:r>
          </w:p>
        </w:tc>
        <w:tc>
          <w:tcPr>
            <w:tcW w:w="1474" w:type="dxa"/>
            <w:noWrap/>
          </w:tcPr>
          <w:p w:rsidR="002751A1" w:rsidRPr="005F2C9A" w:rsidRDefault="002751A1" w:rsidP="00A82DD1">
            <w:pPr>
              <w:spacing w:after="0"/>
              <w:jc w:val="right"/>
              <w:rPr>
                <w:lang w:eastAsia="cs-CZ"/>
              </w:rPr>
            </w:pPr>
            <w:r w:rsidRPr="005F2C9A">
              <w:rPr>
                <w:lang w:eastAsia="cs-CZ"/>
              </w:rPr>
              <w:t>2 121</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R</w:t>
            </w:r>
          </w:p>
        </w:tc>
        <w:tc>
          <w:tcPr>
            <w:tcW w:w="4974" w:type="dxa"/>
            <w:noWrap/>
          </w:tcPr>
          <w:p w:rsidR="002751A1" w:rsidRPr="005F2C9A" w:rsidRDefault="002751A1" w:rsidP="00A82DD1">
            <w:pPr>
              <w:spacing w:after="0"/>
              <w:rPr>
                <w:lang w:eastAsia="cs-CZ"/>
              </w:rPr>
            </w:pPr>
            <w:r w:rsidRPr="005F2C9A">
              <w:rPr>
                <w:lang w:eastAsia="cs-CZ"/>
              </w:rPr>
              <w:t>Kulturní, zábavní a rekreační činnosti</w:t>
            </w:r>
          </w:p>
        </w:tc>
        <w:tc>
          <w:tcPr>
            <w:tcW w:w="1539" w:type="dxa"/>
            <w:noWrap/>
          </w:tcPr>
          <w:p w:rsidR="002751A1" w:rsidRPr="005F2C9A" w:rsidRDefault="002751A1" w:rsidP="00A82DD1">
            <w:pPr>
              <w:spacing w:after="0"/>
              <w:jc w:val="right"/>
              <w:rPr>
                <w:lang w:eastAsia="cs-CZ"/>
              </w:rPr>
            </w:pPr>
            <w:r w:rsidRPr="005F2C9A">
              <w:rPr>
                <w:lang w:eastAsia="cs-CZ"/>
              </w:rPr>
              <w:t>1 758</w:t>
            </w:r>
          </w:p>
        </w:tc>
        <w:tc>
          <w:tcPr>
            <w:tcW w:w="1474" w:type="dxa"/>
            <w:noWrap/>
          </w:tcPr>
          <w:p w:rsidR="002751A1" w:rsidRPr="005F2C9A" w:rsidRDefault="002751A1" w:rsidP="00A82DD1">
            <w:pPr>
              <w:spacing w:after="0"/>
              <w:jc w:val="right"/>
              <w:rPr>
                <w:lang w:eastAsia="cs-CZ"/>
              </w:rPr>
            </w:pPr>
            <w:r w:rsidRPr="005F2C9A">
              <w:rPr>
                <w:lang w:eastAsia="cs-CZ"/>
              </w:rPr>
              <w:t>2 781</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S</w:t>
            </w:r>
          </w:p>
        </w:tc>
        <w:tc>
          <w:tcPr>
            <w:tcW w:w="4974" w:type="dxa"/>
            <w:noWrap/>
          </w:tcPr>
          <w:p w:rsidR="002751A1" w:rsidRPr="005F2C9A" w:rsidRDefault="002751A1" w:rsidP="00A82DD1">
            <w:pPr>
              <w:spacing w:after="0"/>
              <w:rPr>
                <w:lang w:eastAsia="cs-CZ"/>
              </w:rPr>
            </w:pPr>
            <w:r w:rsidRPr="005F2C9A">
              <w:rPr>
                <w:lang w:eastAsia="cs-CZ"/>
              </w:rPr>
              <w:t>Ostatní činnosti</w:t>
            </w:r>
          </w:p>
        </w:tc>
        <w:tc>
          <w:tcPr>
            <w:tcW w:w="1539" w:type="dxa"/>
            <w:noWrap/>
          </w:tcPr>
          <w:p w:rsidR="002751A1" w:rsidRPr="005F2C9A" w:rsidRDefault="002751A1" w:rsidP="00A82DD1">
            <w:pPr>
              <w:spacing w:after="0"/>
              <w:jc w:val="right"/>
              <w:rPr>
                <w:lang w:eastAsia="cs-CZ"/>
              </w:rPr>
            </w:pPr>
            <w:r w:rsidRPr="005F2C9A">
              <w:rPr>
                <w:lang w:eastAsia="cs-CZ"/>
              </w:rPr>
              <w:t>5 193</w:t>
            </w:r>
          </w:p>
        </w:tc>
        <w:tc>
          <w:tcPr>
            <w:tcW w:w="1474" w:type="dxa"/>
            <w:noWrap/>
          </w:tcPr>
          <w:p w:rsidR="002751A1" w:rsidRPr="005F2C9A" w:rsidRDefault="002751A1" w:rsidP="00A82DD1">
            <w:pPr>
              <w:spacing w:after="0"/>
              <w:jc w:val="right"/>
              <w:rPr>
                <w:lang w:eastAsia="cs-CZ"/>
              </w:rPr>
            </w:pPr>
            <w:r w:rsidRPr="005F2C9A">
              <w:rPr>
                <w:lang w:eastAsia="cs-CZ"/>
              </w:rPr>
              <w:t>7 911</w:t>
            </w:r>
          </w:p>
        </w:tc>
      </w:tr>
      <w:tr w:rsidR="002751A1" w:rsidRPr="005F2C9A" w:rsidTr="00E46EFF">
        <w:tblPrEx>
          <w:tblCellMar>
            <w:left w:w="108" w:type="dxa"/>
            <w:right w:w="108" w:type="dxa"/>
          </w:tblCellMar>
        </w:tblPrEx>
        <w:trPr>
          <w:trHeight w:val="262"/>
        </w:trPr>
        <w:tc>
          <w:tcPr>
            <w:tcW w:w="299" w:type="dxa"/>
            <w:noWrap/>
          </w:tcPr>
          <w:p w:rsidR="002751A1" w:rsidRPr="005F2C9A" w:rsidRDefault="002751A1" w:rsidP="00A82DD1">
            <w:pPr>
              <w:spacing w:after="0"/>
              <w:jc w:val="center"/>
              <w:rPr>
                <w:b/>
                <w:bCs/>
                <w:lang w:eastAsia="cs-CZ"/>
              </w:rPr>
            </w:pPr>
            <w:r w:rsidRPr="005F2C9A">
              <w:rPr>
                <w:b/>
                <w:bCs/>
                <w:lang w:eastAsia="cs-CZ"/>
              </w:rPr>
              <w:t>T</w:t>
            </w:r>
          </w:p>
        </w:tc>
        <w:tc>
          <w:tcPr>
            <w:tcW w:w="4974" w:type="dxa"/>
            <w:noWrap/>
          </w:tcPr>
          <w:p w:rsidR="002751A1" w:rsidRPr="005F2C9A" w:rsidRDefault="002751A1" w:rsidP="00A82DD1">
            <w:pPr>
              <w:spacing w:after="0"/>
              <w:rPr>
                <w:lang w:eastAsia="cs-CZ"/>
              </w:rPr>
            </w:pPr>
            <w:r w:rsidRPr="005F2C9A">
              <w:rPr>
                <w:lang w:eastAsia="cs-CZ"/>
              </w:rPr>
              <w:t>Činnosti domácností jako zaměstnavatelů; činnosti domácností produkujících blíže neurčené výrobky a služby pro vlastní potřebu</w:t>
            </w:r>
          </w:p>
        </w:tc>
        <w:tc>
          <w:tcPr>
            <w:tcW w:w="1539" w:type="dxa"/>
            <w:noWrap/>
          </w:tcPr>
          <w:p w:rsidR="002751A1" w:rsidRPr="005F2C9A" w:rsidRDefault="002751A1" w:rsidP="00A82DD1">
            <w:pPr>
              <w:spacing w:after="0"/>
              <w:jc w:val="right"/>
              <w:rPr>
                <w:lang w:eastAsia="cs-CZ"/>
              </w:rPr>
            </w:pPr>
            <w:r w:rsidRPr="005F2C9A">
              <w:rPr>
                <w:lang w:eastAsia="cs-CZ"/>
              </w:rPr>
              <w:t>2 262</w:t>
            </w:r>
          </w:p>
        </w:tc>
        <w:tc>
          <w:tcPr>
            <w:tcW w:w="1474" w:type="dxa"/>
            <w:noWrap/>
          </w:tcPr>
          <w:p w:rsidR="002751A1" w:rsidRPr="005F2C9A" w:rsidRDefault="002751A1" w:rsidP="00A82DD1">
            <w:pPr>
              <w:spacing w:after="0"/>
              <w:jc w:val="right"/>
              <w:rPr>
                <w:lang w:eastAsia="cs-CZ"/>
              </w:rPr>
            </w:pPr>
            <w:r w:rsidRPr="005F2C9A">
              <w:rPr>
                <w:lang w:eastAsia="cs-CZ"/>
              </w:rPr>
              <w:t>2 262</w:t>
            </w:r>
          </w:p>
        </w:tc>
      </w:tr>
      <w:tr w:rsidR="002751A1" w:rsidRPr="005F2C9A" w:rsidTr="00E46EFF">
        <w:tblPrEx>
          <w:tblCellMar>
            <w:left w:w="108" w:type="dxa"/>
            <w:right w:w="108" w:type="dxa"/>
          </w:tblCellMar>
        </w:tblPrEx>
        <w:trPr>
          <w:trHeight w:val="275"/>
        </w:trPr>
        <w:tc>
          <w:tcPr>
            <w:tcW w:w="299" w:type="dxa"/>
            <w:noWrap/>
          </w:tcPr>
          <w:p w:rsidR="002751A1" w:rsidRPr="005F2C9A" w:rsidRDefault="002751A1" w:rsidP="00A82DD1">
            <w:pPr>
              <w:spacing w:after="0"/>
              <w:jc w:val="center"/>
              <w:rPr>
                <w:b/>
                <w:bCs/>
                <w:lang w:eastAsia="cs-CZ"/>
              </w:rPr>
            </w:pPr>
            <w:r w:rsidRPr="005F2C9A">
              <w:rPr>
                <w:b/>
                <w:bCs/>
                <w:lang w:eastAsia="cs-CZ"/>
              </w:rPr>
              <w:t>U</w:t>
            </w:r>
          </w:p>
        </w:tc>
        <w:tc>
          <w:tcPr>
            <w:tcW w:w="4974" w:type="dxa"/>
            <w:noWrap/>
          </w:tcPr>
          <w:p w:rsidR="002751A1" w:rsidRPr="005F2C9A" w:rsidRDefault="002751A1" w:rsidP="00A82DD1">
            <w:pPr>
              <w:spacing w:after="0"/>
              <w:rPr>
                <w:lang w:eastAsia="cs-CZ"/>
              </w:rPr>
            </w:pPr>
            <w:r w:rsidRPr="005F2C9A">
              <w:rPr>
                <w:lang w:eastAsia="cs-CZ"/>
              </w:rPr>
              <w:t>Činnosti exteritoriálních organizací a orgánů</w:t>
            </w:r>
          </w:p>
        </w:tc>
        <w:tc>
          <w:tcPr>
            <w:tcW w:w="1539" w:type="dxa"/>
            <w:noWrap/>
          </w:tcPr>
          <w:p w:rsidR="002751A1" w:rsidRPr="005F2C9A" w:rsidRDefault="002751A1" w:rsidP="00A82DD1">
            <w:pPr>
              <w:spacing w:after="0"/>
              <w:jc w:val="right"/>
              <w:rPr>
                <w:lang w:eastAsia="cs-CZ"/>
              </w:rPr>
            </w:pPr>
            <w:r w:rsidRPr="005F2C9A">
              <w:rPr>
                <w:lang w:eastAsia="cs-CZ"/>
              </w:rPr>
              <w:t>0</w:t>
            </w:r>
          </w:p>
        </w:tc>
        <w:tc>
          <w:tcPr>
            <w:tcW w:w="1474" w:type="dxa"/>
            <w:noWrap/>
          </w:tcPr>
          <w:p w:rsidR="002751A1" w:rsidRPr="005F2C9A" w:rsidRDefault="002751A1" w:rsidP="00A82DD1">
            <w:pPr>
              <w:spacing w:after="0"/>
              <w:jc w:val="right"/>
              <w:rPr>
                <w:lang w:eastAsia="cs-CZ"/>
              </w:rPr>
            </w:pPr>
            <w:r w:rsidRPr="005F2C9A">
              <w:rPr>
                <w:lang w:eastAsia="cs-CZ"/>
              </w:rPr>
              <w:t>0</w:t>
            </w:r>
          </w:p>
        </w:tc>
      </w:tr>
      <w:tr w:rsidR="002751A1" w:rsidRPr="005F2C9A" w:rsidTr="00C2605F">
        <w:trPr>
          <w:trHeight w:val="275"/>
        </w:trPr>
        <w:tc>
          <w:tcPr>
            <w:tcW w:w="5273" w:type="dxa"/>
            <w:gridSpan w:val="2"/>
            <w:tcBorders>
              <w:top w:val="single" w:sz="8" w:space="0" w:color="auto"/>
              <w:left w:val="single" w:sz="8" w:space="0" w:color="auto"/>
              <w:bottom w:val="single" w:sz="8" w:space="0" w:color="auto"/>
              <w:right w:val="single" w:sz="8" w:space="0" w:color="000000"/>
            </w:tcBorders>
            <w:noWrap/>
          </w:tcPr>
          <w:p w:rsidR="002751A1" w:rsidRPr="005F2C9A" w:rsidRDefault="002751A1" w:rsidP="00A82DD1">
            <w:pPr>
              <w:spacing w:after="0"/>
              <w:jc w:val="center"/>
              <w:rPr>
                <w:b/>
                <w:bCs/>
                <w:lang w:eastAsia="cs-CZ"/>
              </w:rPr>
            </w:pPr>
            <w:r w:rsidRPr="005F2C9A">
              <w:rPr>
                <w:b/>
                <w:bCs/>
                <w:lang w:eastAsia="cs-CZ"/>
              </w:rPr>
              <w:t>Celkem</w:t>
            </w:r>
          </w:p>
        </w:tc>
        <w:tc>
          <w:tcPr>
            <w:tcW w:w="1539" w:type="dxa"/>
            <w:tcBorders>
              <w:top w:val="nil"/>
              <w:left w:val="nil"/>
              <w:bottom w:val="single" w:sz="8" w:space="0" w:color="auto"/>
              <w:right w:val="single" w:sz="4" w:space="0" w:color="auto"/>
            </w:tcBorders>
            <w:noWrap/>
            <w:vAlign w:val="bottom"/>
          </w:tcPr>
          <w:p w:rsidR="002751A1" w:rsidRPr="005F2C9A" w:rsidRDefault="002751A1" w:rsidP="00A82DD1">
            <w:pPr>
              <w:spacing w:after="0"/>
              <w:jc w:val="right"/>
              <w:rPr>
                <w:b/>
                <w:bCs/>
                <w:lang w:eastAsia="cs-CZ"/>
              </w:rPr>
            </w:pPr>
            <w:r w:rsidRPr="005F2C9A">
              <w:rPr>
                <w:b/>
                <w:bCs/>
                <w:lang w:eastAsia="cs-CZ"/>
              </w:rPr>
              <w:t>162 156</w:t>
            </w:r>
          </w:p>
        </w:tc>
        <w:tc>
          <w:tcPr>
            <w:tcW w:w="1474" w:type="dxa"/>
            <w:tcBorders>
              <w:top w:val="nil"/>
              <w:left w:val="nil"/>
              <w:bottom w:val="single" w:sz="8" w:space="0" w:color="auto"/>
              <w:right w:val="single" w:sz="4" w:space="0" w:color="auto"/>
            </w:tcBorders>
            <w:noWrap/>
            <w:vAlign w:val="bottom"/>
          </w:tcPr>
          <w:p w:rsidR="002751A1" w:rsidRPr="005F2C9A" w:rsidRDefault="002751A1" w:rsidP="00A82DD1">
            <w:pPr>
              <w:spacing w:after="0"/>
              <w:jc w:val="right"/>
              <w:rPr>
                <w:b/>
                <w:bCs/>
                <w:lang w:eastAsia="cs-CZ"/>
              </w:rPr>
            </w:pPr>
            <w:r w:rsidRPr="005F2C9A">
              <w:rPr>
                <w:b/>
                <w:bCs/>
                <w:lang w:eastAsia="cs-CZ"/>
              </w:rPr>
              <w:t>224 665</w:t>
            </w:r>
          </w:p>
        </w:tc>
      </w:tr>
    </w:tbl>
    <w:p w:rsidR="002751A1" w:rsidRDefault="002751A1" w:rsidP="00DB5ACA">
      <w:pPr>
        <w:pStyle w:val="Odstavecseseznamem"/>
        <w:ind w:left="0"/>
        <w:rPr>
          <w:rFonts w:ascii="Arial" w:hAnsi="Arial" w:cs="Arial"/>
        </w:rPr>
      </w:pPr>
    </w:p>
    <w:p w:rsidR="002751A1" w:rsidRPr="003A5969" w:rsidRDefault="002751A1" w:rsidP="00DB5ACA">
      <w:pPr>
        <w:pStyle w:val="Odstavecseseznamem"/>
        <w:ind w:left="0"/>
        <w:rPr>
          <w:rFonts w:ascii="Times New Roman" w:hAnsi="Times New Roman"/>
          <w:i/>
          <w:sz w:val="24"/>
        </w:rPr>
      </w:pPr>
      <w:r w:rsidRPr="003A5969">
        <w:rPr>
          <w:rFonts w:ascii="Times New Roman" w:hAnsi="Times New Roman"/>
          <w:i/>
          <w:sz w:val="24"/>
        </w:rPr>
        <w:t xml:space="preserve">Zdroj: Odhady Ministerstva financí na základě vlastních dat a dat ČSÚ </w:t>
      </w:r>
    </w:p>
    <w:p w:rsidR="002751A1" w:rsidRPr="003A5969" w:rsidRDefault="002751A1" w:rsidP="00DB5ACA">
      <w:pPr>
        <w:pStyle w:val="Odstavecseseznamem"/>
        <w:ind w:left="0"/>
        <w:rPr>
          <w:rFonts w:ascii="Arial" w:hAnsi="Arial" w:cs="Arial"/>
        </w:rPr>
      </w:pPr>
    </w:p>
    <w:p w:rsidR="002751A1" w:rsidRPr="003A5969" w:rsidRDefault="002751A1" w:rsidP="006A2425">
      <w:pPr>
        <w:pStyle w:val="Odstavecseseznamem"/>
        <w:numPr>
          <w:ilvl w:val="0"/>
          <w:numId w:val="32"/>
        </w:numPr>
        <w:spacing w:before="120" w:after="120" w:line="240" w:lineRule="auto"/>
        <w:ind w:left="284" w:hanging="283"/>
        <w:contextualSpacing w:val="0"/>
        <w:jc w:val="both"/>
        <w:rPr>
          <w:rFonts w:ascii="Times New Roman" w:hAnsi="Times New Roman"/>
          <w:sz w:val="32"/>
          <w:szCs w:val="24"/>
        </w:rPr>
      </w:pPr>
      <w:r w:rsidRPr="003A5969">
        <w:rPr>
          <w:rFonts w:ascii="Times New Roman" w:hAnsi="Times New Roman"/>
          <w:sz w:val="24"/>
          <w:szCs w:val="24"/>
        </w:rPr>
        <w:t>Dle zjištění Ministerstva financí jen v odvětví stravovacích služeb (restaurace, hostince, bary) by teoreticky podle revidovaných národních účtů měl výnos DPH činit 11 mld. Kč, ovšem podle údajů ze systému ADIS bylo tímto sektorem odvedeno 1,6 mld. Kč. Při statickém posouzení to indikuje potenciální daňový únik v rozsahu 9,4 mld. Kč.</w:t>
      </w:r>
    </w:p>
    <w:p w:rsidR="002751A1" w:rsidRDefault="002751A1" w:rsidP="00FB5289">
      <w:pPr>
        <w:pStyle w:val="text"/>
        <w:ind w:firstLine="0"/>
        <w:rPr>
          <w:b/>
        </w:rPr>
      </w:pPr>
      <w:r>
        <w:rPr>
          <w:b/>
        </w:rPr>
        <w:t>1.2.2 Podrobný popis problematiky</w:t>
      </w:r>
    </w:p>
    <w:p w:rsidR="002751A1" w:rsidRPr="001449BC" w:rsidRDefault="002751A1" w:rsidP="00FB5289">
      <w:pPr>
        <w:pStyle w:val="text"/>
        <w:ind w:firstLine="0"/>
      </w:pPr>
      <w:r>
        <w:rPr>
          <w:b/>
        </w:rPr>
        <w:t>Finanční správa</w:t>
      </w:r>
      <w:r w:rsidRPr="00BF2B1A">
        <w:rPr>
          <w:b/>
        </w:rPr>
        <w:t xml:space="preserve"> nedisponuje dostatečnými nástroji pro efektivní boj s</w:t>
      </w:r>
      <w:r w:rsidRPr="009342C6">
        <w:rPr>
          <w:b/>
        </w:rPr>
        <w:t> </w:t>
      </w:r>
      <w:r w:rsidRPr="00BF2B1A">
        <w:rPr>
          <w:b/>
        </w:rPr>
        <w:t xml:space="preserve">daňovými úniky. </w:t>
      </w:r>
      <w:r>
        <w:rPr>
          <w:b/>
        </w:rPr>
        <w:t xml:space="preserve"> </w:t>
      </w:r>
      <w:r>
        <w:t>Efektivita výběru daní a cel je závislá na možnostech orgánů Finanční správy zjistit, zda subjektu vznikla povinnost daň přiznat a zaplatit.</w:t>
      </w:r>
      <w:r w:rsidRPr="001449BC">
        <w:t>V současné době nezakládá právní řád systém práv a povinností zajišťující kontinuální tok informací potřebných pro správu jednotlivých druhů daní mezi daňovými subjekty a sprá</w:t>
      </w:r>
      <w:r>
        <w:t>vcem daně. Důsledkem je ne</w:t>
      </w:r>
      <w:r w:rsidRPr="001449BC">
        <w:t xml:space="preserve">dostatečný přehled správce daně o údajích relevantních pro vznik příslušné daňové povinnosti, a to i s přihlédnutím k nástrojům, které jsou správci daně ke zjištění existence daňové povinnosti svěřeny zákonem, zejména daňovým řádem. Uvedený stav podporuje jednání daňových subjektů usilující o zamlčení </w:t>
      </w:r>
      <w:r w:rsidRPr="001449BC">
        <w:lastRenderedPageBreak/>
        <w:t xml:space="preserve">skutečností relevantních </w:t>
      </w:r>
      <w:r>
        <w:t>pro </w:t>
      </w:r>
      <w:r w:rsidRPr="001449BC">
        <w:t>správu a výběr daně a zkreslení skutečného obrazu o celkové daňové povinnosti. Tato nezanedbatelná míra možnosti nezákonného obcházení daňové povinnosti se následně citelně promítá jak v přehledu o výši celkové daňové povinnosti, tak v konečné výši vybraného daňového inkasa u daní z příjmů, daně z přidané hodnoty, spotřebních daní a dalších daní, které nejsou vázané na předmět daně, který již za současného stavu podléhá některé zákonné evidenci (např. katastru nemovitostí).</w:t>
      </w:r>
    </w:p>
    <w:p w:rsidR="002751A1" w:rsidRPr="001449BC" w:rsidRDefault="002751A1" w:rsidP="00FB5289">
      <w:pPr>
        <w:pStyle w:val="text"/>
        <w:ind w:firstLine="0"/>
      </w:pPr>
      <w:r w:rsidRPr="001449BC">
        <w:t>Největší nebezpečí současné nezákonné praxe zkrácení daně lze přitom spatřovat u daňových subjektů, které jsou ze své povahy nebo povahy jimi vykonávané činnosti poplatníky více druhů daní, jež za ně nejsou odváděny prostřednictvím plátce, a u kterých je důvodné vyslovit předpoklad, že mohou být odváděny z většího daňového základu, než je tomu u jiných daňových subjektů.</w:t>
      </w:r>
    </w:p>
    <w:p w:rsidR="002751A1" w:rsidRPr="001449BC" w:rsidRDefault="002751A1" w:rsidP="00FB5289">
      <w:pPr>
        <w:pStyle w:val="text"/>
        <w:ind w:firstLine="0"/>
      </w:pPr>
      <w:r w:rsidRPr="001449BC">
        <w:t>Uvedený stav lze považovat za nežádoucí z důvodů na straně efektivní správy veřejných financí i z důvodů na straně soukromých (fyzických a právnických) osob.</w:t>
      </w:r>
    </w:p>
    <w:p w:rsidR="002751A1" w:rsidRPr="001449BC" w:rsidRDefault="002751A1" w:rsidP="00FB5289">
      <w:pPr>
        <w:pStyle w:val="text"/>
        <w:ind w:firstLine="0"/>
      </w:pPr>
      <w:r w:rsidRPr="0084585B">
        <w:t>Nižší míra efektivity regulace a kontroly plnění daňových povinností se odráží ve snížení objemu prostředků tvořících příjem státního rozpočtu. Neodvedené prostředky zásadně ztěžují možnost snižovat schodek státního rozpočtu, a na výdajové straně státního rozpočtu pak uskutečnění všech předpokládaných a plánovaných výdajových toků.</w:t>
      </w:r>
      <w:r w:rsidRPr="001449BC">
        <w:t xml:space="preserve"> Primárně jsou tak financovány neopominutelné výdaje a veřejné služby, které představují nezbytnou podmínku zajištění chodu státu. V míře, o kterou bylo zkráceno inkaso výběru daně, však dochází k úniku prostřed</w:t>
      </w:r>
      <w:r>
        <w:t>ků, které není možné využít pro </w:t>
      </w:r>
      <w:r w:rsidRPr="001449BC">
        <w:t>podporu některých dalších veřejných služeb a ve prospěch jiných veřejně prospěšných investic. Toto snížení navíc poznamenává politiku státního plánování z hlediska nastavení objemu prostředků investovaných státem do budoucna a nevyhnutelně způsobuje plánování výdajů státu v nižší míře, než by tomu bylo za stavu zajišťujícího plný odvod těchto prostředků.</w:t>
      </w:r>
    </w:p>
    <w:p w:rsidR="002751A1" w:rsidRPr="001449BC" w:rsidRDefault="002751A1" w:rsidP="00FB5289">
      <w:pPr>
        <w:pStyle w:val="text"/>
        <w:ind w:firstLine="0"/>
      </w:pPr>
      <w:r w:rsidRPr="00AA74F1">
        <w:t xml:space="preserve">Dalším důležitým aspektem je </w:t>
      </w:r>
      <w:r w:rsidRPr="00AA74F1">
        <w:rPr>
          <w:b/>
        </w:rPr>
        <w:t>narovnání tržního prostředí v české ekonomice</w:t>
      </w:r>
      <w:r w:rsidRPr="00AA74F1">
        <w:t>, neboť poctiví podnikatelé v různých oborech ekonomiky nejsou schopni konkurovat těm, kteří řádně neplatí daně. Řada podnikatelů, kteří řádně plní své povinnosti vůči tomuto státu, apeluje na zavedení opatření, které by jim umožnilo obstát proti konkurenci, která daně neplatí. Např. platit nebo neplatit DPH znamená v konečném důsledku účtovat zákazníkovi o pětinu nižší cenu</w:t>
      </w:r>
      <w:r>
        <w:t>. Je tedy nezbytné</w:t>
      </w:r>
      <w:r w:rsidRPr="001449BC">
        <w:t xml:space="preserve"> aktivně </w:t>
      </w:r>
      <w:r w:rsidRPr="00AA74F1">
        <w:t>zamezit faktickému znevýhodnění těch daňových subjektů, které plní daňové povinnosti</w:t>
      </w:r>
      <w:r w:rsidRPr="001449BC">
        <w:t xml:space="preserve"> a uskutečňují odvod předepsaného inkasa v souladu se zákonem. </w:t>
      </w:r>
      <w:r>
        <w:t xml:space="preserve">Stávající </w:t>
      </w:r>
      <w:r w:rsidRPr="001449BC">
        <w:t>prostředí umožňuj</w:t>
      </w:r>
      <w:r>
        <w:t>e</w:t>
      </w:r>
      <w:r w:rsidRPr="001449BC">
        <w:t xml:space="preserve"> skrze </w:t>
      </w:r>
      <w:r>
        <w:t xml:space="preserve">nemožnost zajištění dostatečné kontrolní kapacity správců daně vzhledem k množství podnikatelských subjektů </w:t>
      </w:r>
      <w:r w:rsidRPr="001449BC">
        <w:t>vybraným daňovým subjektům jednat v rozporu se zákonem</w:t>
      </w:r>
      <w:r>
        <w:t>. Možnost daň nepřiznat s sebou nese též možnost snížit cenu zboží či služby a tím získat neoprávněnou podnikatelskou výhodu vůči konkurenci v boji o zákazníka. N</w:t>
      </w:r>
      <w:r w:rsidRPr="001449BC">
        <w:t>ení</w:t>
      </w:r>
      <w:r>
        <w:t xml:space="preserve"> proto</w:t>
      </w:r>
      <w:r w:rsidRPr="001449BC">
        <w:t xml:space="preserve"> možné poctivým daňovým subjektům zaručit úplnou rovnost ochrany vlastnického práva ve smyslu čl. 11 zákona č. 2/1993 Sb., o vyhlášení Listiny základních práv a svobod, když obcházením daňové povinnosti dochází k  obohacení nepoctivých subjektů o neodvedené prostředky. Nepoctivým subjektům tak nelze zcela zabránit ve vzniku této neoprávněné majetkové výhody získané na úkor řádných daňových poplatníků.</w:t>
      </w:r>
    </w:p>
    <w:p w:rsidR="002751A1" w:rsidRPr="00AA74F1" w:rsidRDefault="002751A1" w:rsidP="00AA74F1">
      <w:pPr>
        <w:pStyle w:val="text"/>
        <w:ind w:firstLine="0"/>
      </w:pPr>
      <w:r w:rsidRPr="00AA74F1">
        <w:t>Zavedení elektronické evidence tržeb může mít také další pozitivní efekty, například snížení zatížení podnikatelů prostřednictvím efektivněji prováděných  daňových kontrol a lepšího cílení pouze na rizikové subjekty a do budoucna i další zjed</w:t>
      </w:r>
      <w:r>
        <w:t xml:space="preserve">nodušení administrativní zátěže, </w:t>
      </w:r>
      <w:r w:rsidRPr="00AA74F1">
        <w:t>např. revizí některých statistických zjišťování apod.</w:t>
      </w:r>
    </w:p>
    <w:p w:rsidR="002751A1" w:rsidRDefault="002751A1" w:rsidP="00FB5289">
      <w:pPr>
        <w:pStyle w:val="text"/>
        <w:ind w:firstLine="0"/>
      </w:pPr>
      <w:r w:rsidRPr="001449BC">
        <w:t xml:space="preserve">Přijetím systému evidence vybraných tržeb a získáním </w:t>
      </w:r>
      <w:r>
        <w:t>komplexního</w:t>
      </w:r>
      <w:r w:rsidRPr="001449BC">
        <w:t xml:space="preserve"> přehledu správce daně </w:t>
      </w:r>
      <w:r>
        <w:t>o </w:t>
      </w:r>
      <w:r w:rsidRPr="001449BC">
        <w:t xml:space="preserve">vybraných aspektech stanovených majetkových toků povinných subjektů lze výše zmíněným nežádoucím stavům v maximální možné míře zabránit. </w:t>
      </w:r>
    </w:p>
    <w:p w:rsidR="002751A1" w:rsidRDefault="002751A1" w:rsidP="00553FAE">
      <w:pPr>
        <w:pStyle w:val="text"/>
        <w:ind w:firstLine="0"/>
      </w:pPr>
      <w:r w:rsidRPr="001449BC">
        <w:t xml:space="preserve">Proto se navrhuje přijmout příslušnou právní úpravu ve formě zákona o evidenci tržeb a zřídit pro daňové účely evidenci tržeb o vybraných platbách tak, aby </w:t>
      </w:r>
      <w:r>
        <w:t xml:space="preserve">u poplatníků </w:t>
      </w:r>
      <w:r w:rsidRPr="001449BC">
        <w:t>byla nastolena reálná rovnost v plnění daňové povinnosti a na straně státního rozpočtu do budoucna</w:t>
      </w:r>
      <w:r>
        <w:t xml:space="preserve"> u </w:t>
      </w:r>
      <w:r w:rsidRPr="001449BC">
        <w:t xml:space="preserve">relevantních daní zajištěn výběr inkasa v míře odpovídající reálné daňové povinnosti. </w:t>
      </w:r>
    </w:p>
    <w:p w:rsidR="002751A1" w:rsidRDefault="002751A1" w:rsidP="001B284C">
      <w:pPr>
        <w:pStyle w:val="text"/>
        <w:ind w:firstLine="0"/>
      </w:pPr>
      <w:r w:rsidRPr="00EC5E8F">
        <w:lastRenderedPageBreak/>
        <w:t xml:space="preserve">Uvedený </w:t>
      </w:r>
      <w:r>
        <w:t>záměr</w:t>
      </w:r>
      <w:r w:rsidRPr="00EC5E8F">
        <w:t xml:space="preserve"> koresponduje s Programovým prohlášením vlády, v němž se mj. zavázala k rozvoji podmínek pro svobodné podnikání, zvýšení konkurenceschopnosti ekonomiky země (bod 2 Priority vlády), a k přijetí opatření nezbytných ke zlepšení efektivity výběru daní a cel, zamezení zneužívání a obcházení daňových předpisů např. digitalizací správy daní, opatřeními směřujícími k efektivní kontrole vykazovaných tržeb z maloobchodního prodeje zboží a služeb, atp. (bod 3 Resortní priority, bod 3.1 Ministerstvo financí).</w:t>
      </w:r>
    </w:p>
    <w:p w:rsidR="002751A1" w:rsidRPr="00627622" w:rsidRDefault="002751A1" w:rsidP="009342C6">
      <w:pPr>
        <w:pStyle w:val="Nadpis9"/>
        <w:rPr>
          <w:sz w:val="28"/>
          <w:szCs w:val="28"/>
        </w:rPr>
      </w:pPr>
      <w:r w:rsidRPr="00627622" w:rsidDel="00A82DD1">
        <w:rPr>
          <w:sz w:val="28"/>
          <w:szCs w:val="28"/>
        </w:rPr>
        <w:t xml:space="preserve"> </w:t>
      </w:r>
      <w:bookmarkStart w:id="4" w:name="_Toc409432672"/>
      <w:r w:rsidRPr="00627622">
        <w:rPr>
          <w:sz w:val="28"/>
          <w:szCs w:val="28"/>
        </w:rPr>
        <w:t>(1.3) Popis existujícího právního stavu v dané oblasti</w:t>
      </w:r>
      <w:bookmarkEnd w:id="4"/>
      <w:r w:rsidRPr="00627622">
        <w:rPr>
          <w:sz w:val="28"/>
          <w:szCs w:val="28"/>
        </w:rPr>
        <w:t xml:space="preserve"> </w:t>
      </w:r>
    </w:p>
    <w:p w:rsidR="002751A1" w:rsidRDefault="002751A1" w:rsidP="009342C6">
      <w:pPr>
        <w:pStyle w:val="text"/>
        <w:ind w:firstLine="0"/>
      </w:pPr>
      <w:r>
        <w:t xml:space="preserve">Stávající právní úprava neobsahuje takové instituty, které by umožňovaly správci daně získat relevantní informace o transakcích podnikatelských subjektů. Správce daně tak nemá k dispozici nástroje, které by mu byly s to poskytnout informaci o tom, zda daňový subjekt tvrdí svou daňovou povinnost správně, a musí se spolehnout právě na tvrzení daňového subjektu, která však mohou být nežádoucím způsobem daňovým subjektem upravena tak, aby výsledná daňová povinnost byla nižší. </w:t>
      </w:r>
    </w:p>
    <w:p w:rsidR="002751A1" w:rsidRDefault="002751A1" w:rsidP="009342C6">
      <w:pPr>
        <w:pStyle w:val="text"/>
        <w:ind w:firstLine="0"/>
      </w:pPr>
      <w:r>
        <w:t>Ačkoliv zákon</w:t>
      </w:r>
      <w:r w:rsidRPr="001449BC">
        <w:t xml:space="preserve"> č. 634/1992 Sb., o ochraně spotřebitele</w:t>
      </w:r>
      <w:r>
        <w:t>, ve znění pozdějších předpisů,</w:t>
      </w:r>
      <w:r w:rsidRPr="001449BC">
        <w:t xml:space="preserve"> </w:t>
      </w:r>
      <w:r>
        <w:t>a  zákon</w:t>
      </w:r>
      <w:r w:rsidRPr="001449BC">
        <w:t xml:space="preserve"> č.</w:t>
      </w:r>
      <w:r>
        <w:t> </w:t>
      </w:r>
      <w:r w:rsidRPr="001449BC">
        <w:t>455/1991 Sb.,</w:t>
      </w:r>
      <w:r>
        <w:t xml:space="preserve"> o </w:t>
      </w:r>
      <w:r w:rsidRPr="001449BC">
        <w:t>živnostenském podnikání (živnostenský zákon), ve znění pozdějších předpisů,</w:t>
      </w:r>
      <w:r>
        <w:t xml:space="preserve"> ukládají povinnost vydat doklad o prodeji zboží nebo poskytnutí služby v případech vymezených těmito zákony, </w:t>
      </w:r>
      <w:r w:rsidRPr="001449BC">
        <w:t xml:space="preserve">nezakládá právní řád systém práv a povinností zajišťující kontinuální tok informací potřebných pro správu daní mezi </w:t>
      </w:r>
      <w:r>
        <w:t xml:space="preserve">podnikajícími </w:t>
      </w:r>
      <w:r w:rsidRPr="001449BC">
        <w:t xml:space="preserve">daňovými subjekty a správcem daně. </w:t>
      </w:r>
    </w:p>
    <w:p w:rsidR="002751A1" w:rsidRDefault="002751A1" w:rsidP="009342C6">
      <w:pPr>
        <w:pStyle w:val="text"/>
        <w:ind w:firstLine="0"/>
      </w:pPr>
      <w:r w:rsidRPr="0028329B">
        <w:t>Nedostatek informací o transakcích a tržbách povinných subjektů neřeší ani záznamní povinnost (§ 97 zákona č. 280/2009 Sb., daňovém řádu, ve znění pozdějších předpisů), na jejímž základě vzniká povinnému subjektu ze zákona povinnost vést průběžnou evidenci o těchto uskutečňovaných platbách v případě, že obdobnou evidenci o těchto platbách již nevede na základě jiného zákonného ustanovení. K uložení povinnosti vést dodatečné zvláštní záznamy obsahující další údaje potřebné při správě daní však správce daně přistupuje individuálně, tzn. nemůže ji ve vztahu k těmto dalším údajům uložit plošně. Uložení této „dodatečné“ záznamní povinnosti není preventivním opatřením, ale až důsledkem zjištění správce daně většinou na základě provedené kontroly, že evidence vedené povinným subjektem nejsou dostatečné průkazné, a proto na jejich základě není správce daně schopen stanovit základ daně a daň. „Dodatečná“ záznamní povinnost bývá obsáhlejší, protože cíleně řeší už zjištěný problém. Proto není „dodatečná“ záznamní povinnost, vznikající na základě rozhodnutí správce daně, zejména z kapacitních důvodů, pro její individuální zaměření a administrativní náročnost, efektivně použitelným nástrojem proti rozsáhlému krácení tržeb napříč trhem.</w:t>
      </w:r>
    </w:p>
    <w:p w:rsidR="002751A1" w:rsidRDefault="002751A1" w:rsidP="009342C6">
      <w:pPr>
        <w:pStyle w:val="text"/>
        <w:ind w:firstLine="0"/>
      </w:pPr>
      <w:r>
        <w:t>V návaznosti na výše uvedené nemá správce daně</w:t>
      </w:r>
      <w:r w:rsidRPr="001449BC">
        <w:t xml:space="preserve"> dostatečný přehled o údajích relevantních pro vznik příslušné daňové povinnosti, a to i </w:t>
      </w:r>
      <w:r>
        <w:t>přesto, že</w:t>
      </w:r>
      <w:r w:rsidRPr="001449BC">
        <w:t xml:space="preserve"> jsou správci daně ke zjištění existence daňové povinnosti svěřeny zákonem, zejména daňovým řádem</w:t>
      </w:r>
      <w:r>
        <w:t>, některé dílčí nástroje. V současnosti totiž neexistuje žádná možnost, aby správce daně informace získával hromadně a navíc v reálném čase a zamezil tak subjektu v úpravě tvrzených skutečností.</w:t>
      </w:r>
    </w:p>
    <w:p w:rsidR="002751A1" w:rsidRDefault="002751A1" w:rsidP="009342C6">
      <w:pPr>
        <w:pStyle w:val="text"/>
        <w:ind w:firstLine="0"/>
      </w:pPr>
      <w:r w:rsidRPr="001449BC">
        <w:t>Uvedený stav podporuje jednání daňových subjektů usilující</w:t>
      </w:r>
      <w:r>
        <w:t>ch</w:t>
      </w:r>
      <w:r w:rsidRPr="001449BC">
        <w:t xml:space="preserve"> o zamlčení skutečností relevantních pro správu a výběr daně a zkreslení skutečného obrazu o celkové daňové povinnosti. Nižší míra efektivity regulace a kontroly plnění daňových povinností se odráží ve snížení objemu prostředků tvořících příjem státního rozpočtu</w:t>
      </w:r>
      <w:r>
        <w:t xml:space="preserve"> a </w:t>
      </w:r>
      <w:r w:rsidRPr="00A70E9D">
        <w:t>reálné asymetrii v daňovém z</w:t>
      </w:r>
      <w:r>
        <w:t>atížení v ne</w:t>
      </w:r>
      <w:r w:rsidRPr="00A70E9D">
        <w:t>prospěch popla</w:t>
      </w:r>
      <w:r>
        <w:t>tníků plnících daňové povinnosti</w:t>
      </w:r>
    </w:p>
    <w:p w:rsidR="002751A1" w:rsidRDefault="002751A1" w:rsidP="006D480E">
      <w:pPr>
        <w:pStyle w:val="text"/>
        <w:ind w:firstLine="0"/>
      </w:pPr>
      <w:r>
        <w:t xml:space="preserve">Zamýšlená evidence tržeb směřuje k postupnému narovnání podmínek ve veškerých rizikových podnikatelských odvětvích, tedy žádnou skupinu subjektů nediskriminuje. Naopak současnou situaci, kdy některé subjekty neoprávněně krátí svou daňovou povinnost a tím získávají konkureční výhodu oproti těm subjektům, které řádně své povinnosti plní, lze označit za diskriminující. Jedním ze základních cílů evidence tržeb je tak </w:t>
      </w:r>
      <w:r w:rsidRPr="00DF7D2D">
        <w:t>narovnání tržního prostředí v</w:t>
      </w:r>
      <w:r w:rsidRPr="00F3041A">
        <w:t> </w:t>
      </w:r>
      <w:r w:rsidRPr="00DF7D2D">
        <w:t>české ekonomice</w:t>
      </w:r>
      <w:r>
        <w:t xml:space="preserve">. </w:t>
      </w:r>
    </w:p>
    <w:p w:rsidR="002751A1" w:rsidRPr="00CA4DFA" w:rsidRDefault="002751A1" w:rsidP="009342C6">
      <w:pPr>
        <w:pStyle w:val="Nadpis9"/>
        <w:rPr>
          <w:sz w:val="28"/>
          <w:szCs w:val="28"/>
        </w:rPr>
      </w:pPr>
      <w:bookmarkStart w:id="5" w:name="_Toc409432673"/>
      <w:r w:rsidRPr="00CA4DFA">
        <w:rPr>
          <w:sz w:val="28"/>
          <w:szCs w:val="28"/>
        </w:rPr>
        <w:lastRenderedPageBreak/>
        <w:t>(1.4) Identifikace dotčených subjektů</w:t>
      </w:r>
      <w:bookmarkEnd w:id="5"/>
      <w:r w:rsidRPr="00CA4DFA">
        <w:rPr>
          <w:sz w:val="28"/>
          <w:szCs w:val="28"/>
        </w:rPr>
        <w:t xml:space="preserve"> </w:t>
      </w:r>
    </w:p>
    <w:p w:rsidR="002751A1" w:rsidRPr="00627622" w:rsidRDefault="002751A1" w:rsidP="001F586F">
      <w:pPr>
        <w:pStyle w:val="Odstavecseseznamem"/>
        <w:spacing w:before="120" w:after="0" w:line="240" w:lineRule="auto"/>
        <w:ind w:left="0"/>
        <w:jc w:val="both"/>
        <w:rPr>
          <w:rFonts w:ascii="Times New Roman" w:hAnsi="Times New Roman"/>
          <w:sz w:val="24"/>
          <w:szCs w:val="24"/>
        </w:rPr>
      </w:pPr>
      <w:r w:rsidRPr="00627622">
        <w:rPr>
          <w:rFonts w:ascii="Times New Roman" w:hAnsi="Times New Roman"/>
          <w:sz w:val="24"/>
          <w:szCs w:val="24"/>
        </w:rPr>
        <w:t>Ačkoliv řešení problematiky nabízí různé přístupy a různé modely evidence tržeb, je třeba zdůraznit, že bez ohledu na zvolené řešení zůstává skupina dotčených subjektů de</w:t>
      </w:r>
      <w:r>
        <w:rPr>
          <w:rFonts w:ascii="Times New Roman" w:hAnsi="Times New Roman"/>
          <w:sz w:val="24"/>
          <w:szCs w:val="24"/>
        </w:rPr>
        <w:t xml:space="preserve"> </w:t>
      </w:r>
      <w:r w:rsidRPr="00627622">
        <w:rPr>
          <w:rFonts w:ascii="Times New Roman" w:hAnsi="Times New Roman"/>
          <w:sz w:val="24"/>
          <w:szCs w:val="24"/>
        </w:rPr>
        <w:t>facto nezměněna, stejně jako přímé i nepřímé dopady, které takové řešení vyvolá.</w:t>
      </w:r>
    </w:p>
    <w:p w:rsidR="002751A1" w:rsidRDefault="002751A1" w:rsidP="001F586F">
      <w:pPr>
        <w:pStyle w:val="Odstavecseseznamem"/>
        <w:spacing w:line="240" w:lineRule="auto"/>
        <w:ind w:left="0"/>
        <w:jc w:val="both"/>
        <w:rPr>
          <w:rFonts w:ascii="Times New Roman" w:hAnsi="Times New Roman"/>
          <w:sz w:val="24"/>
          <w:szCs w:val="24"/>
        </w:rPr>
      </w:pPr>
      <w:r w:rsidRPr="00627622">
        <w:rPr>
          <w:rFonts w:ascii="Times New Roman" w:hAnsi="Times New Roman"/>
          <w:sz w:val="24"/>
          <w:szCs w:val="24"/>
        </w:rPr>
        <w:t xml:space="preserve">Jedinou výjimkou je situace, kdy by byla zvolena nulová varianta </w:t>
      </w:r>
      <w:r w:rsidRPr="00627622">
        <w:rPr>
          <w:sz w:val="24"/>
          <w:szCs w:val="24"/>
        </w:rPr>
        <w:t>–</w:t>
      </w:r>
      <w:r w:rsidRPr="00627622">
        <w:rPr>
          <w:rFonts w:ascii="Times New Roman" w:hAnsi="Times New Roman"/>
          <w:sz w:val="24"/>
          <w:szCs w:val="24"/>
        </w:rPr>
        <w:t xml:space="preserve"> tedy zachování stávajícího stavu</w:t>
      </w:r>
      <w:r>
        <w:rPr>
          <w:rFonts w:ascii="Times New Roman" w:hAnsi="Times New Roman"/>
          <w:sz w:val="24"/>
          <w:szCs w:val="24"/>
        </w:rPr>
        <w:t xml:space="preserve">. Nepřistoupení ke změnám vyvolává především negativní přímé i nepřímé dopady na všechny dotčené subjekty, tj. všechny podnikatele a potažmo celý trh. Přímým dopadem zůstává poškození poctivých podnikatelů podnikateli, kteří neplatí daně, a v důsledku této skutečnosti získávají neoprávněný prospěch spočívající v možnosti účtovat nižší cenu a fakticky dosahovat vyšší zisk v důsledku řádného neodvedení daně. </w:t>
      </w:r>
    </w:p>
    <w:p w:rsidR="002751A1" w:rsidRDefault="002751A1" w:rsidP="001F586F">
      <w:pPr>
        <w:pStyle w:val="Odstavecseseznamem"/>
        <w:spacing w:line="240" w:lineRule="auto"/>
        <w:ind w:left="0"/>
        <w:jc w:val="both"/>
        <w:rPr>
          <w:rFonts w:ascii="Times New Roman" w:hAnsi="Times New Roman"/>
          <w:sz w:val="24"/>
          <w:szCs w:val="24"/>
        </w:rPr>
      </w:pPr>
      <w:r>
        <w:rPr>
          <w:rFonts w:ascii="Times New Roman" w:hAnsi="Times New Roman"/>
          <w:sz w:val="24"/>
          <w:szCs w:val="24"/>
        </w:rPr>
        <w:t>Zachování stávající varianty poškozuje nízkým daňovým příjmem nejen stát, resp. státní rozpočet, ale též všechny občany ČR, kteří nesou daňovou zátěž na svých bedrech.</w:t>
      </w:r>
    </w:p>
    <w:p w:rsidR="002751A1" w:rsidRPr="00627622" w:rsidRDefault="002751A1" w:rsidP="000163F4">
      <w:pPr>
        <w:pStyle w:val="Normln2"/>
        <w:spacing w:before="120"/>
        <w:ind w:left="284" w:hanging="284"/>
        <w:rPr>
          <w:sz w:val="24"/>
          <w:szCs w:val="24"/>
        </w:rPr>
      </w:pPr>
      <w:r w:rsidRPr="00627622">
        <w:rPr>
          <w:sz w:val="24"/>
          <w:szCs w:val="24"/>
          <w:lang w:eastAsia="ar-SA"/>
        </w:rPr>
        <w:t>Dotčenými</w:t>
      </w:r>
      <w:r w:rsidRPr="00627622">
        <w:rPr>
          <w:sz w:val="24"/>
          <w:szCs w:val="24"/>
        </w:rPr>
        <w:t xml:space="preserve"> subjekty jsou:</w:t>
      </w:r>
    </w:p>
    <w:p w:rsidR="002751A1" w:rsidRDefault="002751A1" w:rsidP="000163F4">
      <w:pPr>
        <w:pStyle w:val="Odstavecseseznamem"/>
        <w:numPr>
          <w:ilvl w:val="0"/>
          <w:numId w:val="1"/>
        </w:numPr>
        <w:spacing w:before="60" w:after="60" w:line="3" w:lineRule="atLeast"/>
        <w:ind w:left="284" w:hanging="284"/>
        <w:jc w:val="both"/>
        <w:rPr>
          <w:rFonts w:ascii="Times New Roman" w:hAnsi="Times New Roman"/>
          <w:sz w:val="24"/>
          <w:szCs w:val="24"/>
        </w:rPr>
      </w:pPr>
      <w:r w:rsidRPr="005E1396">
        <w:rPr>
          <w:rFonts w:ascii="Times New Roman" w:hAnsi="Times New Roman"/>
          <w:b/>
          <w:sz w:val="24"/>
          <w:szCs w:val="24"/>
        </w:rPr>
        <w:t xml:space="preserve">povinné subjekty, </w:t>
      </w:r>
      <w:r>
        <w:rPr>
          <w:rFonts w:ascii="Times New Roman" w:hAnsi="Times New Roman"/>
          <w:sz w:val="24"/>
          <w:szCs w:val="24"/>
        </w:rPr>
        <w:t xml:space="preserve">kterým bude uložena povinnost evidovat tržby </w:t>
      </w:r>
    </w:p>
    <w:p w:rsidR="002751A1" w:rsidRDefault="002751A1" w:rsidP="000163F4">
      <w:pPr>
        <w:pStyle w:val="Odstavecseseznamem"/>
        <w:spacing w:before="60" w:after="60" w:line="3" w:lineRule="atLeast"/>
        <w:ind w:left="284" w:hanging="284"/>
        <w:jc w:val="both"/>
        <w:rPr>
          <w:rFonts w:ascii="Times New Roman" w:hAnsi="Times New Roman"/>
          <w:sz w:val="24"/>
          <w:szCs w:val="24"/>
        </w:rPr>
      </w:pPr>
    </w:p>
    <w:p w:rsidR="002751A1" w:rsidRDefault="002751A1" w:rsidP="000163F4">
      <w:pPr>
        <w:pStyle w:val="Odstavecseseznamem"/>
        <w:spacing w:before="60" w:after="60" w:line="3" w:lineRule="atLeast"/>
        <w:ind w:left="0"/>
        <w:jc w:val="both"/>
        <w:rPr>
          <w:rFonts w:ascii="Times New Roman" w:hAnsi="Times New Roman"/>
          <w:sz w:val="24"/>
          <w:szCs w:val="24"/>
        </w:rPr>
      </w:pPr>
      <w:r>
        <w:rPr>
          <w:rFonts w:ascii="Times New Roman" w:hAnsi="Times New Roman"/>
          <w:sz w:val="24"/>
          <w:szCs w:val="24"/>
        </w:rPr>
        <w:t>Bude se jednat o právnické osoby s podnikatelskou činností a podnikající fyzické osoby. V</w:t>
      </w:r>
      <w:r w:rsidRPr="00880F3E">
        <w:rPr>
          <w:rFonts w:ascii="Times New Roman" w:hAnsi="Times New Roman"/>
          <w:sz w:val="24"/>
          <w:szCs w:val="24"/>
        </w:rPr>
        <w:t>ěcné výjimky by měly být minimální, obecně by měly existovat zejména výjimky systémové. Pokud by bylo výjimek příliš mnoho, jejich zneužívání a s tím spojená deformace tržního i daňového prostředí by vedla k výraznému snížení efektivity celého systému</w:t>
      </w:r>
      <w:r>
        <w:rPr>
          <w:rFonts w:ascii="Times New Roman" w:hAnsi="Times New Roman"/>
          <w:sz w:val="24"/>
          <w:szCs w:val="24"/>
        </w:rPr>
        <w:t>.</w:t>
      </w:r>
    </w:p>
    <w:p w:rsidR="002751A1" w:rsidRPr="007B47F0" w:rsidRDefault="002751A1" w:rsidP="000163F4">
      <w:pPr>
        <w:pStyle w:val="Odstavecseseznamem"/>
        <w:spacing w:before="60" w:after="60" w:line="3" w:lineRule="atLeast"/>
        <w:ind w:left="0"/>
        <w:jc w:val="both"/>
        <w:rPr>
          <w:rFonts w:ascii="Times New Roman" w:hAnsi="Times New Roman"/>
          <w:sz w:val="24"/>
          <w:szCs w:val="24"/>
        </w:rPr>
      </w:pPr>
      <w:r>
        <w:rPr>
          <w:rFonts w:ascii="Times New Roman" w:hAnsi="Times New Roman"/>
          <w:sz w:val="24"/>
          <w:szCs w:val="24"/>
        </w:rPr>
        <w:t xml:space="preserve">Dle údajů ČSÚ fungovalo k 31. prosinci 2012 v ČR cca 1,3 mil. aktivních podnikatelských subjektů, z toho cca 375 tisíc právnických osob a cca 933 tisíc fyzických osob, které podaly daňové přiznání k dani z příjmu dle § 7 zákona č. 586/1992 Sb., o daních z příjmů. Dle zjištění Ministerstva financí a dle odhadů a analýz dalších subjektů (např. karetní společnosti a jednotlivé podnikatelské svazy) bude k evidenci tržeb povinno cca 500 – 600 tis. subjektů. U zbývající části subjektů lze očekávat, že nebudou přijímat platby v hotovosti a nebudou tak </w:t>
      </w:r>
      <w:r w:rsidRPr="007B47F0">
        <w:rPr>
          <w:rFonts w:ascii="Times New Roman" w:hAnsi="Times New Roman"/>
          <w:sz w:val="24"/>
          <w:szCs w:val="24"/>
        </w:rPr>
        <w:t>v působnosti systému evidence tržeb.</w:t>
      </w:r>
    </w:p>
    <w:p w:rsidR="002751A1" w:rsidRPr="007B47F0" w:rsidRDefault="002751A1" w:rsidP="000163F4">
      <w:pPr>
        <w:pStyle w:val="Odstavecseseznamem"/>
        <w:spacing w:before="60" w:after="60" w:line="3" w:lineRule="atLeast"/>
        <w:ind w:left="284" w:hanging="284"/>
        <w:jc w:val="both"/>
        <w:rPr>
          <w:rFonts w:ascii="Times New Roman" w:hAnsi="Times New Roman"/>
          <w:sz w:val="24"/>
          <w:szCs w:val="24"/>
        </w:rPr>
      </w:pPr>
    </w:p>
    <w:p w:rsidR="002751A1" w:rsidRPr="007B47F0" w:rsidRDefault="002751A1" w:rsidP="000163F4">
      <w:pPr>
        <w:pStyle w:val="Odstavecseseznamem"/>
        <w:spacing w:before="60" w:after="60" w:line="3" w:lineRule="atLeast"/>
        <w:ind w:left="0"/>
        <w:jc w:val="both"/>
        <w:rPr>
          <w:rFonts w:ascii="Times New Roman" w:hAnsi="Times New Roman"/>
          <w:sz w:val="24"/>
          <w:szCs w:val="24"/>
        </w:rPr>
      </w:pPr>
      <w:r w:rsidRPr="007B47F0">
        <w:rPr>
          <w:rFonts w:ascii="Times New Roman" w:hAnsi="Times New Roman"/>
          <w:sz w:val="24"/>
          <w:szCs w:val="24"/>
        </w:rPr>
        <w:t>Základním přímým dopadem nenulových variant je vznik povinnosti evidovat tržby a</w:t>
      </w:r>
      <w:r>
        <w:rPr>
          <w:rFonts w:ascii="Times New Roman" w:hAnsi="Times New Roman"/>
          <w:sz w:val="24"/>
          <w:szCs w:val="24"/>
        </w:rPr>
        <w:t xml:space="preserve"> případně </w:t>
      </w:r>
      <w:r w:rsidRPr="007B47F0">
        <w:rPr>
          <w:rFonts w:ascii="Times New Roman" w:hAnsi="Times New Roman"/>
          <w:sz w:val="24"/>
          <w:szCs w:val="24"/>
        </w:rPr>
        <w:t xml:space="preserve">povinnost </w:t>
      </w:r>
      <w:r>
        <w:rPr>
          <w:rFonts w:ascii="Times New Roman" w:hAnsi="Times New Roman"/>
          <w:sz w:val="24"/>
          <w:szCs w:val="24"/>
        </w:rPr>
        <w:t xml:space="preserve">upravit či </w:t>
      </w:r>
      <w:r w:rsidRPr="007B47F0">
        <w:rPr>
          <w:rFonts w:ascii="Times New Roman" w:hAnsi="Times New Roman"/>
          <w:sz w:val="24"/>
          <w:szCs w:val="24"/>
        </w:rPr>
        <w:t>obstarat za účelem splnění stanovené povinnosti odpovídající technické vybavení.</w:t>
      </w:r>
    </w:p>
    <w:p w:rsidR="002751A1" w:rsidRPr="007B47F0" w:rsidRDefault="002751A1" w:rsidP="000163F4">
      <w:pPr>
        <w:pStyle w:val="Odstavecseseznamem"/>
        <w:spacing w:before="60" w:after="60" w:line="3" w:lineRule="atLeast"/>
        <w:ind w:left="0"/>
        <w:jc w:val="both"/>
        <w:rPr>
          <w:rFonts w:ascii="Times New Roman" w:hAnsi="Times New Roman"/>
          <w:sz w:val="24"/>
          <w:szCs w:val="24"/>
        </w:rPr>
      </w:pPr>
      <w:r w:rsidRPr="007B47F0">
        <w:rPr>
          <w:rFonts w:ascii="Times New Roman" w:hAnsi="Times New Roman"/>
          <w:sz w:val="24"/>
          <w:szCs w:val="24"/>
        </w:rPr>
        <w:t>Pozitivní přímý dopad v případě přijetí záměru evidovat tržby lze spatřovat v narovnání podnikatelského prostředí a zajištění konkurenceschopnosti subjektům, které byly doposud „znevýhodněny“ tím, že řádně platily daně.</w:t>
      </w:r>
    </w:p>
    <w:p w:rsidR="002751A1" w:rsidRPr="007B47F0" w:rsidRDefault="002751A1" w:rsidP="000163F4">
      <w:pPr>
        <w:pStyle w:val="Odstavecseseznamem"/>
        <w:spacing w:before="60" w:after="60" w:line="3" w:lineRule="atLeast"/>
        <w:ind w:left="0"/>
        <w:jc w:val="both"/>
        <w:rPr>
          <w:rFonts w:ascii="Times New Roman" w:hAnsi="Times New Roman"/>
          <w:sz w:val="24"/>
          <w:szCs w:val="24"/>
        </w:rPr>
      </w:pPr>
      <w:r w:rsidRPr="007B47F0">
        <w:rPr>
          <w:rFonts w:ascii="Times New Roman" w:hAnsi="Times New Roman"/>
          <w:sz w:val="24"/>
          <w:szCs w:val="24"/>
        </w:rPr>
        <w:t>Nepřímo se tato skutečnost může projevit snížením nejen daňového zatížení subjektů v důsledku zvýšení daňových příjmů státního rozpočtu</w:t>
      </w:r>
      <w:r>
        <w:rPr>
          <w:rFonts w:ascii="Times New Roman" w:hAnsi="Times New Roman"/>
          <w:sz w:val="24"/>
          <w:szCs w:val="24"/>
        </w:rPr>
        <w:t>,</w:t>
      </w:r>
      <w:r w:rsidRPr="007B47F0">
        <w:rPr>
          <w:rFonts w:ascii="Times New Roman" w:hAnsi="Times New Roman"/>
          <w:sz w:val="24"/>
          <w:szCs w:val="24"/>
        </w:rPr>
        <w:t xml:space="preserve"> ale i potenciálním snížením administrativního zatížení. Evidence tržeb poskytne státu nejen informaci o tom, že proběhla transakce, jejíž příjem je předmětem daňové povinnosti, ale též informace, které jsou předmětem nejrůznějších statistických zjišťování - statistická zjišťování následně budou moci probíhat v menším rozsahu než doposud.</w:t>
      </w:r>
    </w:p>
    <w:p w:rsidR="002751A1" w:rsidRDefault="002751A1" w:rsidP="000163F4">
      <w:pPr>
        <w:pStyle w:val="Odstavecseseznamem"/>
        <w:spacing w:before="60" w:after="60" w:line="3" w:lineRule="atLeast"/>
        <w:ind w:left="0"/>
        <w:jc w:val="both"/>
        <w:rPr>
          <w:rFonts w:ascii="Times New Roman" w:hAnsi="Times New Roman"/>
          <w:sz w:val="24"/>
          <w:szCs w:val="24"/>
        </w:rPr>
      </w:pPr>
      <w:r w:rsidRPr="007B47F0">
        <w:rPr>
          <w:rFonts w:ascii="Times New Roman" w:hAnsi="Times New Roman"/>
          <w:sz w:val="24"/>
          <w:szCs w:val="24"/>
        </w:rPr>
        <w:t xml:space="preserve">Efektivní získávání informací o podnikatelských subjektech se může projevit rovněž snížením počtu daňových kontrol v důsledku jejich lepšího cílení </w:t>
      </w:r>
      <w:r>
        <w:rPr>
          <w:rFonts w:ascii="Times New Roman" w:hAnsi="Times New Roman"/>
          <w:sz w:val="24"/>
          <w:szCs w:val="24"/>
        </w:rPr>
        <w:t xml:space="preserve">na rizikové subjekty </w:t>
      </w:r>
      <w:r w:rsidRPr="007B47F0">
        <w:rPr>
          <w:rFonts w:ascii="Times New Roman" w:hAnsi="Times New Roman"/>
          <w:sz w:val="24"/>
          <w:szCs w:val="24"/>
        </w:rPr>
        <w:t>– subjekty, které budou řádně plnit své povinnosti</w:t>
      </w:r>
      <w:r>
        <w:rPr>
          <w:rFonts w:ascii="Times New Roman" w:hAnsi="Times New Roman"/>
          <w:sz w:val="24"/>
          <w:szCs w:val="24"/>
        </w:rPr>
        <w:t>,</w:t>
      </w:r>
      <w:r w:rsidRPr="007B47F0">
        <w:rPr>
          <w:rFonts w:ascii="Times New Roman" w:hAnsi="Times New Roman"/>
          <w:sz w:val="24"/>
          <w:szCs w:val="24"/>
        </w:rPr>
        <w:t xml:space="preserve"> nebudou předmětem </w:t>
      </w:r>
      <w:r>
        <w:rPr>
          <w:rFonts w:ascii="Times New Roman" w:hAnsi="Times New Roman"/>
          <w:sz w:val="24"/>
          <w:szCs w:val="24"/>
        </w:rPr>
        <w:t xml:space="preserve">zbytečných </w:t>
      </w:r>
      <w:r w:rsidRPr="007B47F0">
        <w:rPr>
          <w:rFonts w:ascii="Times New Roman" w:hAnsi="Times New Roman"/>
          <w:sz w:val="24"/>
          <w:szCs w:val="24"/>
        </w:rPr>
        <w:t>kontrol a čas, který trávili přípravou a jednáním v rámci daňové kontroly</w:t>
      </w:r>
      <w:r>
        <w:rPr>
          <w:rFonts w:ascii="Times New Roman" w:hAnsi="Times New Roman"/>
          <w:sz w:val="24"/>
          <w:szCs w:val="24"/>
        </w:rPr>
        <w:t>,</w:t>
      </w:r>
      <w:r w:rsidRPr="007B47F0">
        <w:rPr>
          <w:rFonts w:ascii="Times New Roman" w:hAnsi="Times New Roman"/>
          <w:sz w:val="24"/>
          <w:szCs w:val="24"/>
        </w:rPr>
        <w:t xml:space="preserve"> budou moci efektivně využít ke svému podnikání.</w:t>
      </w:r>
    </w:p>
    <w:p w:rsidR="002751A1" w:rsidRPr="00880F3E" w:rsidRDefault="002751A1" w:rsidP="000163F4">
      <w:pPr>
        <w:pStyle w:val="Odstavecseseznamem"/>
        <w:spacing w:line="3" w:lineRule="atLeast"/>
        <w:ind w:left="284" w:hanging="284"/>
        <w:jc w:val="both"/>
        <w:rPr>
          <w:rFonts w:ascii="Times New Roman" w:hAnsi="Times New Roman"/>
          <w:sz w:val="24"/>
          <w:szCs w:val="24"/>
        </w:rPr>
      </w:pPr>
    </w:p>
    <w:p w:rsidR="002751A1" w:rsidRDefault="002751A1" w:rsidP="000163F4">
      <w:pPr>
        <w:pStyle w:val="Odstavecseseznamem"/>
        <w:numPr>
          <w:ilvl w:val="0"/>
          <w:numId w:val="1"/>
        </w:numPr>
        <w:spacing w:line="3" w:lineRule="atLeast"/>
        <w:ind w:left="284" w:hanging="284"/>
        <w:jc w:val="both"/>
        <w:rPr>
          <w:rFonts w:ascii="Times New Roman" w:hAnsi="Times New Roman"/>
          <w:sz w:val="24"/>
          <w:szCs w:val="24"/>
        </w:rPr>
      </w:pPr>
      <w:r w:rsidRPr="005E1396">
        <w:rPr>
          <w:rFonts w:ascii="Times New Roman" w:hAnsi="Times New Roman"/>
          <w:b/>
          <w:sz w:val="24"/>
          <w:szCs w:val="24"/>
        </w:rPr>
        <w:t>orgány vykonávající působnost a pravomoci správce daně</w:t>
      </w:r>
      <w:r>
        <w:rPr>
          <w:rFonts w:ascii="Times New Roman" w:hAnsi="Times New Roman"/>
          <w:sz w:val="24"/>
          <w:szCs w:val="24"/>
        </w:rPr>
        <w:t xml:space="preserve"> </w:t>
      </w:r>
    </w:p>
    <w:p w:rsidR="002751A1" w:rsidRDefault="002751A1" w:rsidP="00CA4DFA">
      <w:pPr>
        <w:pStyle w:val="Odstavecseseznamem"/>
        <w:spacing w:line="3" w:lineRule="atLeast"/>
        <w:ind w:left="0"/>
        <w:jc w:val="both"/>
        <w:rPr>
          <w:rFonts w:ascii="Times New Roman" w:hAnsi="Times New Roman"/>
          <w:sz w:val="24"/>
          <w:szCs w:val="24"/>
        </w:rPr>
      </w:pPr>
    </w:p>
    <w:p w:rsidR="002751A1" w:rsidRDefault="002751A1" w:rsidP="00CA4DFA">
      <w:pPr>
        <w:pStyle w:val="Odstavecseseznamem"/>
        <w:spacing w:line="3" w:lineRule="atLeast"/>
        <w:ind w:left="0"/>
        <w:jc w:val="both"/>
        <w:rPr>
          <w:rFonts w:ascii="Times New Roman" w:hAnsi="Times New Roman"/>
          <w:sz w:val="24"/>
          <w:szCs w:val="24"/>
        </w:rPr>
      </w:pPr>
      <w:r>
        <w:rPr>
          <w:rFonts w:ascii="Times New Roman" w:hAnsi="Times New Roman"/>
          <w:sz w:val="24"/>
          <w:szCs w:val="24"/>
        </w:rPr>
        <w:t xml:space="preserve">Budou dotčeny </w:t>
      </w:r>
      <w:r w:rsidRPr="005E1396">
        <w:rPr>
          <w:rFonts w:ascii="Times New Roman" w:hAnsi="Times New Roman"/>
          <w:sz w:val="24"/>
          <w:szCs w:val="24"/>
        </w:rPr>
        <w:t xml:space="preserve">realizací projektu, na základě výsledného řešení </w:t>
      </w:r>
      <w:r>
        <w:rPr>
          <w:rFonts w:ascii="Times New Roman" w:hAnsi="Times New Roman"/>
          <w:sz w:val="24"/>
          <w:szCs w:val="24"/>
        </w:rPr>
        <w:t xml:space="preserve">jim </w:t>
      </w:r>
      <w:r w:rsidRPr="005E1396">
        <w:rPr>
          <w:rFonts w:ascii="Times New Roman" w:hAnsi="Times New Roman"/>
          <w:sz w:val="24"/>
          <w:szCs w:val="24"/>
        </w:rPr>
        <w:t>bude svěřena působnost a pravomoc v rámci zákona o evidenci tržeb</w:t>
      </w:r>
      <w:r>
        <w:rPr>
          <w:rFonts w:ascii="Times New Roman" w:hAnsi="Times New Roman"/>
          <w:sz w:val="24"/>
          <w:szCs w:val="24"/>
        </w:rPr>
        <w:t xml:space="preserve"> (orgány Finanční správy a orgány Celní správy).</w:t>
      </w:r>
    </w:p>
    <w:p w:rsidR="002751A1" w:rsidRPr="006F400D" w:rsidRDefault="002751A1" w:rsidP="000163F4">
      <w:pPr>
        <w:pStyle w:val="Odstavecseseznamem"/>
        <w:spacing w:line="3" w:lineRule="atLeast"/>
        <w:ind w:left="0"/>
        <w:jc w:val="both"/>
        <w:rPr>
          <w:rFonts w:ascii="Times New Roman" w:hAnsi="Times New Roman"/>
          <w:sz w:val="24"/>
          <w:szCs w:val="24"/>
        </w:rPr>
      </w:pPr>
      <w:r w:rsidRPr="006F400D">
        <w:rPr>
          <w:rFonts w:ascii="Times New Roman" w:hAnsi="Times New Roman"/>
          <w:sz w:val="24"/>
          <w:szCs w:val="24"/>
        </w:rPr>
        <w:t xml:space="preserve">Přímý dopad nenulové varianty se ve vztahu ke správci daně projeví vznikem nových pravomocí, zejména ve vztahu k získávání nových informací o daňových subjektech a možnosti využít tyto informace pro svou činnost. Získání informací o transakcích povinných subjektů </w:t>
      </w:r>
      <w:r w:rsidRPr="006F400D">
        <w:rPr>
          <w:rFonts w:ascii="Times New Roman" w:hAnsi="Times New Roman"/>
          <w:sz w:val="24"/>
          <w:szCs w:val="24"/>
        </w:rPr>
        <w:lastRenderedPageBreak/>
        <w:t>umožňuje lépe kontrolovat plnění daňových povinností, zejména povinnosti tvrdit a zaplatit daň</w:t>
      </w:r>
      <w:r>
        <w:rPr>
          <w:rFonts w:ascii="Times New Roman" w:hAnsi="Times New Roman"/>
          <w:sz w:val="24"/>
          <w:szCs w:val="24"/>
        </w:rPr>
        <w:t>,</w:t>
      </w:r>
      <w:r w:rsidRPr="006F400D">
        <w:rPr>
          <w:rFonts w:ascii="Times New Roman" w:hAnsi="Times New Roman"/>
          <w:sz w:val="24"/>
          <w:szCs w:val="24"/>
        </w:rPr>
        <w:t xml:space="preserve"> a v návaznosti na to vykonávat i stávající pravomoci správce daně efektivněji - zejména daňovou kontrolu. Informace o výši tržeb umožňuje cílit na ty subjekty, které vykazují abnormality a jeví se jako rizikové</w:t>
      </w:r>
      <w:r>
        <w:rPr>
          <w:rFonts w:ascii="Times New Roman" w:hAnsi="Times New Roman"/>
          <w:sz w:val="24"/>
          <w:szCs w:val="24"/>
        </w:rPr>
        <w:t>,</w:t>
      </w:r>
      <w:r w:rsidRPr="006F400D">
        <w:rPr>
          <w:rFonts w:ascii="Times New Roman" w:hAnsi="Times New Roman"/>
          <w:sz w:val="24"/>
          <w:szCs w:val="24"/>
        </w:rPr>
        <w:t xml:space="preserve"> a nezatěžovat daňovou kontrolou subjekty, jejichž tržby se jeví jako konstantní a bezproblémové.</w:t>
      </w:r>
    </w:p>
    <w:p w:rsidR="002751A1" w:rsidRDefault="002751A1" w:rsidP="000163F4">
      <w:pPr>
        <w:pStyle w:val="Odstavecseseznamem"/>
        <w:spacing w:line="3" w:lineRule="atLeast"/>
        <w:ind w:left="0"/>
        <w:jc w:val="both"/>
        <w:rPr>
          <w:rFonts w:ascii="Times New Roman" w:hAnsi="Times New Roman"/>
          <w:sz w:val="24"/>
          <w:szCs w:val="24"/>
        </w:rPr>
      </w:pPr>
      <w:r w:rsidRPr="006F400D">
        <w:rPr>
          <w:rFonts w:ascii="Times New Roman" w:hAnsi="Times New Roman"/>
          <w:sz w:val="24"/>
          <w:szCs w:val="24"/>
        </w:rPr>
        <w:t>Přijetí nenulové varianty se projeví též v nárůstu povinností správce daně – správce daně nad rámec stávající působnosti bude kontrolovat právní úpravy v oblasti evidence tržeb, rozhodovat v procesním řízení o sankcích a uložení povinnosti. Taktéž bude v souvislosti s problematikou evidence tržeb kontrolovat splnění uložené sankce a dobrovolně nesplněné povinnosti vymáhat</w:t>
      </w:r>
      <w:r>
        <w:rPr>
          <w:rFonts w:ascii="Times New Roman" w:hAnsi="Times New Roman"/>
          <w:b/>
          <w:sz w:val="24"/>
          <w:szCs w:val="24"/>
        </w:rPr>
        <w:t>.</w:t>
      </w:r>
    </w:p>
    <w:p w:rsidR="002751A1" w:rsidRDefault="002751A1" w:rsidP="000163F4">
      <w:pPr>
        <w:pStyle w:val="Odstavecseseznamem"/>
        <w:spacing w:line="3" w:lineRule="atLeast"/>
        <w:ind w:left="284" w:hanging="284"/>
        <w:jc w:val="both"/>
        <w:rPr>
          <w:rFonts w:ascii="Times New Roman" w:hAnsi="Times New Roman"/>
          <w:sz w:val="24"/>
          <w:szCs w:val="24"/>
        </w:rPr>
      </w:pPr>
    </w:p>
    <w:p w:rsidR="002751A1" w:rsidRDefault="002751A1" w:rsidP="000163F4">
      <w:pPr>
        <w:pStyle w:val="Odstavecseseznamem"/>
        <w:numPr>
          <w:ilvl w:val="0"/>
          <w:numId w:val="1"/>
        </w:numPr>
        <w:spacing w:line="3" w:lineRule="atLeast"/>
        <w:ind w:left="284" w:hanging="284"/>
        <w:jc w:val="both"/>
        <w:rPr>
          <w:rFonts w:ascii="Times New Roman" w:hAnsi="Times New Roman"/>
          <w:sz w:val="24"/>
          <w:szCs w:val="24"/>
        </w:rPr>
      </w:pPr>
      <w:r w:rsidRPr="00485775">
        <w:rPr>
          <w:rFonts w:ascii="Times New Roman" w:hAnsi="Times New Roman"/>
          <w:b/>
          <w:sz w:val="24"/>
          <w:szCs w:val="24"/>
        </w:rPr>
        <w:t>veřejnost</w:t>
      </w:r>
      <w:r w:rsidRPr="00485775">
        <w:rPr>
          <w:rFonts w:ascii="Times New Roman" w:hAnsi="Times New Roman"/>
          <w:sz w:val="24"/>
          <w:szCs w:val="24"/>
        </w:rPr>
        <w:t xml:space="preserve"> </w:t>
      </w:r>
    </w:p>
    <w:p w:rsidR="002751A1" w:rsidRDefault="002751A1" w:rsidP="00CA4DFA">
      <w:pPr>
        <w:pStyle w:val="Odstavecseseznamem"/>
        <w:spacing w:line="3" w:lineRule="atLeast"/>
        <w:ind w:left="0"/>
        <w:jc w:val="both"/>
        <w:rPr>
          <w:rFonts w:ascii="Times New Roman" w:hAnsi="Times New Roman"/>
          <w:sz w:val="24"/>
          <w:szCs w:val="24"/>
        </w:rPr>
      </w:pPr>
    </w:p>
    <w:p w:rsidR="002751A1" w:rsidRDefault="002751A1" w:rsidP="00CA4DFA">
      <w:pPr>
        <w:pStyle w:val="Odstavecseseznamem"/>
        <w:spacing w:line="3" w:lineRule="atLeast"/>
        <w:ind w:left="0"/>
        <w:jc w:val="both"/>
        <w:rPr>
          <w:rFonts w:ascii="Times New Roman" w:hAnsi="Times New Roman"/>
          <w:sz w:val="24"/>
          <w:szCs w:val="24"/>
        </w:rPr>
      </w:pPr>
      <w:r>
        <w:rPr>
          <w:rFonts w:ascii="Times New Roman" w:hAnsi="Times New Roman"/>
          <w:sz w:val="24"/>
          <w:szCs w:val="24"/>
        </w:rPr>
        <w:t>P</w:t>
      </w:r>
      <w:r w:rsidRPr="00485775">
        <w:rPr>
          <w:rFonts w:ascii="Times New Roman" w:hAnsi="Times New Roman"/>
          <w:sz w:val="24"/>
          <w:szCs w:val="24"/>
        </w:rPr>
        <w:t>ředevším zákazníci povinných subjektů</w:t>
      </w:r>
      <w:r>
        <w:rPr>
          <w:rFonts w:ascii="Times New Roman" w:hAnsi="Times New Roman"/>
          <w:sz w:val="24"/>
          <w:szCs w:val="24"/>
        </w:rPr>
        <w:t xml:space="preserve"> budou do určité míry participovat na zajištění chodu celého systému (možnost ověření zaevidování účtenky v systému Finanční správy, vyžadování účtenky od obchodníka,…).</w:t>
      </w:r>
    </w:p>
    <w:p w:rsidR="002751A1" w:rsidRDefault="002751A1" w:rsidP="000163F4">
      <w:pPr>
        <w:pStyle w:val="Odstavecseseznamem"/>
        <w:spacing w:line="3" w:lineRule="atLeast"/>
        <w:ind w:left="0"/>
        <w:jc w:val="both"/>
        <w:rPr>
          <w:rFonts w:ascii="Times New Roman" w:hAnsi="Times New Roman"/>
          <w:sz w:val="24"/>
          <w:szCs w:val="24"/>
        </w:rPr>
      </w:pPr>
      <w:r w:rsidRPr="006F400D">
        <w:rPr>
          <w:rFonts w:ascii="Times New Roman" w:hAnsi="Times New Roman"/>
          <w:sz w:val="24"/>
          <w:szCs w:val="24"/>
        </w:rPr>
        <w:t>Přijetí nenulové varianty se může projevit ve vztahu k veřejnosti jednak přímo možností participovat na zajištění chodu celého systému a tím zvýšit odpovědnost veřejnosti</w:t>
      </w:r>
      <w:r>
        <w:rPr>
          <w:rFonts w:ascii="Times New Roman" w:hAnsi="Times New Roman"/>
          <w:sz w:val="24"/>
          <w:szCs w:val="24"/>
        </w:rPr>
        <w:t>,</w:t>
      </w:r>
      <w:r w:rsidRPr="006F400D">
        <w:rPr>
          <w:rFonts w:ascii="Times New Roman" w:hAnsi="Times New Roman"/>
          <w:sz w:val="24"/>
          <w:szCs w:val="24"/>
        </w:rPr>
        <w:t xml:space="preserve"> a jednak využitím zlepšených služeb poskytovatelů telekomunikačních služeb a služeb v oblasti internetového připojení. </w:t>
      </w:r>
    </w:p>
    <w:p w:rsidR="002751A1" w:rsidRPr="006F400D" w:rsidRDefault="002751A1" w:rsidP="000163F4">
      <w:pPr>
        <w:pStyle w:val="Odstavecseseznamem"/>
        <w:spacing w:line="3" w:lineRule="atLeast"/>
        <w:ind w:left="0"/>
        <w:jc w:val="both"/>
        <w:rPr>
          <w:rFonts w:ascii="Times New Roman" w:hAnsi="Times New Roman"/>
          <w:sz w:val="24"/>
          <w:szCs w:val="24"/>
        </w:rPr>
      </w:pPr>
      <w:r w:rsidRPr="006F400D">
        <w:rPr>
          <w:rFonts w:ascii="Times New Roman" w:hAnsi="Times New Roman"/>
          <w:sz w:val="24"/>
          <w:szCs w:val="24"/>
        </w:rPr>
        <w:t>Nepřímý dopad opatření by se mohl projevit v prohloubení morální odpovědnosti veřejnosti – pouhým vyžadováním účtenky jako jakéhosi potvr</w:t>
      </w:r>
      <w:r>
        <w:rPr>
          <w:rFonts w:ascii="Times New Roman" w:hAnsi="Times New Roman"/>
          <w:sz w:val="24"/>
          <w:szCs w:val="24"/>
        </w:rPr>
        <w:t xml:space="preserve">zení o tom, že byla provedena </w:t>
      </w:r>
      <w:r w:rsidRPr="006F400D">
        <w:rPr>
          <w:rFonts w:ascii="Times New Roman" w:hAnsi="Times New Roman"/>
          <w:sz w:val="24"/>
          <w:szCs w:val="24"/>
        </w:rPr>
        <w:t>transakce, z níž má subjekt povinnosti odvést daň</w:t>
      </w:r>
      <w:r>
        <w:rPr>
          <w:rFonts w:ascii="Times New Roman" w:hAnsi="Times New Roman"/>
          <w:sz w:val="24"/>
          <w:szCs w:val="24"/>
        </w:rPr>
        <w:t>,</w:t>
      </w:r>
      <w:r w:rsidRPr="006F400D">
        <w:rPr>
          <w:rFonts w:ascii="Times New Roman" w:hAnsi="Times New Roman"/>
          <w:sz w:val="24"/>
          <w:szCs w:val="24"/>
        </w:rPr>
        <w:t xml:space="preserve"> má každý občan možnost podílet se na zvýšení daňových příjmů státu a nepřímo se tak podílet na zvyšování příjmů pro zdravotní a sociální oblasti, nebo na možnosti dosáhnout snížení daňové zátěže pro všechny, aniž by na straně občana došlo k dalšímu zatížení.</w:t>
      </w:r>
    </w:p>
    <w:p w:rsidR="002751A1" w:rsidRPr="003C13D8" w:rsidRDefault="002751A1" w:rsidP="000163F4">
      <w:pPr>
        <w:pStyle w:val="Odstavecseseznamem"/>
        <w:ind w:left="284" w:hanging="284"/>
        <w:rPr>
          <w:rFonts w:ascii="Times New Roman" w:hAnsi="Times New Roman"/>
          <w:sz w:val="24"/>
          <w:szCs w:val="24"/>
        </w:rPr>
      </w:pPr>
    </w:p>
    <w:p w:rsidR="002751A1" w:rsidRDefault="002751A1" w:rsidP="000163F4">
      <w:pPr>
        <w:pStyle w:val="Odstavecseseznamem"/>
        <w:numPr>
          <w:ilvl w:val="0"/>
          <w:numId w:val="1"/>
        </w:numPr>
        <w:spacing w:line="3" w:lineRule="atLeast"/>
        <w:ind w:left="284" w:hanging="284"/>
        <w:jc w:val="both"/>
        <w:rPr>
          <w:rFonts w:ascii="Times New Roman" w:hAnsi="Times New Roman"/>
          <w:sz w:val="24"/>
          <w:szCs w:val="24"/>
        </w:rPr>
      </w:pPr>
      <w:r w:rsidRPr="00083A9A">
        <w:rPr>
          <w:rFonts w:ascii="Times New Roman" w:hAnsi="Times New Roman"/>
          <w:b/>
          <w:sz w:val="24"/>
          <w:szCs w:val="24"/>
        </w:rPr>
        <w:t>dodavatelé koncových řešení (SW a HW), a to jak na straně povinných subjektů, tak na straně veřejné správy, dále pak poskytovatelé služeb souvisejících s</w:t>
      </w:r>
      <w:r>
        <w:rPr>
          <w:rFonts w:ascii="Times New Roman" w:hAnsi="Times New Roman"/>
          <w:b/>
          <w:sz w:val="24"/>
          <w:szCs w:val="24"/>
        </w:rPr>
        <w:t>e</w:t>
      </w:r>
      <w:r w:rsidRPr="00083A9A">
        <w:rPr>
          <w:rFonts w:ascii="Times New Roman" w:hAnsi="Times New Roman"/>
          <w:b/>
          <w:sz w:val="24"/>
          <w:szCs w:val="24"/>
        </w:rPr>
        <w:t> systémem evidence tržeb (např. poskytovatelé internetového připojení, telekomunikačních služeb apod.)</w:t>
      </w:r>
      <w:r w:rsidRPr="00083A9A">
        <w:rPr>
          <w:rFonts w:ascii="Times New Roman" w:hAnsi="Times New Roman"/>
          <w:sz w:val="24"/>
          <w:szCs w:val="24"/>
        </w:rPr>
        <w:t xml:space="preserve"> </w:t>
      </w:r>
    </w:p>
    <w:p w:rsidR="002751A1" w:rsidRDefault="002751A1" w:rsidP="00CA4DFA">
      <w:pPr>
        <w:pStyle w:val="Odstavecseseznamem"/>
        <w:spacing w:line="3" w:lineRule="atLeast"/>
        <w:ind w:left="284"/>
        <w:jc w:val="both"/>
        <w:rPr>
          <w:rFonts w:ascii="Times New Roman" w:hAnsi="Times New Roman"/>
          <w:sz w:val="24"/>
          <w:szCs w:val="24"/>
        </w:rPr>
      </w:pPr>
    </w:p>
    <w:p w:rsidR="002751A1" w:rsidRDefault="002751A1" w:rsidP="00CA4DFA">
      <w:pPr>
        <w:pStyle w:val="Odstavecseseznamem"/>
        <w:spacing w:line="3" w:lineRule="atLeast"/>
        <w:ind w:left="0"/>
        <w:jc w:val="both"/>
        <w:rPr>
          <w:rFonts w:ascii="Times New Roman" w:hAnsi="Times New Roman"/>
          <w:sz w:val="24"/>
          <w:szCs w:val="24"/>
        </w:rPr>
      </w:pPr>
      <w:r>
        <w:rPr>
          <w:rFonts w:ascii="Times New Roman" w:hAnsi="Times New Roman"/>
          <w:sz w:val="24"/>
          <w:szCs w:val="24"/>
        </w:rPr>
        <w:t>Ve vztahu k těmto subjektům bude nejvýraznějším dopadem vytvoření nové podnikatelské příležitosti, což může nepřímo vést k vyššímu zisku. Nové produkty a služby ve větším rozsahu, které bude potenciálně vyžadovat až 600 tisíc podnikatelských subjektů, povedou k oživení trhu a k růstu obratu.</w:t>
      </w:r>
    </w:p>
    <w:p w:rsidR="002751A1" w:rsidRDefault="002751A1" w:rsidP="00CA4DFA">
      <w:pPr>
        <w:pStyle w:val="Odstavecseseznamem"/>
        <w:spacing w:line="3" w:lineRule="atLeast"/>
        <w:ind w:left="284"/>
        <w:jc w:val="both"/>
        <w:rPr>
          <w:rFonts w:ascii="Times New Roman" w:hAnsi="Times New Roman"/>
          <w:sz w:val="24"/>
          <w:szCs w:val="24"/>
        </w:rPr>
      </w:pPr>
    </w:p>
    <w:p w:rsidR="002751A1" w:rsidRPr="00CA4DFA" w:rsidRDefault="002751A1" w:rsidP="00CA4DFA">
      <w:pPr>
        <w:pStyle w:val="Odstavecseseznamem"/>
        <w:numPr>
          <w:ilvl w:val="0"/>
          <w:numId w:val="1"/>
        </w:numPr>
        <w:spacing w:line="3" w:lineRule="atLeast"/>
        <w:ind w:left="284" w:hanging="284"/>
        <w:jc w:val="both"/>
        <w:rPr>
          <w:rFonts w:ascii="Times New Roman" w:hAnsi="Times New Roman"/>
          <w:sz w:val="24"/>
          <w:szCs w:val="24"/>
        </w:rPr>
      </w:pPr>
      <w:r>
        <w:rPr>
          <w:rFonts w:ascii="Times New Roman" w:hAnsi="Times New Roman"/>
          <w:sz w:val="24"/>
          <w:szCs w:val="24"/>
        </w:rPr>
        <w:t xml:space="preserve"> </w:t>
      </w:r>
      <w:r w:rsidRPr="00CA4DFA">
        <w:rPr>
          <w:rFonts w:ascii="Times New Roman" w:hAnsi="Times New Roman"/>
          <w:b/>
          <w:sz w:val="24"/>
          <w:szCs w:val="24"/>
        </w:rPr>
        <w:t>stát jako celek včetně všech jeho občanů</w:t>
      </w:r>
      <w:r w:rsidRPr="00CA4DFA">
        <w:rPr>
          <w:rFonts w:ascii="Times New Roman" w:hAnsi="Times New Roman"/>
          <w:sz w:val="24"/>
          <w:szCs w:val="24"/>
        </w:rPr>
        <w:t xml:space="preserve"> </w:t>
      </w:r>
    </w:p>
    <w:p w:rsidR="002751A1" w:rsidRDefault="002751A1" w:rsidP="000163F4">
      <w:pPr>
        <w:pStyle w:val="Odstavecseseznamem"/>
        <w:spacing w:line="3" w:lineRule="atLeast"/>
        <w:ind w:left="284"/>
        <w:jc w:val="both"/>
        <w:rPr>
          <w:rFonts w:ascii="Times New Roman" w:hAnsi="Times New Roman"/>
          <w:sz w:val="24"/>
          <w:szCs w:val="24"/>
        </w:rPr>
      </w:pPr>
    </w:p>
    <w:p w:rsidR="002751A1" w:rsidRDefault="002751A1" w:rsidP="00CA4DFA">
      <w:pPr>
        <w:pStyle w:val="Odstavecseseznamem"/>
        <w:spacing w:line="3" w:lineRule="atLeast"/>
        <w:ind w:left="0"/>
        <w:jc w:val="both"/>
        <w:rPr>
          <w:rFonts w:ascii="Times New Roman" w:hAnsi="Times New Roman"/>
          <w:sz w:val="24"/>
          <w:szCs w:val="24"/>
        </w:rPr>
      </w:pPr>
      <w:r w:rsidRPr="006F400D">
        <w:rPr>
          <w:rFonts w:ascii="Times New Roman" w:hAnsi="Times New Roman"/>
          <w:sz w:val="24"/>
          <w:szCs w:val="24"/>
        </w:rPr>
        <w:t>Pokud nebude mít stát dostatečné nástroje, jak efektivně vybírat daně, a nebude tyto nástroje využívat, bude to mít negativní dopad nejen na poctivé podnikatele, ale na všechny občany ČR, kteří nesou daňovou zátěž na svých bedrech. Pokud se podaří omezit šedou ekonomiku a lépe plnit příjmovou stranu státního rozpočtu, nebude nutné zvyšovat daně, ba naopak může dojít ke snížení daňové zátěže. Zároveň bude větší prostor pro investice do vzdělání, zdravotní péče, sociální oblasti apod. Předpokládá se přímý dopad v podobě navýšení příjmů státního rozpočtu, snižování zadluženosti České republiky v důsledku zjištění skutečných příjmů a navýšení daňové povinnosti u některých subjektů. Nepřímo se může projevit oživením trhu nejprve v oblasti informačních technologií a souvisejících služeb, v návaznosti na to může dojít k rozvoji i v dalších oblastech podnikání. Oživení trhu s sebou může přinést vznik nových pracovních míst, tzn. pokles nezaměstnanosti, větší kupní sílu obyvatelstva a celkově vyšší odvody pro státní rozpočet. Dalším nepřímým dopadem může být zkvalitnění služeb v oblasti telekomunikací</w:t>
      </w:r>
      <w:r>
        <w:rPr>
          <w:rFonts w:ascii="Times New Roman" w:hAnsi="Times New Roman"/>
          <w:sz w:val="24"/>
          <w:szCs w:val="24"/>
        </w:rPr>
        <w:t>,</w:t>
      </w:r>
      <w:r w:rsidRPr="006F400D">
        <w:rPr>
          <w:rFonts w:ascii="Times New Roman" w:hAnsi="Times New Roman"/>
          <w:sz w:val="24"/>
          <w:szCs w:val="24"/>
        </w:rPr>
        <w:t xml:space="preserve"> zejména zkvalitnění poskytování a </w:t>
      </w:r>
      <w:r>
        <w:rPr>
          <w:rFonts w:ascii="Times New Roman" w:hAnsi="Times New Roman"/>
          <w:sz w:val="24"/>
          <w:szCs w:val="24"/>
        </w:rPr>
        <w:t>pokrytí internetového připojení</w:t>
      </w:r>
      <w:r w:rsidRPr="006F400D">
        <w:rPr>
          <w:rFonts w:ascii="Times New Roman" w:hAnsi="Times New Roman"/>
          <w:sz w:val="24"/>
          <w:szCs w:val="24"/>
        </w:rPr>
        <w:t xml:space="preserve"> na základě zvýšené poptávky v této oblasti.</w:t>
      </w:r>
    </w:p>
    <w:p w:rsidR="002751A1" w:rsidRPr="006F400D" w:rsidRDefault="002751A1" w:rsidP="00CA4DFA">
      <w:pPr>
        <w:pStyle w:val="Normln2"/>
        <w:rPr>
          <w:sz w:val="24"/>
          <w:szCs w:val="24"/>
        </w:rPr>
      </w:pPr>
      <w:r w:rsidRPr="006F400D">
        <w:rPr>
          <w:sz w:val="24"/>
          <w:szCs w:val="24"/>
        </w:rPr>
        <w:t>Nad rá</w:t>
      </w:r>
      <w:r>
        <w:rPr>
          <w:sz w:val="24"/>
          <w:szCs w:val="24"/>
        </w:rPr>
        <w:t>mec výše zmíněného lze potenci</w:t>
      </w:r>
      <w:r w:rsidRPr="006F400D">
        <w:rPr>
          <w:sz w:val="24"/>
          <w:szCs w:val="24"/>
        </w:rPr>
        <w:t xml:space="preserve">álně identifikovat i </w:t>
      </w:r>
      <w:r>
        <w:rPr>
          <w:sz w:val="24"/>
          <w:szCs w:val="24"/>
        </w:rPr>
        <w:t>další skupiny dotčených subjektů</w:t>
      </w:r>
      <w:r w:rsidRPr="006F400D">
        <w:rPr>
          <w:sz w:val="24"/>
          <w:szCs w:val="24"/>
        </w:rPr>
        <w:t>, nicméně dopad na ně je vzhledem k výběru vhodné varianty méně významný.</w:t>
      </w:r>
    </w:p>
    <w:p w:rsidR="002751A1" w:rsidRPr="00637620" w:rsidRDefault="002751A1" w:rsidP="00796884">
      <w:pPr>
        <w:pStyle w:val="Nadpis9"/>
        <w:rPr>
          <w:rFonts w:ascii="Times New Roman" w:hAnsi="Times New Roman"/>
          <w:sz w:val="28"/>
          <w:szCs w:val="28"/>
        </w:rPr>
      </w:pPr>
      <w:bookmarkStart w:id="6" w:name="_Toc409432674"/>
      <w:r w:rsidRPr="00637620">
        <w:rPr>
          <w:rFonts w:ascii="Times New Roman" w:hAnsi="Times New Roman"/>
          <w:sz w:val="28"/>
          <w:szCs w:val="28"/>
        </w:rPr>
        <w:lastRenderedPageBreak/>
        <w:t>(1.5) Popis cílového stavu</w:t>
      </w:r>
      <w:bookmarkEnd w:id="6"/>
    </w:p>
    <w:p w:rsidR="002751A1" w:rsidRPr="00CA4DFA" w:rsidRDefault="002751A1" w:rsidP="00796884">
      <w:pPr>
        <w:pStyle w:val="Odstavecseseznamem"/>
        <w:spacing w:before="120" w:after="0" w:line="240" w:lineRule="auto"/>
        <w:ind w:left="426"/>
        <w:contextualSpacing w:val="0"/>
        <w:jc w:val="both"/>
        <w:rPr>
          <w:rFonts w:ascii="Times New Roman" w:hAnsi="Times New Roman"/>
          <w:sz w:val="24"/>
          <w:szCs w:val="24"/>
        </w:rPr>
      </w:pPr>
      <w:r w:rsidRPr="00CA4DFA">
        <w:rPr>
          <w:rFonts w:ascii="Times New Roman" w:hAnsi="Times New Roman"/>
          <w:sz w:val="24"/>
          <w:szCs w:val="24"/>
        </w:rPr>
        <w:t>Zavedení elektronické evidence tržeb má dva základní cíle:</w:t>
      </w:r>
    </w:p>
    <w:p w:rsidR="002751A1" w:rsidRPr="00CA4DFA" w:rsidRDefault="002751A1" w:rsidP="00796884">
      <w:pPr>
        <w:pStyle w:val="Odstavecseseznamem"/>
        <w:numPr>
          <w:ilvl w:val="1"/>
          <w:numId w:val="32"/>
        </w:numPr>
        <w:spacing w:before="120" w:after="0" w:line="240" w:lineRule="auto"/>
        <w:ind w:left="709" w:hanging="425"/>
        <w:contextualSpacing w:val="0"/>
        <w:jc w:val="both"/>
        <w:rPr>
          <w:rFonts w:ascii="Times New Roman" w:hAnsi="Times New Roman"/>
          <w:i/>
          <w:sz w:val="24"/>
          <w:szCs w:val="24"/>
        </w:rPr>
      </w:pPr>
      <w:r w:rsidRPr="00CA4DFA">
        <w:rPr>
          <w:rFonts w:ascii="Times New Roman" w:hAnsi="Times New Roman"/>
          <w:i/>
          <w:sz w:val="24"/>
          <w:szCs w:val="24"/>
        </w:rPr>
        <w:t>omezení šedé ekonomiky a efektivnější výběr daní, zejména daní z příjmů a DPH,</w:t>
      </w:r>
    </w:p>
    <w:p w:rsidR="002751A1" w:rsidRPr="00CA4DFA" w:rsidRDefault="002751A1" w:rsidP="00796884">
      <w:pPr>
        <w:pStyle w:val="Odstavecseseznamem"/>
        <w:numPr>
          <w:ilvl w:val="1"/>
          <w:numId w:val="32"/>
        </w:numPr>
        <w:spacing w:before="120" w:after="0" w:line="240" w:lineRule="auto"/>
        <w:ind w:left="709" w:hanging="425"/>
        <w:contextualSpacing w:val="0"/>
        <w:jc w:val="both"/>
        <w:rPr>
          <w:rFonts w:ascii="Times New Roman" w:hAnsi="Times New Roman"/>
          <w:i/>
          <w:sz w:val="24"/>
          <w:szCs w:val="24"/>
        </w:rPr>
      </w:pPr>
      <w:r w:rsidRPr="00CA4DFA">
        <w:rPr>
          <w:rFonts w:ascii="Times New Roman" w:hAnsi="Times New Roman"/>
          <w:i/>
          <w:sz w:val="24"/>
          <w:szCs w:val="24"/>
        </w:rPr>
        <w:t>narovnání tržního prostředí v české ekonomice, kdy poctiví podnikatelé v různých oborech ekonomiky nejsou schopni konkurovat těm, kteří řádně neplatí daně.</w:t>
      </w:r>
    </w:p>
    <w:p w:rsidR="002751A1" w:rsidRDefault="002751A1" w:rsidP="00796884">
      <w:pPr>
        <w:pStyle w:val="Normln2"/>
        <w:spacing w:after="0"/>
        <w:rPr>
          <w:sz w:val="24"/>
          <w:szCs w:val="24"/>
        </w:rPr>
      </w:pPr>
    </w:p>
    <w:p w:rsidR="002751A1" w:rsidRPr="00CA4DFA" w:rsidRDefault="002751A1" w:rsidP="00796884">
      <w:pPr>
        <w:pStyle w:val="Normln2"/>
        <w:spacing w:after="0"/>
        <w:rPr>
          <w:sz w:val="24"/>
          <w:szCs w:val="24"/>
        </w:rPr>
      </w:pPr>
      <w:r w:rsidRPr="00CA4DFA">
        <w:rPr>
          <w:sz w:val="24"/>
          <w:szCs w:val="24"/>
        </w:rPr>
        <w:t xml:space="preserve">Elekronická evidence tržeb bude zajišťovat průběžnou evidenci stanovených údajů o majetkových tocích u vybraných daňových subjektů. Tento prostředek poskytne správci daně důkazní prostředky o skutečnostech rozhodných pro správu daní, v důsledku čehož bude znemožněna současná praxe spočívající v obcházení daňové povinnosti a dojde k předpokládanému zvýšení daňového inkasa v řádech stovek milionů až miliard korun, tedy ke zvýšení příjmu státního rozpočtu. Současně dojde k odstranění neodůvodněného konkurenčního zvýhodnění subjektů, jimž praxe současné právní úpravy umožňuje zkracovat svou daňovou povinnost na úkor daňových subjektů jednajících v souladu se zákonem. </w:t>
      </w:r>
    </w:p>
    <w:p w:rsidR="002751A1" w:rsidRDefault="002751A1" w:rsidP="00796884">
      <w:pPr>
        <w:spacing w:after="0"/>
        <w:rPr>
          <w:szCs w:val="24"/>
        </w:rPr>
      </w:pPr>
    </w:p>
    <w:p w:rsidR="002751A1" w:rsidRPr="00CA4DFA" w:rsidRDefault="002751A1" w:rsidP="00796884">
      <w:pPr>
        <w:spacing w:after="0"/>
        <w:rPr>
          <w:szCs w:val="24"/>
        </w:rPr>
      </w:pPr>
      <w:r w:rsidRPr="00CA4DFA">
        <w:rPr>
          <w:szCs w:val="24"/>
        </w:rPr>
        <w:t>Prioritou je optimální a vyvážené fungování celého systému s využitím současných technologických možností při minimální</w:t>
      </w:r>
      <w:r>
        <w:rPr>
          <w:szCs w:val="24"/>
        </w:rPr>
        <w:t xml:space="preserve"> finanční a</w:t>
      </w:r>
      <w:r w:rsidRPr="00CA4DFA">
        <w:rPr>
          <w:szCs w:val="24"/>
        </w:rPr>
        <w:t xml:space="preserve"> administrativní zátěži povinných subjektů a současné maximální efektivitě využití dat pro práci </w:t>
      </w:r>
      <w:r>
        <w:rPr>
          <w:szCs w:val="24"/>
        </w:rPr>
        <w:t>Finanční správy</w:t>
      </w:r>
      <w:r w:rsidRPr="00CA4DFA">
        <w:rPr>
          <w:szCs w:val="24"/>
        </w:rPr>
        <w:t xml:space="preserve">. </w:t>
      </w:r>
    </w:p>
    <w:p w:rsidR="002751A1" w:rsidRDefault="002751A1" w:rsidP="00796884">
      <w:pPr>
        <w:spacing w:after="0"/>
        <w:rPr>
          <w:szCs w:val="24"/>
        </w:rPr>
      </w:pPr>
    </w:p>
    <w:p w:rsidR="002751A1" w:rsidRPr="00CA4DFA" w:rsidRDefault="002751A1" w:rsidP="00796884">
      <w:pPr>
        <w:spacing w:after="0"/>
        <w:rPr>
          <w:szCs w:val="24"/>
        </w:rPr>
      </w:pPr>
      <w:r w:rsidRPr="00CA4DFA">
        <w:rPr>
          <w:szCs w:val="24"/>
        </w:rPr>
        <w:t xml:space="preserve">Zároveň musí být zajištěna také co nejnižší náročnost na zavedení systému, bezpečnost a dobrá funkcionalita vzhledem ke stávajícím systémům, které jsou </w:t>
      </w:r>
      <w:r>
        <w:rPr>
          <w:szCs w:val="24"/>
        </w:rPr>
        <w:t>Finanční správou</w:t>
      </w:r>
      <w:r w:rsidRPr="00CA4DFA">
        <w:rPr>
          <w:szCs w:val="24"/>
        </w:rPr>
        <w:t xml:space="preserve"> využívány</w:t>
      </w:r>
      <w:r>
        <w:rPr>
          <w:szCs w:val="24"/>
        </w:rPr>
        <w:t>.</w:t>
      </w:r>
    </w:p>
    <w:p w:rsidR="002751A1" w:rsidRPr="00CA4DFA" w:rsidRDefault="002751A1" w:rsidP="00796884">
      <w:pPr>
        <w:pStyle w:val="Normln2"/>
        <w:spacing w:after="0"/>
        <w:rPr>
          <w:sz w:val="24"/>
          <w:szCs w:val="24"/>
        </w:rPr>
      </w:pPr>
      <w:r w:rsidRPr="00CA4DFA">
        <w:rPr>
          <w:sz w:val="24"/>
          <w:szCs w:val="24"/>
        </w:rPr>
        <w:t>Naplnění cílů musí proběhnout bez zbytečné zátěže podnikatelů a s minimálními náklady.</w:t>
      </w:r>
    </w:p>
    <w:p w:rsidR="002751A1" w:rsidRDefault="002751A1" w:rsidP="00796884">
      <w:pPr>
        <w:spacing w:after="0"/>
        <w:rPr>
          <w:szCs w:val="24"/>
        </w:rPr>
      </w:pPr>
    </w:p>
    <w:p w:rsidR="002751A1" w:rsidRDefault="002751A1" w:rsidP="00796884">
      <w:pPr>
        <w:spacing w:after="0"/>
        <w:rPr>
          <w:szCs w:val="24"/>
        </w:rPr>
      </w:pPr>
      <w:r w:rsidRPr="00CA4DFA">
        <w:rPr>
          <w:szCs w:val="24"/>
        </w:rPr>
        <w:t xml:space="preserve">Dalším cílem je nastavit pozitivní vnímání připravovaného opatření a nastavení optimálních parametrů pro ČR. Projekt je nejen mezi podnikateli pozitivně vnímán a i díky otevřené a vstřícné komunikaci ze strany MF se podařilo docílit poměrně široké podpory zavedení </w:t>
      </w:r>
      <w:r>
        <w:rPr>
          <w:szCs w:val="24"/>
        </w:rPr>
        <w:t>evidence tržeb</w:t>
      </w:r>
      <w:r w:rsidRPr="00CA4DFA">
        <w:rPr>
          <w:szCs w:val="24"/>
        </w:rPr>
        <w:t>.</w:t>
      </w:r>
      <w:r>
        <w:rPr>
          <w:szCs w:val="24"/>
        </w:rPr>
        <w:t xml:space="preserve"> Vedle pozitivního vnímání záměru ze strany podnikatelů má Ministerstvo financí zájem na tom, aby se projekt pozitivně projevil na smýšlení veřejnosti, a to zejména ve smyslu uvědomění si souvislosti mezi řádným plněním daňové povinnosti ve vztahu k zajišťování veřejných potřeb (zejména sociální a zdravotní péče státu o občany), k navyšování/snižování daňového zatížení a morálce jako takové – cílem je pozitivně apelovat na občany v tom smyslu, že platit daně je správné, takové chování se v konečném důsledku vyplatí a je to v zájmu státu jako celku.</w:t>
      </w:r>
    </w:p>
    <w:p w:rsidR="002751A1" w:rsidRDefault="002751A1" w:rsidP="00796884">
      <w:pPr>
        <w:pStyle w:val="Normln2"/>
        <w:spacing w:after="0"/>
        <w:rPr>
          <w:sz w:val="24"/>
          <w:szCs w:val="24"/>
        </w:rPr>
      </w:pPr>
    </w:p>
    <w:p w:rsidR="002751A1" w:rsidRPr="00CA4DFA" w:rsidRDefault="002751A1" w:rsidP="00796884">
      <w:pPr>
        <w:pStyle w:val="Normln2"/>
        <w:spacing w:after="0"/>
        <w:rPr>
          <w:sz w:val="24"/>
          <w:szCs w:val="24"/>
        </w:rPr>
      </w:pPr>
      <w:r w:rsidRPr="00CA4DFA">
        <w:rPr>
          <w:sz w:val="24"/>
          <w:szCs w:val="24"/>
        </w:rPr>
        <w:t>Výše u</w:t>
      </w:r>
      <w:r>
        <w:rPr>
          <w:sz w:val="24"/>
          <w:szCs w:val="24"/>
        </w:rPr>
        <w:t>v</w:t>
      </w:r>
      <w:r w:rsidRPr="00CA4DFA">
        <w:rPr>
          <w:sz w:val="24"/>
          <w:szCs w:val="24"/>
        </w:rPr>
        <w:t>edených cílů má být dosaženo za racionálního poměru nákladů na zvolenou variantu a přínosů z ní.</w:t>
      </w:r>
    </w:p>
    <w:p w:rsidR="002751A1" w:rsidRPr="00637620" w:rsidRDefault="002751A1" w:rsidP="00796884">
      <w:pPr>
        <w:pStyle w:val="Nadpis9"/>
        <w:spacing w:after="120"/>
        <w:rPr>
          <w:sz w:val="28"/>
          <w:szCs w:val="28"/>
        </w:rPr>
      </w:pPr>
      <w:bookmarkStart w:id="7" w:name="_Toc409432675"/>
      <w:r w:rsidRPr="00637620">
        <w:rPr>
          <w:sz w:val="28"/>
          <w:szCs w:val="28"/>
        </w:rPr>
        <w:t>(1.6) Zhodnocení rizika</w:t>
      </w:r>
      <w:bookmarkEnd w:id="7"/>
    </w:p>
    <w:p w:rsidR="002751A1" w:rsidRPr="007C083E" w:rsidRDefault="002751A1" w:rsidP="00796884">
      <w:pPr>
        <w:pStyle w:val="Normln2"/>
        <w:rPr>
          <w:b/>
          <w:sz w:val="24"/>
          <w:szCs w:val="24"/>
        </w:rPr>
      </w:pPr>
      <w:r>
        <w:rPr>
          <w:b/>
          <w:sz w:val="24"/>
          <w:szCs w:val="24"/>
        </w:rPr>
        <w:t>1.6.1 Rizika v případě nepřijetí nové právní úpravy</w:t>
      </w:r>
    </w:p>
    <w:p w:rsidR="002751A1" w:rsidRPr="00637620" w:rsidRDefault="002751A1" w:rsidP="00796884">
      <w:pPr>
        <w:pStyle w:val="Normln2"/>
        <w:rPr>
          <w:sz w:val="24"/>
          <w:szCs w:val="24"/>
        </w:rPr>
      </w:pPr>
      <w:r w:rsidRPr="00637620">
        <w:rPr>
          <w:sz w:val="24"/>
          <w:szCs w:val="24"/>
        </w:rPr>
        <w:t xml:space="preserve">Rizika nepřijetí nové úpravy spočívají především v trvajícím zvýšeném nebezpečí daňových </w:t>
      </w:r>
      <w:r w:rsidRPr="00637620">
        <w:rPr>
          <w:sz w:val="24"/>
          <w:szCs w:val="24"/>
          <w:lang w:eastAsia="ar-SA"/>
        </w:rPr>
        <w:t>úniků</w:t>
      </w:r>
      <w:r w:rsidRPr="00637620">
        <w:rPr>
          <w:sz w:val="24"/>
          <w:szCs w:val="24"/>
        </w:rPr>
        <w:t xml:space="preserve"> a neúčinném vymáhání daňových povinností, což povede k  </w:t>
      </w:r>
      <w:r>
        <w:rPr>
          <w:sz w:val="24"/>
          <w:szCs w:val="24"/>
        </w:rPr>
        <w:t xml:space="preserve">prohlubování </w:t>
      </w:r>
      <w:r w:rsidRPr="00637620">
        <w:rPr>
          <w:sz w:val="24"/>
          <w:szCs w:val="24"/>
        </w:rPr>
        <w:t>asymetri</w:t>
      </w:r>
      <w:r>
        <w:rPr>
          <w:sz w:val="24"/>
          <w:szCs w:val="24"/>
        </w:rPr>
        <w:t>e</w:t>
      </w:r>
      <w:r w:rsidRPr="00637620">
        <w:rPr>
          <w:sz w:val="24"/>
          <w:szCs w:val="24"/>
        </w:rPr>
        <w:t xml:space="preserve"> daňového zatížení mezi jednotlivými subjekty, jakož i k možnosti podnikatelských subjektů získ</w:t>
      </w:r>
      <w:r>
        <w:rPr>
          <w:sz w:val="24"/>
          <w:szCs w:val="24"/>
        </w:rPr>
        <w:t>áv</w:t>
      </w:r>
      <w:r w:rsidRPr="00637620">
        <w:rPr>
          <w:sz w:val="24"/>
          <w:szCs w:val="24"/>
        </w:rPr>
        <w:t>at tržní výhodu tím, že na straně povinného subjektu nebudou plněny veškeré daňové povinnosti a takový subjekt bude mít možnost získat zákazníky díky výrazně nižší ceně zboží či služeb.</w:t>
      </w:r>
    </w:p>
    <w:p w:rsidR="002751A1" w:rsidRPr="00637620" w:rsidRDefault="002751A1" w:rsidP="00796884">
      <w:pPr>
        <w:pStyle w:val="Normln2"/>
        <w:rPr>
          <w:sz w:val="24"/>
          <w:szCs w:val="24"/>
        </w:rPr>
      </w:pPr>
      <w:r w:rsidRPr="00637620">
        <w:rPr>
          <w:sz w:val="24"/>
          <w:szCs w:val="24"/>
        </w:rPr>
        <w:t>Nepřijetím systému evidence vybraných tržeb bude nadále trvat stav, kdy správce daně nemá k dispozici komplexní přehled o vybraných aspektech stanovených majetkových toků povinných subjektů a tudíž nelze nežádoucím stavům v </w:t>
      </w:r>
      <w:r>
        <w:rPr>
          <w:sz w:val="24"/>
          <w:szCs w:val="24"/>
        </w:rPr>
        <w:t>potřebné</w:t>
      </w:r>
      <w:r w:rsidRPr="00637620">
        <w:rPr>
          <w:sz w:val="24"/>
          <w:szCs w:val="24"/>
        </w:rPr>
        <w:t xml:space="preserve"> míře zabránit. </w:t>
      </w:r>
    </w:p>
    <w:p w:rsidR="002751A1" w:rsidRDefault="002751A1" w:rsidP="00796884">
      <w:pPr>
        <w:pStyle w:val="Normln2"/>
        <w:rPr>
          <w:sz w:val="24"/>
          <w:szCs w:val="24"/>
        </w:rPr>
      </w:pPr>
      <w:r w:rsidRPr="00637620">
        <w:rPr>
          <w:sz w:val="24"/>
          <w:szCs w:val="24"/>
        </w:rPr>
        <w:t xml:space="preserve">Proto se navrhuje přijmout příslušnou právní úpravu ve formě zákona o evidenci tržeb a zřídit pro daňové účely evidenci tržeb, čímž bude u poplatníků nastolena reálná rovnost v plnění </w:t>
      </w:r>
      <w:r w:rsidRPr="00637620">
        <w:rPr>
          <w:sz w:val="24"/>
          <w:szCs w:val="24"/>
        </w:rPr>
        <w:lastRenderedPageBreak/>
        <w:t xml:space="preserve">daňové povinnosti a na straně státního rozpočtu do budoucna zajištěn výběr inkasa daní v míře odpovídající </w:t>
      </w:r>
      <w:r>
        <w:rPr>
          <w:sz w:val="24"/>
          <w:szCs w:val="24"/>
        </w:rPr>
        <w:t>skutečné</w:t>
      </w:r>
      <w:r w:rsidRPr="00637620">
        <w:rPr>
          <w:sz w:val="24"/>
          <w:szCs w:val="24"/>
        </w:rPr>
        <w:t xml:space="preserve"> daňové povinnosti povinných subjektů.</w:t>
      </w:r>
    </w:p>
    <w:p w:rsidR="002751A1" w:rsidRDefault="002751A1" w:rsidP="00796884">
      <w:pPr>
        <w:pStyle w:val="Normln2"/>
        <w:rPr>
          <w:sz w:val="24"/>
          <w:szCs w:val="24"/>
        </w:rPr>
      </w:pPr>
      <w:r w:rsidRPr="000620FD">
        <w:rPr>
          <w:sz w:val="24"/>
          <w:szCs w:val="24"/>
        </w:rPr>
        <w:t>Nepřímé riziko v případě nepřistoupení k nové právní úpravě spočívá v negativním působení uvedeného stavu na morálku ve společnosti, v případě dlouhodobého trvání může vést k</w:t>
      </w:r>
      <w:r>
        <w:rPr>
          <w:sz w:val="24"/>
          <w:szCs w:val="24"/>
        </w:rPr>
        <w:t xml:space="preserve"> definitivnímu</w:t>
      </w:r>
      <w:r w:rsidRPr="000620FD">
        <w:rPr>
          <w:sz w:val="24"/>
          <w:szCs w:val="24"/>
        </w:rPr>
        <w:t> přijetí fungování pokřiveného prostředí jako standardu.</w:t>
      </w:r>
    </w:p>
    <w:p w:rsidR="002751A1" w:rsidRDefault="002751A1" w:rsidP="00796884">
      <w:pPr>
        <w:pStyle w:val="Normln2"/>
        <w:rPr>
          <w:b/>
          <w:sz w:val="24"/>
          <w:szCs w:val="24"/>
          <w:lang w:eastAsia="ar-SA"/>
        </w:rPr>
      </w:pPr>
      <w:r w:rsidRPr="00264D8C">
        <w:rPr>
          <w:b/>
          <w:sz w:val="24"/>
          <w:szCs w:val="24"/>
          <w:lang w:eastAsia="ar-SA"/>
        </w:rPr>
        <w:t>1.6.2 Rizika v případě přijetí nové právní úpravy</w:t>
      </w:r>
    </w:p>
    <w:p w:rsidR="002751A1" w:rsidRPr="00264D8C" w:rsidRDefault="002751A1" w:rsidP="00796884">
      <w:pPr>
        <w:pStyle w:val="Normln2"/>
        <w:rPr>
          <w:sz w:val="24"/>
          <w:szCs w:val="24"/>
          <w:lang w:eastAsia="ar-SA"/>
        </w:rPr>
      </w:pPr>
      <w:r w:rsidRPr="00264D8C">
        <w:rPr>
          <w:sz w:val="24"/>
          <w:szCs w:val="24"/>
          <w:lang w:eastAsia="ar-SA"/>
        </w:rPr>
        <w:t>V případě, že bude přistoupeno k nové právní úpravě, lze uvaž</w:t>
      </w:r>
      <w:r>
        <w:rPr>
          <w:sz w:val="24"/>
          <w:szCs w:val="24"/>
          <w:lang w:eastAsia="ar-SA"/>
        </w:rPr>
        <w:t>ovat především o rizicích, která jsou spojena</w:t>
      </w:r>
      <w:r w:rsidRPr="00264D8C">
        <w:rPr>
          <w:sz w:val="24"/>
          <w:szCs w:val="24"/>
          <w:lang w:eastAsia="ar-SA"/>
        </w:rPr>
        <w:t xml:space="preserve"> se zavedením systému evidence tržeb do praxe po technické stránce, přijetí nové legislativy a s tím sou</w:t>
      </w:r>
      <w:r>
        <w:rPr>
          <w:sz w:val="24"/>
          <w:szCs w:val="24"/>
          <w:lang w:eastAsia="ar-SA"/>
        </w:rPr>
        <w:t>visejících povinností veřejnosti,</w:t>
      </w:r>
      <w:r w:rsidRPr="00264D8C">
        <w:rPr>
          <w:sz w:val="24"/>
          <w:szCs w:val="24"/>
          <w:lang w:eastAsia="ar-SA"/>
        </w:rPr>
        <w:t xml:space="preserve"> a s tím, aby dodržování právních norem bylo efektivně vynucováno.</w:t>
      </w:r>
    </w:p>
    <w:p w:rsidR="002751A1" w:rsidRDefault="002751A1" w:rsidP="00796884">
      <w:pPr>
        <w:pStyle w:val="Normln2"/>
        <w:rPr>
          <w:b/>
          <w:sz w:val="24"/>
          <w:szCs w:val="24"/>
          <w:lang w:eastAsia="ar-SA"/>
        </w:rPr>
      </w:pPr>
      <w:r>
        <w:rPr>
          <w:b/>
          <w:sz w:val="24"/>
          <w:szCs w:val="24"/>
          <w:lang w:eastAsia="ar-SA"/>
        </w:rPr>
        <w:t>Rizika politická</w:t>
      </w:r>
    </w:p>
    <w:p w:rsidR="002751A1" w:rsidRPr="00E05793" w:rsidRDefault="002751A1" w:rsidP="00796884">
      <w:pPr>
        <w:pStyle w:val="Normln2"/>
        <w:rPr>
          <w:sz w:val="24"/>
          <w:szCs w:val="24"/>
          <w:lang w:eastAsia="ar-SA"/>
        </w:rPr>
      </w:pPr>
      <w:r>
        <w:rPr>
          <w:sz w:val="24"/>
          <w:szCs w:val="24"/>
          <w:lang w:eastAsia="ar-SA"/>
        </w:rPr>
        <w:t>S politickým prostředím České republiky se pojí především riziko nezavedení nové úpravy jako celku. Evidence tržeb, ačkoliv má celou řadu stoupenců v řadách podnikatelů i veřejnosti, je v médiích primárně prezentována jako nepopulární opatření, a to jak médii, tak politiky. V případě, že záměr zavést evidenci tržeb nebude proveden včas a s kvalitní kampaní zaměřenou na pozitivní vnímání tohoto opatření, je zde reálná hrozba zneužití záměru v rámci předvolebních bojů. V důsledku toho by se mohla opakovat situace z let 2005 až 2007, kdy vstoupil v platnost zákon o registračních pokladnách, který ale přes značené investice státu v důsledku negativní kampaně nikdy co do úpravy právní povinnosti evidovat tržby registrační pokladnou nevstoupil v účinnost. Ministerstvo financí proto bude vyvíjet maximální úsilí v oblasti pozitivně laděné informační kampaně za účelem nasměrování veřejného mínění tak, aby byl záměr lépe pochopen, a aby byly jednoznačně identifikovány přímé i nepřímé důsledky nepřijetí právní úpravy tak, aby se se záměrem mohla většina obyvatelstva ztotožnit. Již v rámci přípravy nové právní úpravy se Ministerstvo financí snaží v maximální možné míře konzultovat způsob evidování po technické i věcné stránce se zástupci dotčených subjektů z oblasti povinných osob.</w:t>
      </w:r>
    </w:p>
    <w:p w:rsidR="002751A1" w:rsidRPr="00E05793" w:rsidRDefault="002751A1" w:rsidP="00796884">
      <w:pPr>
        <w:pStyle w:val="Normln2"/>
        <w:rPr>
          <w:b/>
          <w:sz w:val="24"/>
          <w:szCs w:val="24"/>
          <w:lang w:eastAsia="ar-SA"/>
        </w:rPr>
      </w:pPr>
      <w:r>
        <w:rPr>
          <w:b/>
          <w:sz w:val="24"/>
          <w:szCs w:val="24"/>
          <w:lang w:eastAsia="ar-SA"/>
        </w:rPr>
        <w:t>Rizika na straně státu</w:t>
      </w:r>
    </w:p>
    <w:p w:rsidR="002751A1" w:rsidRPr="00264D8C" w:rsidRDefault="002751A1" w:rsidP="00796884">
      <w:pPr>
        <w:pStyle w:val="Normln2"/>
        <w:rPr>
          <w:sz w:val="24"/>
          <w:szCs w:val="24"/>
          <w:lang w:eastAsia="ar-SA"/>
        </w:rPr>
      </w:pPr>
      <w:r w:rsidRPr="00264D8C">
        <w:rPr>
          <w:sz w:val="24"/>
          <w:szCs w:val="24"/>
          <w:lang w:eastAsia="ar-SA"/>
        </w:rPr>
        <w:t>V prvé řadě se tedy jedná o nepřipravenost IT řešení. Bez ohledu na zvolený model evidence tržeb bude Ministerstvo financí při přípravě systému vycházet z některého modelu již aplikované</w:t>
      </w:r>
      <w:r>
        <w:rPr>
          <w:sz w:val="24"/>
          <w:szCs w:val="24"/>
          <w:lang w:eastAsia="ar-SA"/>
        </w:rPr>
        <w:t>ho</w:t>
      </w:r>
      <w:r w:rsidRPr="00264D8C">
        <w:rPr>
          <w:sz w:val="24"/>
          <w:szCs w:val="24"/>
          <w:lang w:eastAsia="ar-SA"/>
        </w:rPr>
        <w:t xml:space="preserve"> v jiné zemi Evropské unie. Tím, že systém již reálně jinde funguje</w:t>
      </w:r>
      <w:r>
        <w:rPr>
          <w:sz w:val="24"/>
          <w:szCs w:val="24"/>
          <w:lang w:eastAsia="ar-SA"/>
        </w:rPr>
        <w:t>,</w:t>
      </w:r>
      <w:r w:rsidRPr="00264D8C">
        <w:rPr>
          <w:sz w:val="24"/>
          <w:szCs w:val="24"/>
          <w:lang w:eastAsia="ar-SA"/>
        </w:rPr>
        <w:t xml:space="preserve"> je možnost </w:t>
      </w:r>
      <w:r>
        <w:rPr>
          <w:sz w:val="24"/>
          <w:szCs w:val="24"/>
          <w:lang w:eastAsia="ar-SA"/>
        </w:rPr>
        <w:t>jeho parametry</w:t>
      </w:r>
      <w:r w:rsidRPr="00264D8C">
        <w:rPr>
          <w:sz w:val="24"/>
          <w:szCs w:val="24"/>
          <w:lang w:eastAsia="ar-SA"/>
        </w:rPr>
        <w:t xml:space="preserve"> efektivně převzít, seznámit se s nedostatky systému na základě mezinárodní spolupráce a tyto nedostatky odstranit či eliminovat. Současně se předpokládá, že před samotnou účinností právního předpisu a potažm</w:t>
      </w:r>
      <w:r>
        <w:rPr>
          <w:sz w:val="24"/>
          <w:szCs w:val="24"/>
          <w:lang w:eastAsia="ar-SA"/>
        </w:rPr>
        <w:t>o</w:t>
      </w:r>
      <w:r w:rsidRPr="00264D8C">
        <w:rPr>
          <w:sz w:val="24"/>
          <w:szCs w:val="24"/>
          <w:lang w:eastAsia="ar-SA"/>
        </w:rPr>
        <w:t xml:space="preserve"> celého systému bude po určitou dobu fungovat testovací verze, díky níž budou odstraněny případné nedostatky, které není možné zjistit jinak než praxí.</w:t>
      </w:r>
    </w:p>
    <w:p w:rsidR="002751A1" w:rsidRDefault="002751A1" w:rsidP="00796884">
      <w:pPr>
        <w:pStyle w:val="Normln2"/>
        <w:rPr>
          <w:sz w:val="24"/>
          <w:szCs w:val="24"/>
          <w:lang w:eastAsia="ar-SA"/>
        </w:rPr>
      </w:pPr>
      <w:r w:rsidRPr="00264D8C">
        <w:rPr>
          <w:sz w:val="24"/>
          <w:szCs w:val="24"/>
          <w:lang w:eastAsia="ar-SA"/>
        </w:rPr>
        <w:t xml:space="preserve">Bez ohledu na zvolený model dále Ministerstvo financí počítá s tím, že vznik povinnosti ve vztahu k různým skupinám povinných subjektů bude fázován. Postupný náběh umožní hladší průběh zavedení systému, a to jak na straně </w:t>
      </w:r>
      <w:r>
        <w:rPr>
          <w:sz w:val="24"/>
          <w:szCs w:val="24"/>
          <w:lang w:eastAsia="ar-SA"/>
        </w:rPr>
        <w:t>Finanční správy</w:t>
      </w:r>
      <w:r w:rsidRPr="00264D8C">
        <w:rPr>
          <w:sz w:val="24"/>
          <w:szCs w:val="24"/>
          <w:lang w:eastAsia="ar-SA"/>
        </w:rPr>
        <w:t>, tak na straně povinných sůbjektů</w:t>
      </w:r>
      <w:r>
        <w:rPr>
          <w:sz w:val="24"/>
          <w:szCs w:val="24"/>
          <w:lang w:eastAsia="ar-SA"/>
        </w:rPr>
        <w:t>.</w:t>
      </w:r>
    </w:p>
    <w:p w:rsidR="002751A1" w:rsidRDefault="002751A1" w:rsidP="00796884">
      <w:pPr>
        <w:pStyle w:val="Normln2"/>
        <w:rPr>
          <w:sz w:val="24"/>
          <w:szCs w:val="24"/>
          <w:lang w:eastAsia="ar-SA"/>
        </w:rPr>
      </w:pPr>
      <w:r>
        <w:rPr>
          <w:sz w:val="24"/>
          <w:szCs w:val="24"/>
          <w:lang w:eastAsia="ar-SA"/>
        </w:rPr>
        <w:t>Ministerstvo financí si je vědomo skutečnosti, že efektivita zamýšleného řešení je vždy spojena s možností kontrolovat a popřípadě i vynutit plnění povinností. Nová právní úprava počítá s navýšením povinností na straně správců daně a potenciální riziko tak spočívá v jejich nedostatečné kapacitě. Za tím účelem Ministerstvo financí počítá s mírným navýšením personálního obsazení tak, aby bylo zajištěno řádné fungování systému minimalizující na straně povinných subjektů prostor pro obcházení právních předpisů. Vedlejším efektem nové právní úpravy a přiznání nových pravomocí správci daně je nutnost řádně proškolit stávající personální složku Finanční správy tak, aby byla s to nejen řádně vykonávat činnost kontrolní ve vztahu k tvrzení a vyměření daně, ale aby byla též schopna poskytnout erudovanou pomoc v případě jakékoliv otázky směřující na správce daně.</w:t>
      </w:r>
    </w:p>
    <w:p w:rsidR="002751A1" w:rsidRDefault="002751A1" w:rsidP="00796884">
      <w:pPr>
        <w:pStyle w:val="Normln2"/>
        <w:rPr>
          <w:sz w:val="24"/>
          <w:szCs w:val="24"/>
          <w:lang w:eastAsia="ar-SA"/>
        </w:rPr>
      </w:pPr>
      <w:r>
        <w:rPr>
          <w:sz w:val="24"/>
          <w:szCs w:val="24"/>
          <w:lang w:eastAsia="ar-SA"/>
        </w:rPr>
        <w:t xml:space="preserve">Další riziko, se kterým se musí Ministerstvo financí v rámci přípravy nové právní úpravy vypořádat, je riziko obcházení legislativní úpravy povinnými subjekty. Ministerstvo financí důkladně analyzovalo jednotlivé modely evidence tržeb a na základě svých zjištění došlo k závěru, že míra rizika se liší podle zvoleného modelu evidence tržeb. Ačkoliv největší jistotu </w:t>
      </w:r>
      <w:r>
        <w:rPr>
          <w:sz w:val="24"/>
          <w:szCs w:val="24"/>
          <w:lang w:eastAsia="ar-SA"/>
        </w:rPr>
        <w:lastRenderedPageBreak/>
        <w:t>poskytuje právě on-line model evidence, kdy jsou data poskytnuta správci daně v okamžiku provedení transakce a dále jsou uložena na serveru správce daně, který je má kdykoliv k dispozici, i off-line model zaručuje menší riziko obcházení zákona než nulová varianta. I v tomto případě má správce daně k dispozici záznamy o provedených transakcích, i když tyto záznamy nemá v reálném čase a vzniká tak prostor pro manipulaci s těmito daty. Nulová varianta poskytuje největší prostor pro obcházení daňové povinnosti – správce daně není s to zjistit transakce povinného subjektu, pokud neprovede daňovou kontrolu, a není tak s to ani efektivně zpětně ověřit tvrzenou a vyměřenou daňovou povinnost.</w:t>
      </w:r>
    </w:p>
    <w:p w:rsidR="002751A1" w:rsidRPr="005245AA" w:rsidRDefault="002751A1" w:rsidP="00796884">
      <w:pPr>
        <w:pStyle w:val="Normln2"/>
        <w:rPr>
          <w:sz w:val="24"/>
          <w:szCs w:val="24"/>
          <w:lang w:eastAsia="ar-SA"/>
        </w:rPr>
      </w:pPr>
      <w:r w:rsidRPr="005245AA">
        <w:rPr>
          <w:sz w:val="24"/>
          <w:szCs w:val="24"/>
          <w:lang w:eastAsia="ar-SA"/>
        </w:rPr>
        <w:t xml:space="preserve">V případě zvolení nenulové varianty musí být vzata v úvahu též možnost vzniku korupčního rizika. Možnost vzniku korupčního rizika můžeme identifikovat jednak ve vztahu k nadefinování výjimek z povinnosti evidovat tržby, jednak v případě technického řešení. Výjimky z povinnosti evidovat by měly být uděleny pouze systémově s minimem individuálních výjimek ukládaných správcem daně. Možnost individuálního udělení výjimky pak přichází v úvahu pouze tam, kde by striktní trvání na splnění povinnosti </w:t>
      </w:r>
      <w:r>
        <w:rPr>
          <w:sz w:val="24"/>
          <w:szCs w:val="24"/>
          <w:lang w:eastAsia="ar-SA"/>
        </w:rPr>
        <w:t>výrazně zasahovalo do plynulosti evidence tržeb, nebo se jevilo jako nehospodárné,</w:t>
      </w:r>
      <w:r w:rsidRPr="005245AA">
        <w:rPr>
          <w:sz w:val="24"/>
          <w:szCs w:val="24"/>
          <w:lang w:eastAsia="ar-SA"/>
        </w:rPr>
        <w:t xml:space="preserve"> a zároveň se jedná o natolik specifickou činnost nebo situaci, že na ni nemohlo být systémovou výjimkou pamatováno. V případě technického řešení lze o korupčním jednání jako o potenciální hrozbě uvažovat u těch posuzovaných modelů, kde stát vyžaduje, aby výrobci a servisní střediska prošly systémem certifikace</w:t>
      </w:r>
      <w:r>
        <w:rPr>
          <w:sz w:val="24"/>
          <w:szCs w:val="24"/>
          <w:lang w:eastAsia="ar-SA"/>
        </w:rPr>
        <w:t>,</w:t>
      </w:r>
      <w:r w:rsidRPr="005245AA">
        <w:rPr>
          <w:sz w:val="24"/>
          <w:szCs w:val="24"/>
          <w:lang w:eastAsia="ar-SA"/>
        </w:rPr>
        <w:t xml:space="preserve"> tzn. existuje zde potenciální riziko ovlivňování výše uvedených rozhodnutí. S ohledem na minimalizaci rizik je tak vhodné upřednostnit variantu, která </w:t>
      </w:r>
      <w:r>
        <w:rPr>
          <w:sz w:val="24"/>
          <w:szCs w:val="24"/>
          <w:lang w:eastAsia="ar-SA"/>
        </w:rPr>
        <w:t xml:space="preserve">je otevřeným technickým řešením a </w:t>
      </w:r>
      <w:r w:rsidRPr="005245AA">
        <w:rPr>
          <w:sz w:val="24"/>
          <w:szCs w:val="24"/>
          <w:lang w:eastAsia="ar-SA"/>
        </w:rPr>
        <w:t>eliminuje či</w:t>
      </w:r>
      <w:r>
        <w:rPr>
          <w:sz w:val="24"/>
          <w:szCs w:val="24"/>
          <w:lang w:eastAsia="ar-SA"/>
        </w:rPr>
        <w:t xml:space="preserve"> </w:t>
      </w:r>
      <w:r w:rsidRPr="005245AA">
        <w:rPr>
          <w:sz w:val="24"/>
          <w:szCs w:val="24"/>
          <w:lang w:eastAsia="ar-SA"/>
        </w:rPr>
        <w:t>nevytváří</w:t>
      </w:r>
      <w:r>
        <w:rPr>
          <w:sz w:val="24"/>
          <w:szCs w:val="24"/>
          <w:lang w:eastAsia="ar-SA"/>
        </w:rPr>
        <w:t xml:space="preserve"> dostatečný</w:t>
      </w:r>
      <w:r w:rsidRPr="005245AA">
        <w:rPr>
          <w:sz w:val="24"/>
          <w:szCs w:val="24"/>
          <w:lang w:eastAsia="ar-SA"/>
        </w:rPr>
        <w:t xml:space="preserve"> prostor pro potenciální korupční jednání.</w:t>
      </w:r>
    </w:p>
    <w:p w:rsidR="002751A1" w:rsidRDefault="002751A1" w:rsidP="00796884">
      <w:pPr>
        <w:pStyle w:val="Normln2"/>
        <w:rPr>
          <w:b/>
          <w:sz w:val="24"/>
          <w:szCs w:val="24"/>
        </w:rPr>
      </w:pPr>
      <w:r w:rsidRPr="004837F5">
        <w:rPr>
          <w:b/>
          <w:sz w:val="24"/>
          <w:szCs w:val="24"/>
        </w:rPr>
        <w:t>Rizika na straně povinných subjektů</w:t>
      </w:r>
    </w:p>
    <w:p w:rsidR="002751A1" w:rsidRPr="007E6E98" w:rsidRDefault="002751A1" w:rsidP="00796884">
      <w:pPr>
        <w:pStyle w:val="Normln2"/>
        <w:rPr>
          <w:sz w:val="24"/>
          <w:szCs w:val="24"/>
        </w:rPr>
      </w:pPr>
      <w:r w:rsidRPr="007E6E98">
        <w:rPr>
          <w:sz w:val="24"/>
          <w:szCs w:val="24"/>
        </w:rPr>
        <w:t xml:space="preserve">Rizika na straně podnikatelů do jisté míry opisují rizika spojená se zavedením systému na straně státu. Jedná se především o negativní vnímání nové povinnosti – Ministerstvo financí se dopady a přínosy zamýšlené úpravy snaží zdůraznit </w:t>
      </w:r>
      <w:r>
        <w:rPr>
          <w:sz w:val="24"/>
          <w:szCs w:val="24"/>
        </w:rPr>
        <w:t>informační</w:t>
      </w:r>
      <w:r w:rsidRPr="007E6E98">
        <w:rPr>
          <w:sz w:val="24"/>
          <w:szCs w:val="24"/>
        </w:rPr>
        <w:t xml:space="preserve"> kampaní. Již v rámci příprav záměru se setkalo s celou řadou pozitivních ohlasů a navenek vyjadřuje podporu projektu dokonce celá řada zájmových sdružení (Hospodářská komora České republiky, Svaz obc</w:t>
      </w:r>
      <w:r>
        <w:rPr>
          <w:sz w:val="24"/>
          <w:szCs w:val="24"/>
        </w:rPr>
        <w:t>h</w:t>
      </w:r>
      <w:r w:rsidRPr="007E6E98">
        <w:rPr>
          <w:sz w:val="24"/>
          <w:szCs w:val="24"/>
        </w:rPr>
        <w:t>odu</w:t>
      </w:r>
      <w:r>
        <w:rPr>
          <w:sz w:val="24"/>
          <w:szCs w:val="24"/>
        </w:rPr>
        <w:t xml:space="preserve"> a cestovního ruchu</w:t>
      </w:r>
      <w:r w:rsidRPr="007E6E98">
        <w:rPr>
          <w:sz w:val="24"/>
          <w:szCs w:val="24"/>
        </w:rPr>
        <w:t>,..).Informační kampaň bude nadále pokračovat a předpokládá se, že zejména od polovinu roku 2015 dosáhne výrazné intenzity.</w:t>
      </w:r>
      <w:r>
        <w:rPr>
          <w:sz w:val="24"/>
          <w:szCs w:val="24"/>
        </w:rPr>
        <w:t xml:space="preserve"> Vedle osvětlení pozitivních efektů řádného plnění daňové povinnosti (snížení administrativního a daňového zatížení) bude apelovat též na morální zásady společnosti, uvědomění si provazby mezi navýšením daňového odvodu do státního rozpočtu a zajištěném základních potřeb občanů státu a v neposlední řadě též na skutečnost, že získání povědomí o tržbách a potažmo daňových povinnostech povinných subjektů povede k narovnání tržního prostředí. Pro podnikatele se jeví jako směrodatné, aby si uvědomili, že možnost snížit cenu zboží nebo služby v důsledku neodvádění daně je neoprávněnou konkurenční výhodou a takové chování poškozuje kvalitu podnikatelského prostředí v České republice.</w:t>
      </w:r>
    </w:p>
    <w:p w:rsidR="002751A1" w:rsidRPr="00073181" w:rsidRDefault="002751A1" w:rsidP="00796884">
      <w:pPr>
        <w:pStyle w:val="Normln2"/>
        <w:rPr>
          <w:sz w:val="24"/>
          <w:szCs w:val="24"/>
        </w:rPr>
      </w:pPr>
      <w:r w:rsidRPr="00073181">
        <w:rPr>
          <w:sz w:val="24"/>
          <w:szCs w:val="24"/>
        </w:rPr>
        <w:t>Cílem Ministerstva financí je rovněž odvrátit riziko nepřipravenost</w:t>
      </w:r>
      <w:r>
        <w:rPr>
          <w:sz w:val="24"/>
          <w:szCs w:val="24"/>
        </w:rPr>
        <w:t>i</w:t>
      </w:r>
      <w:r w:rsidRPr="00073181">
        <w:rPr>
          <w:sz w:val="24"/>
          <w:szCs w:val="24"/>
        </w:rPr>
        <w:t xml:space="preserve"> podnikatelských subjektů na zavedení nové povinnosti. Ministerstvo financí preferuje ve zvolených možnostech variantu, která se vyznačuje nejvyšší mírou jednoduchosti a na straně povinných subjektů bude vyžadovat minimální množství administrativních úkonů.</w:t>
      </w:r>
      <w:r>
        <w:rPr>
          <w:sz w:val="24"/>
          <w:szCs w:val="24"/>
        </w:rPr>
        <w:t xml:space="preserve"> Za účelem seznámení podnikatelských subjektů s potenciální novou právní úpravou Ministerstvo financí již dnes spolupracuje s podnikatelskými svazy napříč odvětvími a jejich zástupcům nastiňuje jednotlivé aspekty zamýšlené právní úpravy tak, aby měly prostor jednotlivé členy s těmito prvky seznámit. Ministerstvo na podporu informovanosti a připravenosti připravuje rovněž informační kampaň, která rovněž pomůže povinným subjektům se s legislativním návrhem a jeho požadavky seznámit a na účinnost projektu se připravit. Stejně jako v případě zavádění technického řešení na straně státu se i zde jeví jako pozitivní zavést systém evidence tržeb ve fázích tak, aby byla zajištěna plynulost chodu projektu a každý z povinných subjektů měl dostatečný prostor se technicky i odborně připravit.</w:t>
      </w:r>
    </w:p>
    <w:p w:rsidR="002751A1" w:rsidRPr="00977671" w:rsidRDefault="002751A1" w:rsidP="00796884">
      <w:pPr>
        <w:pStyle w:val="Normln2"/>
        <w:rPr>
          <w:sz w:val="24"/>
          <w:szCs w:val="24"/>
        </w:rPr>
      </w:pPr>
      <w:r w:rsidRPr="00977671">
        <w:rPr>
          <w:sz w:val="24"/>
          <w:szCs w:val="24"/>
        </w:rPr>
        <w:t>Zásadní rizika ve vztahu</w:t>
      </w:r>
      <w:r>
        <w:rPr>
          <w:sz w:val="24"/>
          <w:szCs w:val="24"/>
        </w:rPr>
        <w:t xml:space="preserve"> k</w:t>
      </w:r>
      <w:r w:rsidRPr="00977671">
        <w:rPr>
          <w:sz w:val="24"/>
          <w:szCs w:val="24"/>
        </w:rPr>
        <w:t xml:space="preserve"> právu EU a k dalším právním předpisům nebyl</w:t>
      </w:r>
      <w:r>
        <w:rPr>
          <w:sz w:val="24"/>
          <w:szCs w:val="24"/>
        </w:rPr>
        <w:t>a</w:t>
      </w:r>
      <w:r w:rsidRPr="00977671">
        <w:rPr>
          <w:sz w:val="24"/>
          <w:szCs w:val="24"/>
        </w:rPr>
        <w:t xml:space="preserve"> identifikován</w:t>
      </w:r>
      <w:r>
        <w:rPr>
          <w:sz w:val="24"/>
          <w:szCs w:val="24"/>
        </w:rPr>
        <w:t>a</w:t>
      </w:r>
      <w:r w:rsidRPr="00977671">
        <w:rPr>
          <w:sz w:val="24"/>
          <w:szCs w:val="24"/>
        </w:rPr>
        <w:t>.</w:t>
      </w:r>
    </w:p>
    <w:p w:rsidR="002751A1" w:rsidRDefault="002751A1" w:rsidP="009342C6">
      <w:pPr>
        <w:pStyle w:val="Normln2"/>
      </w:pPr>
    </w:p>
    <w:p w:rsidR="002751A1" w:rsidRDefault="002751A1" w:rsidP="00977671"/>
    <w:p w:rsidR="002751A1" w:rsidRPr="002C77A2" w:rsidRDefault="002751A1" w:rsidP="00796884">
      <w:pPr>
        <w:pStyle w:val="Nadpis8"/>
        <w:rPr>
          <w:sz w:val="36"/>
          <w:szCs w:val="36"/>
        </w:rPr>
      </w:pPr>
      <w:bookmarkStart w:id="8" w:name="_Toc409432676"/>
      <w:r w:rsidRPr="002C77A2">
        <w:rPr>
          <w:sz w:val="36"/>
          <w:szCs w:val="36"/>
        </w:rPr>
        <w:lastRenderedPageBreak/>
        <w:t>(2) Návrh variant řešení</w:t>
      </w:r>
      <w:bookmarkEnd w:id="8"/>
    </w:p>
    <w:p w:rsidR="002751A1" w:rsidRPr="002C77A2" w:rsidRDefault="002751A1" w:rsidP="00796884">
      <w:pPr>
        <w:pStyle w:val="Normln2"/>
        <w:numPr>
          <w:ilvl w:val="0"/>
          <w:numId w:val="51"/>
        </w:numPr>
        <w:spacing w:before="120"/>
        <w:rPr>
          <w:sz w:val="24"/>
          <w:szCs w:val="24"/>
          <w:lang w:eastAsia="en-US"/>
        </w:rPr>
      </w:pPr>
      <w:r w:rsidRPr="002C77A2">
        <w:rPr>
          <w:sz w:val="24"/>
          <w:szCs w:val="24"/>
          <w:lang w:eastAsia="en-US"/>
        </w:rPr>
        <w:t xml:space="preserve">Pokud má být evidence tržeb zavedena, je nezbytné zvolit vhodný systém – model a v rámci tohoto modelu pak i rozsah evidence zejména ve vazbě na předmět (tzn. co evidovat) a subjekt (tzn. kdo bude evidovat). </w:t>
      </w:r>
    </w:p>
    <w:p w:rsidR="002751A1" w:rsidRPr="002C77A2" w:rsidRDefault="002751A1" w:rsidP="00796884">
      <w:pPr>
        <w:pStyle w:val="Normln2"/>
        <w:numPr>
          <w:ilvl w:val="0"/>
          <w:numId w:val="51"/>
        </w:numPr>
        <w:spacing w:before="120"/>
        <w:rPr>
          <w:sz w:val="24"/>
          <w:szCs w:val="24"/>
          <w:lang w:eastAsia="en-US"/>
        </w:rPr>
      </w:pPr>
      <w:r w:rsidRPr="002C77A2">
        <w:rPr>
          <w:sz w:val="24"/>
          <w:szCs w:val="24"/>
          <w:lang w:eastAsia="en-US"/>
        </w:rPr>
        <w:t>Co se týče volby modelu evidování tržeb může probíhat na zákl</w:t>
      </w:r>
      <w:r>
        <w:rPr>
          <w:sz w:val="24"/>
          <w:szCs w:val="24"/>
          <w:lang w:eastAsia="en-US"/>
        </w:rPr>
        <w:t>adě on-line systému, kdy jsou da</w:t>
      </w:r>
      <w:r w:rsidRPr="002C77A2">
        <w:rPr>
          <w:sz w:val="24"/>
          <w:szCs w:val="24"/>
          <w:lang w:eastAsia="en-US"/>
        </w:rPr>
        <w:t>ta správci dan</w:t>
      </w:r>
      <w:r>
        <w:rPr>
          <w:sz w:val="24"/>
          <w:szCs w:val="24"/>
          <w:lang w:eastAsia="en-US"/>
        </w:rPr>
        <w:t>ě</w:t>
      </w:r>
      <w:r w:rsidRPr="002C77A2">
        <w:rPr>
          <w:sz w:val="24"/>
          <w:szCs w:val="24"/>
          <w:lang w:eastAsia="en-US"/>
        </w:rPr>
        <w:t xml:space="preserve"> k dispozici v reálném čase provádění transakce, nebo off-line, kdy jsou data ukládána do zařízení, které má tzv. fiskální paměť. V úvahu přichází též kombinovaná varianta, při níž jsou data ukládána do paměti zařízení a správci daně jsou odesílána v pravidelných intervalech.</w:t>
      </w:r>
    </w:p>
    <w:p w:rsidR="002751A1" w:rsidRDefault="002751A1" w:rsidP="00796884">
      <w:pPr>
        <w:numPr>
          <w:ilvl w:val="0"/>
          <w:numId w:val="51"/>
        </w:numPr>
        <w:rPr>
          <w:noProof/>
          <w:szCs w:val="20"/>
        </w:rPr>
      </w:pPr>
      <w:r>
        <w:rPr>
          <w:noProof/>
          <w:szCs w:val="20"/>
        </w:rPr>
        <w:t>S možností evidovat tržby je dále spjato rozhodnutí, jaký bude rozsah systému – především kdo bude povinen tržby evidovat  a jaké tržby budou povinnosti evidovat tržby podléhat.</w:t>
      </w:r>
    </w:p>
    <w:p w:rsidR="002751A1" w:rsidRDefault="002751A1" w:rsidP="00796884">
      <w:pPr>
        <w:ind w:left="720"/>
        <w:rPr>
          <w:noProof/>
          <w:color w:val="FF0000"/>
          <w:szCs w:val="20"/>
        </w:rPr>
      </w:pPr>
    </w:p>
    <w:p w:rsidR="002751A1" w:rsidRDefault="00264865" w:rsidP="00796884">
      <w:pPr>
        <w:ind w:left="720"/>
        <w:rPr>
          <w:color w:val="FF0000"/>
        </w:rPr>
      </w:pPr>
      <w:r>
        <w:rPr>
          <w:noProof/>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 o:spid="_x0000_i1025" type="#_x0000_t75" style="width:352.5pt;height:204.75pt;visibility:visible">
            <v:imagedata r:id="rId9" o:title="" cropleft="-5507f" cropright="-5377f"/>
          </v:shape>
        </w:pict>
      </w:r>
    </w:p>
    <w:p w:rsidR="002751A1" w:rsidRPr="0021360F" w:rsidRDefault="002751A1" w:rsidP="00796884">
      <w:pPr>
        <w:ind w:left="720"/>
        <w:rPr>
          <w:color w:val="FF0000"/>
        </w:rPr>
      </w:pPr>
    </w:p>
    <w:p w:rsidR="002751A1" w:rsidRDefault="00264865" w:rsidP="00796884">
      <w:pPr>
        <w:ind w:left="720"/>
      </w:pPr>
      <w:r>
        <w:rPr>
          <w:noProof/>
          <w:lang w:eastAsia="cs-CZ"/>
        </w:rPr>
        <w:pict>
          <v:shape id="Diagram 4" o:spid="_x0000_i1026" type="#_x0000_t75" style="width:363pt;height:249.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">
            <v:imagedata r:id="rId10" o:title=""/>
            <o:lock v:ext="edit" aspectratio="f"/>
          </v:shape>
        </w:pict>
      </w:r>
      <w:r w:rsidR="002751A1" w:rsidRPr="00C73E2E">
        <w:rPr>
          <w:szCs w:val="24"/>
        </w:rPr>
        <w:tab/>
      </w:r>
    </w:p>
    <w:p w:rsidR="002751A1" w:rsidRDefault="002751A1" w:rsidP="00796884">
      <w:pPr>
        <w:pStyle w:val="Popisky"/>
        <w:spacing w:before="20" w:after="20"/>
        <w:ind w:left="720"/>
        <w:jc w:val="both"/>
        <w:rPr>
          <w:rFonts w:ascii="Times New Roman" w:hAnsi="Times New Roman"/>
          <w:i/>
          <w:sz w:val="24"/>
        </w:rPr>
      </w:pPr>
    </w:p>
    <w:p w:rsidR="002751A1" w:rsidRDefault="002751A1" w:rsidP="00D72F00">
      <w:pPr>
        <w:spacing w:after="0"/>
        <w:rPr>
          <w:sz w:val="28"/>
          <w:lang w:eastAsia="ar-SA"/>
        </w:rPr>
      </w:pPr>
      <w:r>
        <w:rPr>
          <w:sz w:val="28"/>
          <w:lang w:eastAsia="ar-SA"/>
        </w:rPr>
        <w:lastRenderedPageBreak/>
        <w:t xml:space="preserve">2. A. </w:t>
      </w:r>
      <w:r w:rsidRPr="003D3A6D">
        <w:rPr>
          <w:sz w:val="28"/>
          <w:lang w:eastAsia="ar-SA"/>
        </w:rPr>
        <w:t xml:space="preserve">Varianta 0 (nulová varianta): </w:t>
      </w:r>
    </w:p>
    <w:p w:rsidR="002751A1" w:rsidRDefault="002751A1" w:rsidP="00013F77">
      <w:pPr>
        <w:spacing w:after="120"/>
        <w:rPr>
          <w:b/>
          <w:i/>
        </w:rPr>
      </w:pPr>
      <w:r w:rsidRPr="005E1396">
        <w:rPr>
          <w:lang w:eastAsia="ar-SA"/>
        </w:rPr>
        <w:t>Zachování stávajícího stavu</w:t>
      </w:r>
      <w:r>
        <w:rPr>
          <w:lang w:eastAsia="ar-SA"/>
        </w:rPr>
        <w:t xml:space="preserve"> – za současného stavu neexistuje jednotná evidence tržeb, správci daně jsou k dispozici pouze omezené nástroje, zejména zákonná záznamní povinnost podle § 97 zákona č. 280/2009 Sb., daňového řádu, ukládající subjektu, který při své podnikatelské nebo jiné samostatně výdělečné činnosti uskutečňuje platby v hotovosti a tyto platby neeviduje v jiné zákonem stanovené evidenci, povinnost vést průběžně evidenci těchto plateb.</w:t>
      </w:r>
    </w:p>
    <w:p w:rsidR="002751A1" w:rsidRDefault="002751A1" w:rsidP="00161318">
      <w:pPr>
        <w:spacing w:before="120" w:after="0"/>
        <w:rPr>
          <w:sz w:val="28"/>
          <w:lang w:eastAsia="ar-SA"/>
        </w:rPr>
      </w:pPr>
      <w:r w:rsidRPr="00FB3EBE">
        <w:rPr>
          <w:sz w:val="28"/>
          <w:lang w:eastAsia="ar-SA"/>
        </w:rPr>
        <w:t>2.</w:t>
      </w:r>
      <w:r>
        <w:rPr>
          <w:sz w:val="28"/>
          <w:lang w:eastAsia="ar-SA"/>
        </w:rPr>
        <w:t xml:space="preserve"> </w:t>
      </w:r>
      <w:r w:rsidRPr="00FB3EBE">
        <w:rPr>
          <w:sz w:val="28"/>
          <w:lang w:eastAsia="ar-SA"/>
        </w:rPr>
        <w:t>B.</w:t>
      </w:r>
      <w:r>
        <w:rPr>
          <w:sz w:val="28"/>
          <w:lang w:eastAsia="ar-SA"/>
        </w:rPr>
        <w:t xml:space="preserve"> Zavedení elektronické evidence tržeb:</w:t>
      </w:r>
    </w:p>
    <w:p w:rsidR="002751A1" w:rsidRDefault="002751A1" w:rsidP="00161C84">
      <w:pPr>
        <w:tabs>
          <w:tab w:val="left" w:pos="6660"/>
        </w:tabs>
        <w:spacing w:before="60" w:after="60"/>
      </w:pPr>
      <w:r>
        <w:t xml:space="preserve">Zavedení evidence tržeb jakožto nástroje pro omezení daňových úniků není myšlenkou novou. </w:t>
      </w:r>
      <w:r w:rsidRPr="00680641">
        <w:t>Ze zemí Evropské unie je používání registračních pokladen uzákoněno v Itálii, Maďarsku, Bulharsku, Rumunsku, Řecku,</w:t>
      </w:r>
      <w:r>
        <w:t xml:space="preserve"> </w:t>
      </w:r>
      <w:r w:rsidRPr="00680641">
        <w:t>Litvě, Maltě, Kypru, Polsku a Slovensku, mimo EU například na Ukrajině, v Srbsku, Černé Hoře a Turecku.</w:t>
      </w:r>
    </w:p>
    <w:p w:rsidR="002751A1" w:rsidRPr="00386FDF" w:rsidRDefault="002751A1" w:rsidP="00161C84">
      <w:pPr>
        <w:tabs>
          <w:tab w:val="left" w:pos="6660"/>
        </w:tabs>
        <w:spacing w:before="60" w:after="60"/>
      </w:pPr>
      <w:r w:rsidRPr="00386FDF">
        <w:t>Ministerstvo financí v rámci zajištění optimalizace nastavení systému evidence tržeb</w:t>
      </w:r>
      <w:r w:rsidRPr="00161C84">
        <w:t xml:space="preserve"> konzultovalo</w:t>
      </w:r>
      <w:r w:rsidRPr="00386FDF">
        <w:t xml:space="preserve"> </w:t>
      </w:r>
      <w:r w:rsidRPr="00161C84">
        <w:t xml:space="preserve">jednotlivé aspekty navrhované úpravy se zástupci </w:t>
      </w:r>
      <w:r w:rsidRPr="00386FDF">
        <w:t>dotčených subjektů, a to i z pohledu konkrétních vykonávaných podnikatelských akt</w:t>
      </w:r>
      <w:r>
        <w:t>ivit majících svá specifika a</w:t>
      </w:r>
      <w:r w:rsidRPr="00386FDF">
        <w:t xml:space="preserve"> v rámci zahraniční spolupráce i se zástupci orgánů státní správy Chorvatské republiky a Maďarské republiky.</w:t>
      </w:r>
    </w:p>
    <w:p w:rsidR="002751A1" w:rsidRPr="00161C84" w:rsidRDefault="002751A1" w:rsidP="00161C84">
      <w:pPr>
        <w:spacing w:before="60" w:after="60"/>
      </w:pPr>
      <w:r>
        <w:t>V</w:t>
      </w:r>
      <w:r w:rsidRPr="00161C84">
        <w:t xml:space="preserve">e svém záměru zavést </w:t>
      </w:r>
      <w:r>
        <w:t xml:space="preserve">fungující systém evidence tržeb se </w:t>
      </w:r>
      <w:r w:rsidRPr="00386FDF">
        <w:t xml:space="preserve">Ministerstvo financí </w:t>
      </w:r>
      <w:r w:rsidRPr="00161C84">
        <w:t>inspiruje chorvatským modelem tzv. fiskalizace, kterou Chorvatsko spustilo před dvěma lety, a jehož zavedení do praxe i dosavadní fungování se obešly bez technických problémů i hmatatelného zvýšení administrativní zátěže a nákladů obchodníků.</w:t>
      </w:r>
    </w:p>
    <w:p w:rsidR="002751A1" w:rsidRPr="00161C84" w:rsidRDefault="002751A1" w:rsidP="00161C84">
      <w:pPr>
        <w:spacing w:before="60" w:after="60"/>
      </w:pPr>
      <w:r w:rsidRPr="00161C84">
        <w:t>Komunikace a spolupráce s</w:t>
      </w:r>
      <w:r w:rsidRPr="005B7AA7">
        <w:t> </w:t>
      </w:r>
      <w:r w:rsidRPr="00161C84">
        <w:t xml:space="preserve">chorvatskými kolegy probíhá velice dobře. Co se týče dosavadních jednání lze zmínit např. první inspirační návštěvu zástupců MF a </w:t>
      </w:r>
      <w:r>
        <w:t>Finanční správy</w:t>
      </w:r>
      <w:r w:rsidRPr="00161C84">
        <w:t xml:space="preserve"> v</w:t>
      </w:r>
      <w:r w:rsidRPr="005B7AA7">
        <w:t> </w:t>
      </w:r>
      <w:r w:rsidRPr="00161C84">
        <w:t>Chor</w:t>
      </w:r>
      <w:r>
        <w:t>vatsku na konci března 2014 či návštěvu</w:t>
      </w:r>
      <w:r w:rsidRPr="00161C84">
        <w:t xml:space="preserve"> chorvatského ministra financí koncem července 2014 v</w:t>
      </w:r>
      <w:r w:rsidRPr="005B7AA7">
        <w:t> </w:t>
      </w:r>
      <w:r w:rsidRPr="00161C84">
        <w:t>ČR. Dále samozřejmě funguje průběžná komunikace a konzultace na pracovní úrovni.</w:t>
      </w:r>
    </w:p>
    <w:p w:rsidR="002751A1" w:rsidRDefault="002751A1" w:rsidP="00161C84">
      <w:pPr>
        <w:spacing w:before="60" w:after="60"/>
      </w:pPr>
      <w:r w:rsidRPr="004D5693">
        <w:t>Z důvodu správného nastavení kapacity budovaného systému i nastavení zákonných požadavků Ministerstvo financí provádí analýzy tržního prostředí. Souběžně vede diskuse se zástupci podnikatelských svazů,</w:t>
      </w:r>
      <w:r>
        <w:t xml:space="preserve"> odborových organizací a dalších dotčených subjektů,</w:t>
      </w:r>
      <w:r w:rsidRPr="004D5693">
        <w:t xml:space="preserve"> aby</w:t>
      </w:r>
      <w:r>
        <w:t xml:space="preserve"> se co nejlépe zmapovala situace a specifika </w:t>
      </w:r>
      <w:r w:rsidRPr="004D5693">
        <w:t>jednotlivých oborů, na která je třeba v zákoně pamatovat</w:t>
      </w:r>
      <w:r>
        <w:t>.</w:t>
      </w:r>
    </w:p>
    <w:p w:rsidR="002751A1" w:rsidRDefault="002751A1" w:rsidP="00161C84">
      <w:pPr>
        <w:spacing w:before="60" w:after="60"/>
      </w:pPr>
      <w:r>
        <w:t xml:space="preserve">Dále MF spolupracuje se zástupci </w:t>
      </w:r>
      <w:r w:rsidRPr="00161C84">
        <w:t xml:space="preserve">Hospodářské komory ČR, která podporuje zavedení </w:t>
      </w:r>
      <w:r>
        <w:t>evidence tržeb</w:t>
      </w:r>
      <w:r w:rsidRPr="00161C84">
        <w:t xml:space="preserve"> v</w:t>
      </w:r>
      <w:r w:rsidRPr="005B7AA7">
        <w:t> </w:t>
      </w:r>
      <w:r w:rsidRPr="00161C84">
        <w:t xml:space="preserve">České republice za podmínek optimálního nastavení parametrů fungování systému </w:t>
      </w:r>
      <w:r>
        <w:t>evidence tržeb</w:t>
      </w:r>
      <w:r w:rsidRPr="00386FDF">
        <w:t xml:space="preserve"> tak</w:t>
      </w:r>
      <w:r>
        <w:t>,</w:t>
      </w:r>
      <w:r w:rsidRPr="00386FDF">
        <w:t xml:space="preserve"> </w:t>
      </w:r>
      <w:r w:rsidRPr="00161C84">
        <w:t>aby státem prosazované a realizované řešení nebrzdilo byznys a ekonomiku v ČR.</w:t>
      </w:r>
    </w:p>
    <w:p w:rsidR="002751A1" w:rsidRDefault="002751A1" w:rsidP="00D72F00">
      <w:pPr>
        <w:spacing w:before="60" w:after="60"/>
      </w:pPr>
      <w:r>
        <w:t>Záměr evidovat tržby uskutečněné podnikatelskými subjekty se objevuje napříč zahraničními právními řády s tím, že varianty lze zobecnit na tři základní způsoby, jak se s evidováním tržeb daňových subjektů vypořádat:</w:t>
      </w:r>
    </w:p>
    <w:p w:rsidR="002751A1" w:rsidRDefault="002751A1" w:rsidP="00D72F00">
      <w:pPr>
        <w:spacing w:before="60" w:after="60"/>
        <w:ind w:left="709"/>
      </w:pPr>
      <w:r>
        <w:t>2. B. 1. evidence tržeb pokladnou s fiskální pamětí (off-line evidence),</w:t>
      </w:r>
    </w:p>
    <w:p w:rsidR="002751A1" w:rsidRDefault="002751A1" w:rsidP="00D72F00">
      <w:pPr>
        <w:spacing w:before="60" w:after="60"/>
        <w:ind w:left="709"/>
      </w:pPr>
      <w:r>
        <w:t>2. B. 2. pokladny s fiskální pamětí a odloženým on-line režimem, a</w:t>
      </w:r>
    </w:p>
    <w:p w:rsidR="002751A1" w:rsidRDefault="002751A1" w:rsidP="00D72F00">
      <w:pPr>
        <w:spacing w:before="60" w:after="60" w:line="360" w:lineRule="auto"/>
        <w:ind w:firstLine="708"/>
      </w:pPr>
      <w:r>
        <w:t>2. B. 3.</w:t>
      </w:r>
      <w:r w:rsidRPr="001E519F">
        <w:t xml:space="preserve"> </w:t>
      </w:r>
      <w:r>
        <w:t>on-line evidence tržeb.</w:t>
      </w:r>
    </w:p>
    <w:p w:rsidR="002751A1" w:rsidRPr="0072526A" w:rsidRDefault="002751A1" w:rsidP="00D72F00">
      <w:pPr>
        <w:rPr>
          <w:noProof/>
          <w:szCs w:val="20"/>
          <w:lang w:eastAsia="cs-CZ"/>
        </w:rPr>
      </w:pPr>
      <w:r>
        <w:rPr>
          <w:b/>
          <w:noProof/>
          <w:szCs w:val="20"/>
          <w:lang w:eastAsia="cs-CZ"/>
        </w:rPr>
        <w:t xml:space="preserve">2.B.1. </w:t>
      </w:r>
      <w:r w:rsidRPr="0072526A">
        <w:rPr>
          <w:b/>
          <w:noProof/>
          <w:szCs w:val="20"/>
          <w:lang w:eastAsia="cs-CZ"/>
        </w:rPr>
        <w:t>Slovenský model a nerealizovaný model českého návrhu z roku 2005</w:t>
      </w:r>
      <w:r>
        <w:rPr>
          <w:b/>
          <w:noProof/>
          <w:szCs w:val="20"/>
          <w:lang w:eastAsia="cs-CZ"/>
        </w:rPr>
        <w:t xml:space="preserve"> (off-line)</w:t>
      </w:r>
    </w:p>
    <w:p w:rsidR="002751A1" w:rsidRPr="0072526A" w:rsidRDefault="002751A1" w:rsidP="00D72F00">
      <w:pPr>
        <w:spacing w:before="60" w:after="60"/>
        <w:rPr>
          <w:noProof/>
          <w:szCs w:val="20"/>
          <w:lang w:eastAsia="cs-CZ"/>
        </w:rPr>
      </w:pPr>
      <w:r w:rsidRPr="0072526A">
        <w:rPr>
          <w:noProof/>
          <w:szCs w:val="20"/>
          <w:lang w:eastAsia="cs-CZ"/>
        </w:rPr>
        <w:t>Systém evidence tržeb prostřednictvím pokladen s fiskální pamětí (tzv. registrační pokladny) funguje např. na Slovensku</w:t>
      </w:r>
      <w:r>
        <w:rPr>
          <w:noProof/>
          <w:szCs w:val="20"/>
          <w:lang w:eastAsia="cs-CZ"/>
        </w:rPr>
        <w:t xml:space="preserve"> (</w:t>
      </w:r>
      <w:r w:rsidRPr="00F75B29">
        <w:rPr>
          <w:noProof/>
          <w:szCs w:val="20"/>
          <w:lang w:eastAsia="cs-CZ"/>
        </w:rPr>
        <w:t>č. 289/2008 Z.z., o používaní elektronickej registračnej pokladnice a o zmene a doplnení zákona Slovenskej národnej rady č. 511/1992 Zb., o správe daní a poplatkov a o zmenách v sústave územných finančných orgánov</w:t>
      </w:r>
      <w:r>
        <w:rPr>
          <w:noProof/>
          <w:szCs w:val="20"/>
          <w:lang w:eastAsia="cs-CZ"/>
        </w:rPr>
        <w:t>)</w:t>
      </w:r>
      <w:r w:rsidRPr="0072526A">
        <w:rPr>
          <w:noProof/>
          <w:szCs w:val="20"/>
          <w:lang w:eastAsia="cs-CZ"/>
        </w:rPr>
        <w:t xml:space="preserve"> a v České republice měl být zaveden v roce 2005</w:t>
      </w:r>
      <w:r>
        <w:rPr>
          <w:noProof/>
          <w:szCs w:val="20"/>
          <w:lang w:eastAsia="cs-CZ"/>
        </w:rPr>
        <w:t xml:space="preserve"> (zákon </w:t>
      </w:r>
      <w:r w:rsidRPr="00F75B29">
        <w:rPr>
          <w:noProof/>
          <w:szCs w:val="20"/>
          <w:lang w:eastAsia="cs-CZ"/>
        </w:rPr>
        <w:t>č. 215/2005 Sb., o registračních pokladnách</w:t>
      </w:r>
      <w:r>
        <w:rPr>
          <w:noProof/>
          <w:szCs w:val="20"/>
          <w:lang w:eastAsia="cs-CZ"/>
        </w:rPr>
        <w:t>)</w:t>
      </w:r>
      <w:r w:rsidRPr="0072526A">
        <w:rPr>
          <w:noProof/>
          <w:szCs w:val="20"/>
          <w:lang w:eastAsia="cs-CZ"/>
        </w:rPr>
        <w:t>.</w:t>
      </w:r>
      <w:r>
        <w:rPr>
          <w:noProof/>
          <w:szCs w:val="20"/>
          <w:lang w:eastAsia="cs-CZ"/>
        </w:rPr>
        <w:t xml:space="preserve"> </w:t>
      </w:r>
      <w:r w:rsidRPr="0072526A">
        <w:rPr>
          <w:noProof/>
          <w:szCs w:val="20"/>
          <w:lang w:eastAsia="cs-CZ"/>
        </w:rPr>
        <w:t xml:space="preserve">Základní princip registračních pokladen spočívá v tom, že tržby podnikatelských subjektů jsou evidovány prostřednictvím pokladny s fiskální pamětí. Všechny uskutečněné transakce subjektu jsou zaznamenány právě do této paměti. Fiskální paměť by měla být neprolomitelná, data v ní obsažená by měla být nezměnitelná a nesmazatelná. Kontrola ze strany orgánů </w:t>
      </w:r>
      <w:r>
        <w:rPr>
          <w:noProof/>
          <w:szCs w:val="20"/>
          <w:lang w:eastAsia="cs-CZ"/>
        </w:rPr>
        <w:t>Finanční správy</w:t>
      </w:r>
      <w:r w:rsidRPr="0072526A">
        <w:rPr>
          <w:noProof/>
          <w:szCs w:val="20"/>
          <w:lang w:eastAsia="cs-CZ"/>
        </w:rPr>
        <w:t xml:space="preserve"> probíhá na místě, </w:t>
      </w:r>
      <w:r w:rsidRPr="0072526A">
        <w:rPr>
          <w:noProof/>
          <w:szCs w:val="20"/>
          <w:lang w:eastAsia="cs-CZ"/>
        </w:rPr>
        <w:lastRenderedPageBreak/>
        <w:t>kontrolou údajů ve fiskální paměti a kontrolou plnění povinnosti ze strany podnikatelského subjektu, který má povinnost vydat o provedené transakci doklad.</w:t>
      </w:r>
    </w:p>
    <w:p w:rsidR="002751A1" w:rsidRDefault="002751A1" w:rsidP="00D72F00">
      <w:pPr>
        <w:spacing w:before="60" w:after="60"/>
        <w:rPr>
          <w:noProof/>
          <w:szCs w:val="20"/>
          <w:lang w:eastAsia="cs-CZ"/>
        </w:rPr>
      </w:pPr>
      <w:r w:rsidRPr="0072526A">
        <w:rPr>
          <w:noProof/>
          <w:szCs w:val="20"/>
          <w:lang w:eastAsia="cs-CZ"/>
        </w:rPr>
        <w:t xml:space="preserve">Základní princip registračních pokladen spočívá v tom, že tržby podnikatelských subjektů jsou evidovány prostřednictvím pokladny s fiskální pamětí. </w:t>
      </w:r>
      <w:r>
        <w:rPr>
          <w:noProof/>
          <w:szCs w:val="20"/>
          <w:lang w:eastAsia="cs-CZ"/>
        </w:rPr>
        <w:t xml:space="preserve">Systém je již poměrně zastaralý, i když odpovídá technickým možnostem doby, ve které byl zaváděn. To se potvrzuje i na Slovensku, kde se zvažuje přechod na on-line evidenci, stejně jako v jiných zemích, kde na takové technické řešení evidence tržeb přistoupili (Švédsko, Srbsko, …). </w:t>
      </w:r>
      <w:r w:rsidRPr="00F75B29">
        <w:rPr>
          <w:noProof/>
          <w:szCs w:val="20"/>
          <w:lang w:eastAsia="cs-CZ"/>
        </w:rPr>
        <w:t>Na Slovensku umožňují přechod na on-li</w:t>
      </w:r>
      <w:r>
        <w:rPr>
          <w:noProof/>
          <w:szCs w:val="20"/>
          <w:lang w:eastAsia="cs-CZ"/>
        </w:rPr>
        <w:t>ne</w:t>
      </w:r>
      <w:r w:rsidRPr="00F75B29">
        <w:rPr>
          <w:noProof/>
          <w:szCs w:val="20"/>
          <w:lang w:eastAsia="cs-CZ"/>
        </w:rPr>
        <w:t xml:space="preserve"> evidenci podnikatelům v případě, že vydají méně než 1000 účtenek měsíčně. Jestliže splní tento požadavek, mohou používat namísto „klasické“ regi</w:t>
      </w:r>
      <w:r>
        <w:rPr>
          <w:noProof/>
          <w:szCs w:val="20"/>
          <w:lang w:eastAsia="cs-CZ"/>
        </w:rPr>
        <w:t>strační pokladny tzv. „virtuální registrační pokladnu</w:t>
      </w:r>
      <w:r w:rsidRPr="00F75B29">
        <w:rPr>
          <w:noProof/>
          <w:szCs w:val="20"/>
          <w:lang w:eastAsia="cs-CZ"/>
        </w:rPr>
        <w:t xml:space="preserve">“, tedy takovou pokladnu, která on-line komunikuje se systémem </w:t>
      </w:r>
      <w:r>
        <w:rPr>
          <w:noProof/>
          <w:szCs w:val="20"/>
          <w:lang w:eastAsia="cs-CZ"/>
        </w:rPr>
        <w:t>Finanční správy</w:t>
      </w:r>
      <w:r w:rsidRPr="00F75B29">
        <w:rPr>
          <w:noProof/>
          <w:szCs w:val="20"/>
          <w:lang w:eastAsia="cs-CZ"/>
        </w:rPr>
        <w:t>.</w:t>
      </w:r>
    </w:p>
    <w:p w:rsidR="002751A1" w:rsidRDefault="002751A1" w:rsidP="00D72F00">
      <w:pPr>
        <w:spacing w:before="60" w:after="60"/>
        <w:rPr>
          <w:noProof/>
          <w:szCs w:val="20"/>
          <w:lang w:eastAsia="cs-CZ"/>
        </w:rPr>
      </w:pPr>
    </w:p>
    <w:p w:rsidR="002751A1" w:rsidRDefault="002751A1" w:rsidP="00D72F00">
      <w:pPr>
        <w:spacing w:before="60" w:after="60"/>
        <w:rPr>
          <w:noProof/>
          <w:szCs w:val="20"/>
          <w:lang w:eastAsia="cs-CZ"/>
        </w:rPr>
      </w:pPr>
      <w:r>
        <w:rPr>
          <w:noProof/>
          <w:szCs w:val="20"/>
          <w:lang w:eastAsia="cs-CZ"/>
        </w:rPr>
        <w:t xml:space="preserve">Výhoda: </w:t>
      </w:r>
    </w:p>
    <w:p w:rsidR="002751A1" w:rsidRPr="00F75B29" w:rsidRDefault="002751A1" w:rsidP="00EA7D2C">
      <w:pPr>
        <w:pStyle w:val="Odstavecseseznamem"/>
        <w:numPr>
          <w:ilvl w:val="0"/>
          <w:numId w:val="33"/>
        </w:numPr>
        <w:spacing w:before="60" w:after="60" w:line="240" w:lineRule="auto"/>
        <w:jc w:val="both"/>
        <w:rPr>
          <w:rFonts w:ascii="Times New Roman" w:hAnsi="Times New Roman"/>
          <w:noProof/>
          <w:sz w:val="24"/>
        </w:rPr>
      </w:pPr>
      <w:r w:rsidRPr="00F75B29">
        <w:rPr>
          <w:rFonts w:ascii="Times New Roman" w:hAnsi="Times New Roman"/>
          <w:noProof/>
          <w:sz w:val="24"/>
        </w:rPr>
        <w:t>splňuje primární cíl, kterým je evidence tržeb.</w:t>
      </w:r>
    </w:p>
    <w:p w:rsidR="002751A1" w:rsidRPr="0072526A" w:rsidRDefault="002751A1" w:rsidP="00EA7D2C">
      <w:pPr>
        <w:spacing w:before="60" w:after="60"/>
        <w:rPr>
          <w:noProof/>
          <w:szCs w:val="20"/>
          <w:lang w:eastAsia="cs-CZ"/>
        </w:rPr>
      </w:pPr>
      <w:r>
        <w:rPr>
          <w:noProof/>
          <w:szCs w:val="20"/>
          <w:lang w:eastAsia="cs-CZ"/>
        </w:rPr>
        <w:t>Nevýhody</w:t>
      </w:r>
      <w:r w:rsidRPr="0072526A">
        <w:rPr>
          <w:noProof/>
          <w:szCs w:val="20"/>
          <w:lang w:eastAsia="cs-CZ"/>
        </w:rPr>
        <w:t xml:space="preserve"> spočív</w:t>
      </w:r>
      <w:r>
        <w:rPr>
          <w:noProof/>
          <w:szCs w:val="20"/>
          <w:lang w:eastAsia="cs-CZ"/>
        </w:rPr>
        <w:t>ají</w:t>
      </w:r>
      <w:r w:rsidRPr="0072526A">
        <w:rPr>
          <w:noProof/>
          <w:szCs w:val="20"/>
          <w:lang w:eastAsia="cs-CZ"/>
        </w:rPr>
        <w:t xml:space="preserve"> v technickém řešení, tj. v samotné fiskální paměti:</w:t>
      </w:r>
    </w:p>
    <w:p w:rsidR="002751A1" w:rsidRPr="0072526A" w:rsidRDefault="002751A1" w:rsidP="00EA7D2C">
      <w:pPr>
        <w:pStyle w:val="Odstavecseseznamem"/>
        <w:numPr>
          <w:ilvl w:val="0"/>
          <w:numId w:val="26"/>
        </w:numPr>
        <w:spacing w:before="60" w:after="60" w:line="240" w:lineRule="auto"/>
        <w:ind w:left="709" w:hanging="283"/>
        <w:jc w:val="both"/>
        <w:rPr>
          <w:rFonts w:ascii="Times New Roman" w:hAnsi="Times New Roman"/>
          <w:noProof/>
        </w:rPr>
      </w:pPr>
      <w:r w:rsidRPr="0072526A">
        <w:rPr>
          <w:rFonts w:ascii="Times New Roman" w:hAnsi="Times New Roman"/>
          <w:noProof/>
          <w:sz w:val="24"/>
        </w:rPr>
        <w:t>jedná se o off</w:t>
      </w:r>
      <w:r>
        <w:rPr>
          <w:rFonts w:ascii="Times New Roman" w:hAnsi="Times New Roman"/>
          <w:noProof/>
          <w:sz w:val="24"/>
        </w:rPr>
        <w:t>-</w:t>
      </w:r>
      <w:r w:rsidRPr="0072526A">
        <w:rPr>
          <w:rFonts w:ascii="Times New Roman" w:hAnsi="Times New Roman"/>
          <w:noProof/>
          <w:sz w:val="24"/>
        </w:rPr>
        <w:t xml:space="preserve">line řešení, data jsou ukládána do fiskální paměti a </w:t>
      </w:r>
      <w:r>
        <w:rPr>
          <w:rFonts w:ascii="Times New Roman" w:hAnsi="Times New Roman"/>
          <w:noProof/>
          <w:sz w:val="24"/>
        </w:rPr>
        <w:t>Finanční správě</w:t>
      </w:r>
      <w:r w:rsidRPr="0072526A">
        <w:rPr>
          <w:rFonts w:ascii="Times New Roman" w:hAnsi="Times New Roman"/>
          <w:noProof/>
          <w:sz w:val="24"/>
        </w:rPr>
        <w:t xml:space="preserve"> jsou pak odesílána v pravidelných intervalech, </w:t>
      </w:r>
      <w:r>
        <w:rPr>
          <w:rFonts w:ascii="Times New Roman" w:hAnsi="Times New Roman"/>
          <w:noProof/>
          <w:sz w:val="24"/>
        </w:rPr>
        <w:t>Finanční správa</w:t>
      </w:r>
      <w:r w:rsidRPr="0072526A">
        <w:rPr>
          <w:rFonts w:ascii="Times New Roman" w:hAnsi="Times New Roman"/>
          <w:noProof/>
          <w:sz w:val="24"/>
        </w:rPr>
        <w:t xml:space="preserve"> však tyto informace nemá on</w:t>
      </w:r>
      <w:r>
        <w:rPr>
          <w:rFonts w:ascii="Times New Roman" w:hAnsi="Times New Roman"/>
          <w:noProof/>
          <w:sz w:val="24"/>
        </w:rPr>
        <w:t>-</w:t>
      </w:r>
      <w:r w:rsidRPr="0072526A">
        <w:rPr>
          <w:rFonts w:ascii="Times New Roman" w:hAnsi="Times New Roman"/>
          <w:noProof/>
          <w:sz w:val="24"/>
        </w:rPr>
        <w:t>line, v reálném čase</w:t>
      </w:r>
      <w:r>
        <w:rPr>
          <w:rFonts w:ascii="Times New Roman" w:hAnsi="Times New Roman"/>
          <w:noProof/>
          <w:sz w:val="24"/>
        </w:rPr>
        <w:t>,</w:t>
      </w:r>
    </w:p>
    <w:p w:rsidR="002751A1" w:rsidRPr="0072526A" w:rsidRDefault="002751A1" w:rsidP="00EA7D2C">
      <w:pPr>
        <w:pStyle w:val="Odstavecseseznamem"/>
        <w:numPr>
          <w:ilvl w:val="0"/>
          <w:numId w:val="26"/>
        </w:numPr>
        <w:spacing w:before="60" w:after="60" w:line="240" w:lineRule="auto"/>
        <w:ind w:left="709" w:hanging="283"/>
        <w:jc w:val="both"/>
        <w:rPr>
          <w:rFonts w:ascii="Times New Roman" w:hAnsi="Times New Roman"/>
          <w:noProof/>
        </w:rPr>
      </w:pPr>
      <w:r>
        <w:rPr>
          <w:rFonts w:ascii="Times New Roman" w:hAnsi="Times New Roman"/>
          <w:noProof/>
          <w:sz w:val="24"/>
        </w:rPr>
        <w:t>z</w:t>
      </w:r>
      <w:r w:rsidRPr="0072526A">
        <w:rPr>
          <w:rFonts w:ascii="Times New Roman" w:hAnsi="Times New Roman"/>
          <w:noProof/>
          <w:sz w:val="24"/>
        </w:rPr>
        <w:t xml:space="preserve">ískaná data se nikam neukládají – pro </w:t>
      </w:r>
      <w:r>
        <w:rPr>
          <w:rFonts w:ascii="Times New Roman" w:hAnsi="Times New Roman"/>
          <w:noProof/>
          <w:sz w:val="24"/>
        </w:rPr>
        <w:t>Finanční správu</w:t>
      </w:r>
      <w:r w:rsidRPr="0072526A">
        <w:rPr>
          <w:rFonts w:ascii="Times New Roman" w:hAnsi="Times New Roman"/>
          <w:noProof/>
          <w:sz w:val="24"/>
        </w:rPr>
        <w:t xml:space="preserve"> tak není možné je použít pro případnou analýzu a sespárování s jinými informacemi o subjektu</w:t>
      </w:r>
      <w:r>
        <w:rPr>
          <w:rFonts w:ascii="Times New Roman" w:hAnsi="Times New Roman"/>
          <w:noProof/>
          <w:sz w:val="24"/>
        </w:rPr>
        <w:t>,</w:t>
      </w:r>
    </w:p>
    <w:p w:rsidR="002751A1" w:rsidRPr="0072526A" w:rsidRDefault="002751A1" w:rsidP="00EA7D2C">
      <w:pPr>
        <w:pStyle w:val="Odstavecseseznamem"/>
        <w:numPr>
          <w:ilvl w:val="0"/>
          <w:numId w:val="26"/>
        </w:numPr>
        <w:spacing w:before="60" w:after="60" w:line="240" w:lineRule="auto"/>
        <w:ind w:left="709" w:hanging="283"/>
        <w:jc w:val="both"/>
        <w:rPr>
          <w:rFonts w:ascii="Times New Roman" w:hAnsi="Times New Roman"/>
          <w:noProof/>
        </w:rPr>
      </w:pPr>
      <w:r>
        <w:rPr>
          <w:rFonts w:ascii="Times New Roman" w:hAnsi="Times New Roman"/>
          <w:noProof/>
          <w:sz w:val="24"/>
        </w:rPr>
        <w:t>f</w:t>
      </w:r>
      <w:r w:rsidRPr="0072526A">
        <w:rPr>
          <w:rFonts w:ascii="Times New Roman" w:hAnsi="Times New Roman"/>
          <w:noProof/>
          <w:sz w:val="24"/>
        </w:rPr>
        <w:t>iskální paměť samotná by sice měla být neprolomitelná a nesmazatelná, v praxi však mezery vykazuje – je zde tedy prostor pro manipulaci s</w:t>
      </w:r>
      <w:r>
        <w:rPr>
          <w:rFonts w:ascii="Times New Roman" w:hAnsi="Times New Roman"/>
          <w:noProof/>
          <w:sz w:val="24"/>
        </w:rPr>
        <w:t> </w:t>
      </w:r>
      <w:r w:rsidRPr="001836CA">
        <w:rPr>
          <w:rFonts w:ascii="Times New Roman" w:hAnsi="Times New Roman"/>
          <w:noProof/>
          <w:sz w:val="24"/>
        </w:rPr>
        <w:t>daty</w:t>
      </w:r>
      <w:r>
        <w:rPr>
          <w:rFonts w:ascii="Times New Roman" w:hAnsi="Times New Roman"/>
          <w:noProof/>
          <w:sz w:val="24"/>
        </w:rPr>
        <w:t>,</w:t>
      </w:r>
    </w:p>
    <w:p w:rsidR="002751A1" w:rsidRPr="0072526A" w:rsidRDefault="002751A1" w:rsidP="00EA7D2C">
      <w:pPr>
        <w:pStyle w:val="Odstavecseseznamem"/>
        <w:numPr>
          <w:ilvl w:val="0"/>
          <w:numId w:val="26"/>
        </w:numPr>
        <w:spacing w:before="60" w:after="60" w:line="240" w:lineRule="auto"/>
        <w:ind w:left="709" w:hanging="283"/>
        <w:jc w:val="both"/>
        <w:rPr>
          <w:rFonts w:ascii="Times New Roman" w:hAnsi="Times New Roman"/>
          <w:noProof/>
        </w:rPr>
      </w:pPr>
      <w:r>
        <w:rPr>
          <w:rFonts w:ascii="Times New Roman" w:hAnsi="Times New Roman"/>
          <w:noProof/>
          <w:sz w:val="24"/>
        </w:rPr>
        <w:t>t</w:t>
      </w:r>
      <w:r w:rsidRPr="0072526A">
        <w:rPr>
          <w:rFonts w:ascii="Times New Roman" w:hAnsi="Times New Roman"/>
          <w:noProof/>
          <w:sz w:val="24"/>
        </w:rPr>
        <w:t xml:space="preserve">echnické řešení prostřednictvím fiskální paměti zvyšuje náklady podnikatelského subjektu – tyto náklady se projeví jednak v okamžiku pořízení, kdy je subjekt oprávněn použít pouze certifikovanou pokladnu, jednak v průběhu jejího používání, kdy jakákoliv servisní činnost může být prováděna pouze certifikovaným servisním střediskem. </w:t>
      </w:r>
      <w:r>
        <w:rPr>
          <w:rFonts w:ascii="Times New Roman" w:hAnsi="Times New Roman"/>
          <w:noProof/>
          <w:sz w:val="24"/>
        </w:rPr>
        <w:t>V</w:t>
      </w:r>
      <w:r w:rsidRPr="0072526A">
        <w:rPr>
          <w:rFonts w:ascii="Times New Roman" w:hAnsi="Times New Roman"/>
          <w:noProof/>
          <w:sz w:val="24"/>
        </w:rPr>
        <w:t> důsledku uvedeného vzniká korupční prostředí</w:t>
      </w:r>
      <w:r>
        <w:rPr>
          <w:rFonts w:ascii="Times New Roman" w:hAnsi="Times New Roman"/>
          <w:noProof/>
          <w:sz w:val="24"/>
        </w:rPr>
        <w:t xml:space="preserve"> a </w:t>
      </w:r>
      <w:r w:rsidRPr="0072526A">
        <w:rPr>
          <w:rFonts w:ascii="Times New Roman" w:hAnsi="Times New Roman"/>
          <w:noProof/>
          <w:sz w:val="24"/>
        </w:rPr>
        <w:t>v situaci, kdy certifikovaných servisních středisek není dostatek - nevzniká konkurenční prostředí, které by odráželo reálnou hodnotu servisu registračních pokladen s fiskální pamětí. Stejný nedostatek se pak projevuje rovněž u certifikovaných výrobců.</w:t>
      </w:r>
    </w:p>
    <w:p w:rsidR="002751A1" w:rsidRPr="000620FD" w:rsidRDefault="002751A1" w:rsidP="00D72F00">
      <w:pPr>
        <w:spacing w:after="0"/>
        <w:rPr>
          <w:szCs w:val="24"/>
          <w:highlight w:val="yellow"/>
        </w:rPr>
      </w:pPr>
    </w:p>
    <w:p w:rsidR="002751A1" w:rsidRPr="00650D9E" w:rsidRDefault="002751A1" w:rsidP="00650D9E">
      <w:pPr>
        <w:shd w:val="clear" w:color="auto" w:fill="FFFFFF"/>
        <w:spacing w:after="0"/>
        <w:rPr>
          <w:b/>
        </w:rPr>
      </w:pPr>
      <w:r w:rsidRPr="00650D9E">
        <w:rPr>
          <w:b/>
        </w:rPr>
        <w:t>2. B. 2. Maďarský model (kombinace on-line a off-line modelu)</w:t>
      </w:r>
    </w:p>
    <w:p w:rsidR="002751A1" w:rsidRPr="00650D9E" w:rsidRDefault="002751A1" w:rsidP="00650D9E">
      <w:pPr>
        <w:shd w:val="clear" w:color="auto" w:fill="FFFFFF"/>
        <w:spacing w:after="120"/>
      </w:pPr>
      <w:r w:rsidRPr="00650D9E">
        <w:t>Systém je založen na elektronické evidenci tržeb prostřednictvím mobilní sítě (pomocí speciálních SIM karet) a pokladny opatřené „fiskální kontrolní jednotkou“, přes kterou se pokladna připojuje k serveru. Pokladna je navíc opatřena GSM modulem, který sleduje fyzické umístnění pokladny. Data jsou uschovávána duplicitně, jak ve fiskální jednotce, tak na serveru. Součástí řešení jsou i detailní požadavky na obsah displeje, kontrolu správnosti výpočtu, atp. Fiskální paměť pokladny dále monitoruje fyzické umístění pokladny, sleduje narušení integrity jednotky, výpadky proudu, stavy pokladny, komunikaci se servery správce daně. Data jsou odesílána do serverů správce daně s využitím GSM každých 30 minut. Uvedený systém je technicky velmi složitý, z toho důvodu bylo opakovaně měněno datum účinnosti, nejzazším termínem pro pořízení odpovídající pokladny pak byl 31. prosinec 2013.</w:t>
      </w:r>
    </w:p>
    <w:p w:rsidR="002751A1" w:rsidRPr="00650D9E" w:rsidRDefault="002751A1" w:rsidP="00650D9E">
      <w:pPr>
        <w:shd w:val="clear" w:color="auto" w:fill="FFFFFF"/>
        <w:spacing w:before="60" w:after="60"/>
      </w:pPr>
      <w:r w:rsidRPr="00650D9E">
        <w:t>Výhody systému:</w:t>
      </w:r>
    </w:p>
    <w:p w:rsidR="002751A1" w:rsidRPr="00650D9E" w:rsidRDefault="002751A1" w:rsidP="00650D9E">
      <w:pPr>
        <w:pStyle w:val="Normln2"/>
        <w:numPr>
          <w:ilvl w:val="0"/>
          <w:numId w:val="31"/>
        </w:numPr>
        <w:shd w:val="clear" w:color="auto" w:fill="FFFFFF"/>
        <w:ind w:left="709" w:hanging="425"/>
        <w:rPr>
          <w:sz w:val="24"/>
          <w:szCs w:val="24"/>
        </w:rPr>
      </w:pPr>
      <w:r w:rsidRPr="00650D9E">
        <w:rPr>
          <w:sz w:val="24"/>
          <w:szCs w:val="24"/>
          <w:lang w:eastAsia="ar-SA"/>
        </w:rPr>
        <w:t xml:space="preserve">Data jsou daňovým subjektem ke správci daně přenášena v pravidelných intervalech (nikoliv v reálném čase). </w:t>
      </w:r>
      <w:r w:rsidRPr="00650D9E">
        <w:rPr>
          <w:sz w:val="24"/>
          <w:szCs w:val="24"/>
        </w:rPr>
        <w:t>Data jsou uchovávána jak ve fiskální jednotce, tak i na serveru.</w:t>
      </w:r>
    </w:p>
    <w:p w:rsidR="002751A1" w:rsidRPr="00650D9E" w:rsidRDefault="002751A1" w:rsidP="00650D9E">
      <w:pPr>
        <w:shd w:val="clear" w:color="auto" w:fill="FFFFFF"/>
        <w:spacing w:before="60" w:after="60"/>
      </w:pPr>
      <w:r w:rsidRPr="00650D9E">
        <w:t>Nevýhody systému:</w:t>
      </w:r>
    </w:p>
    <w:p w:rsidR="002751A1" w:rsidRPr="00650D9E" w:rsidRDefault="002751A1" w:rsidP="00650D9E">
      <w:pPr>
        <w:pStyle w:val="Normln2"/>
        <w:numPr>
          <w:ilvl w:val="0"/>
          <w:numId w:val="31"/>
        </w:numPr>
        <w:shd w:val="clear" w:color="auto" w:fill="FFFFFF"/>
        <w:ind w:left="709" w:hanging="425"/>
        <w:rPr>
          <w:sz w:val="24"/>
          <w:szCs w:val="24"/>
          <w:lang w:eastAsia="ar-SA"/>
        </w:rPr>
      </w:pPr>
      <w:r w:rsidRPr="00650D9E">
        <w:rPr>
          <w:sz w:val="24"/>
          <w:szCs w:val="24"/>
          <w:lang w:eastAsia="ar-SA"/>
        </w:rPr>
        <w:t>Off-line evidence tržeb, j</w:t>
      </w:r>
      <w:r>
        <w:rPr>
          <w:sz w:val="24"/>
          <w:szCs w:val="24"/>
          <w:lang w:eastAsia="ar-SA"/>
        </w:rPr>
        <w:t>ejí</w:t>
      </w:r>
      <w:r w:rsidRPr="00650D9E">
        <w:rPr>
          <w:sz w:val="24"/>
          <w:szCs w:val="24"/>
          <w:lang w:eastAsia="ar-SA"/>
        </w:rPr>
        <w:t>ž podstatou je využití autorizovaných zařízení s fiskální pamětí.</w:t>
      </w:r>
    </w:p>
    <w:p w:rsidR="002751A1" w:rsidRPr="00650D9E" w:rsidRDefault="002751A1" w:rsidP="00650D9E">
      <w:pPr>
        <w:pStyle w:val="Normln2"/>
        <w:numPr>
          <w:ilvl w:val="0"/>
          <w:numId w:val="31"/>
        </w:numPr>
        <w:shd w:val="clear" w:color="auto" w:fill="FFFFFF"/>
        <w:ind w:left="709" w:hanging="425"/>
        <w:rPr>
          <w:sz w:val="24"/>
          <w:szCs w:val="24"/>
          <w:lang w:eastAsia="ar-SA"/>
        </w:rPr>
      </w:pPr>
      <w:r w:rsidRPr="00650D9E">
        <w:rPr>
          <w:sz w:val="24"/>
          <w:szCs w:val="24"/>
          <w:lang w:eastAsia="ar-SA"/>
        </w:rPr>
        <w:lastRenderedPageBreak/>
        <w:t>Povinný (daňový) subjekt je povinen využívat pouze autorizované softwarové a hardwarové zařízení, které bylo zákonem stanoveným způsobem certifikováno a zaznamenat ve fiskální paměti stanovené údaje o každé evidované transakci.</w:t>
      </w:r>
    </w:p>
    <w:p w:rsidR="002751A1" w:rsidRPr="00650D9E" w:rsidRDefault="002751A1" w:rsidP="00650D9E">
      <w:pPr>
        <w:pStyle w:val="Odstavecseseznamem"/>
        <w:numPr>
          <w:ilvl w:val="0"/>
          <w:numId w:val="19"/>
        </w:numPr>
        <w:shd w:val="clear" w:color="auto" w:fill="FFFFFF"/>
        <w:spacing w:after="0"/>
        <w:jc w:val="both"/>
        <w:rPr>
          <w:rFonts w:ascii="Times New Roman" w:hAnsi="Times New Roman"/>
          <w:noProof/>
          <w:sz w:val="24"/>
          <w:lang w:eastAsia="ar-SA"/>
        </w:rPr>
      </w:pPr>
      <w:r w:rsidRPr="00650D9E">
        <w:rPr>
          <w:rFonts w:ascii="Times New Roman" w:hAnsi="Times New Roman"/>
          <w:noProof/>
          <w:sz w:val="24"/>
          <w:lang w:eastAsia="ar-SA"/>
        </w:rPr>
        <w:t xml:space="preserve">Složitý a náročný systém - řešení je však poměrně nákladově i administrativně náročné jak na straně povinného subjektu, tak </w:t>
      </w:r>
      <w:r>
        <w:rPr>
          <w:rFonts w:ascii="Times New Roman" w:hAnsi="Times New Roman"/>
          <w:noProof/>
          <w:sz w:val="24"/>
          <w:lang w:eastAsia="ar-SA"/>
        </w:rPr>
        <w:t>Finanční správy</w:t>
      </w:r>
      <w:r w:rsidRPr="00650D9E">
        <w:rPr>
          <w:rFonts w:ascii="Times New Roman" w:hAnsi="Times New Roman"/>
          <w:noProof/>
          <w:sz w:val="24"/>
          <w:lang w:eastAsia="ar-SA"/>
        </w:rPr>
        <w:t>.</w:t>
      </w:r>
    </w:p>
    <w:p w:rsidR="002751A1" w:rsidRPr="00650D9E" w:rsidRDefault="002751A1" w:rsidP="00650D9E">
      <w:pPr>
        <w:pStyle w:val="Odstavecseseznamem"/>
        <w:numPr>
          <w:ilvl w:val="0"/>
          <w:numId w:val="19"/>
        </w:numPr>
        <w:shd w:val="clear" w:color="auto" w:fill="FFFFFF"/>
        <w:spacing w:after="0"/>
        <w:jc w:val="both"/>
        <w:rPr>
          <w:rFonts w:ascii="Times New Roman" w:hAnsi="Times New Roman"/>
          <w:noProof/>
          <w:sz w:val="24"/>
          <w:lang w:eastAsia="ar-SA"/>
        </w:rPr>
      </w:pPr>
      <w:r>
        <w:rPr>
          <w:rFonts w:ascii="Times New Roman" w:hAnsi="Times New Roman"/>
          <w:noProof/>
          <w:sz w:val="24"/>
          <w:lang w:eastAsia="ar-SA"/>
        </w:rPr>
        <w:t>V</w:t>
      </w:r>
      <w:r w:rsidRPr="00650D9E">
        <w:rPr>
          <w:rFonts w:ascii="Times New Roman" w:hAnsi="Times New Roman"/>
          <w:noProof/>
          <w:sz w:val="24"/>
          <w:lang w:eastAsia="ar-SA"/>
        </w:rPr>
        <w:t xml:space="preserve">ysoké náklady v souvislosti se zajištěním certifikovaného SW a HW vybavení pro povinné subjekty. Rovněž </w:t>
      </w:r>
      <w:r>
        <w:rPr>
          <w:rFonts w:ascii="Times New Roman" w:hAnsi="Times New Roman"/>
          <w:noProof/>
          <w:sz w:val="24"/>
          <w:lang w:eastAsia="ar-SA"/>
        </w:rPr>
        <w:t>Finanční správě</w:t>
      </w:r>
      <w:r w:rsidRPr="00650D9E">
        <w:rPr>
          <w:rFonts w:ascii="Times New Roman" w:hAnsi="Times New Roman"/>
          <w:noProof/>
          <w:sz w:val="24"/>
          <w:lang w:eastAsia="ar-SA"/>
        </w:rPr>
        <w:t xml:space="preserve"> vznikají významné náklady, jak na centrální úložiště, tak evidenci pokladen.</w:t>
      </w:r>
    </w:p>
    <w:p w:rsidR="002751A1" w:rsidRPr="00650D9E" w:rsidRDefault="002751A1" w:rsidP="00650D9E">
      <w:pPr>
        <w:pStyle w:val="Odstavecseseznamem"/>
        <w:numPr>
          <w:ilvl w:val="0"/>
          <w:numId w:val="19"/>
        </w:numPr>
        <w:shd w:val="clear" w:color="auto" w:fill="FFFFFF"/>
        <w:spacing w:before="60" w:after="60" w:line="240" w:lineRule="auto"/>
        <w:jc w:val="both"/>
        <w:rPr>
          <w:rFonts w:ascii="Times New Roman" w:hAnsi="Times New Roman"/>
          <w:noProof/>
          <w:sz w:val="24"/>
          <w:lang w:eastAsia="ar-SA"/>
        </w:rPr>
      </w:pPr>
      <w:r w:rsidRPr="00650D9E">
        <w:rPr>
          <w:rFonts w:ascii="Times New Roman" w:hAnsi="Times New Roman"/>
          <w:noProof/>
          <w:sz w:val="24"/>
          <w:lang w:eastAsia="ar-SA"/>
        </w:rPr>
        <w:t>Jako vedlejší efekt zde ve vztahu k certifikovaným výrobcům a servisům vzniká prostor pro korupční prostředí.</w:t>
      </w:r>
    </w:p>
    <w:p w:rsidR="002751A1" w:rsidRPr="00650D9E" w:rsidRDefault="002751A1" w:rsidP="00650D9E">
      <w:pPr>
        <w:pStyle w:val="Odstavecseseznamem"/>
        <w:numPr>
          <w:ilvl w:val="0"/>
          <w:numId w:val="19"/>
        </w:numPr>
        <w:shd w:val="clear" w:color="auto" w:fill="FFFFFF"/>
        <w:spacing w:before="60" w:after="60" w:line="360" w:lineRule="auto"/>
        <w:jc w:val="both"/>
        <w:rPr>
          <w:rFonts w:ascii="Times New Roman" w:hAnsi="Times New Roman"/>
          <w:noProof/>
          <w:sz w:val="24"/>
          <w:lang w:eastAsia="ar-SA"/>
        </w:rPr>
      </w:pPr>
      <w:r w:rsidRPr="00650D9E">
        <w:rPr>
          <w:rFonts w:ascii="Times New Roman" w:hAnsi="Times New Roman"/>
          <w:noProof/>
          <w:sz w:val="24"/>
          <w:lang w:eastAsia="ar-SA"/>
        </w:rPr>
        <w:t>Řešení navíc dostatečně nereflektuje podnikatelské činnosti mimo stálou provozovnu.</w:t>
      </w:r>
    </w:p>
    <w:p w:rsidR="002751A1" w:rsidRPr="00650D9E" w:rsidRDefault="002751A1" w:rsidP="00650D9E">
      <w:pPr>
        <w:shd w:val="clear" w:color="auto" w:fill="FFFFFF"/>
        <w:spacing w:after="0"/>
        <w:rPr>
          <w:b/>
        </w:rPr>
      </w:pPr>
      <w:r w:rsidRPr="00650D9E">
        <w:rPr>
          <w:b/>
        </w:rPr>
        <w:t>2. B. 3. Chorvatský model (on-line)</w:t>
      </w:r>
    </w:p>
    <w:p w:rsidR="002751A1" w:rsidRPr="00650D9E" w:rsidRDefault="002751A1" w:rsidP="00650D9E">
      <w:pPr>
        <w:shd w:val="clear" w:color="auto" w:fill="FFFFFF"/>
        <w:spacing w:before="120" w:after="0"/>
      </w:pPr>
      <w:r w:rsidRPr="00650D9E">
        <w:t xml:space="preserve">V Chorvatsku byl zvolen on-line model evidence tržeb. V tomto případě dochází k zaevidování provedené transakce </w:t>
      </w:r>
      <w:r>
        <w:t>Finanční správou</w:t>
      </w:r>
      <w:r w:rsidRPr="00650D9E">
        <w:t xml:space="preserve"> v reálném čase. V okamžiku provedení každé jednotlivé transakce totiž povinný subjekt odešle data prostřednictvím internetového připojení do datového uložiště </w:t>
      </w:r>
      <w:r>
        <w:t>Finanční správy</w:t>
      </w:r>
      <w:r w:rsidRPr="00650D9E">
        <w:t xml:space="preserve">. Uvedená informace je uložena na serveru </w:t>
      </w:r>
      <w:r>
        <w:t>Finanční správy</w:t>
      </w:r>
      <w:r w:rsidRPr="00650D9E">
        <w:t xml:space="preserve"> a je tak ze strany daňového subjektu nesmazatelná. Technické řešení v případě on-line modelu vyžaduje pokladní systém s připojením k internetu a stálé připojení na internet. S ohledem na skutečnost, že k zaevidování tržby dochází na serveru </w:t>
      </w:r>
      <w:r>
        <w:t>Finanční správy</w:t>
      </w:r>
      <w:r w:rsidRPr="00650D9E">
        <w:t>, neklade model žádné zvláštní požadavky na software a je čistě na uvážení subjektu, jaký pokladní software zvolí.</w:t>
      </w:r>
    </w:p>
    <w:p w:rsidR="002751A1" w:rsidRPr="00650D9E" w:rsidRDefault="002751A1" w:rsidP="00650D9E">
      <w:pPr>
        <w:shd w:val="clear" w:color="auto" w:fill="FFFFFF"/>
        <w:spacing w:after="0"/>
        <w:rPr>
          <w:szCs w:val="24"/>
        </w:rPr>
      </w:pPr>
      <w:r w:rsidRPr="00650D9E">
        <w:t>V případě objektivní nemožnosti připojit se k internetu se povinnost evidovat tržby řeší alternativním způsobem, v náhradní elektronické evidenci nebo vydáváním papírových bločků.</w:t>
      </w:r>
      <w:r w:rsidRPr="00650D9E">
        <w:rPr>
          <w:szCs w:val="24"/>
        </w:rPr>
        <w:t xml:space="preserve"> </w:t>
      </w:r>
    </w:p>
    <w:p w:rsidR="002751A1" w:rsidRPr="00650D9E" w:rsidRDefault="002751A1" w:rsidP="00650D9E">
      <w:pPr>
        <w:shd w:val="clear" w:color="auto" w:fill="FFFFFF"/>
        <w:spacing w:after="0"/>
        <w:rPr>
          <w:u w:val="single"/>
        </w:rPr>
      </w:pPr>
      <w:r w:rsidRPr="00650D9E">
        <w:rPr>
          <w:szCs w:val="24"/>
        </w:rPr>
        <w:t>V Chorvatsku došlo po zavedení tohoto systému k zásadnímu nárůstu vykazovaných tržeb u podnikatelů. Dle získaných dat v pohostinství vykázaly osoby samostatně výdělečně činné nárůst tržeb v průměru o cca 55 %, v maloobchodě o 28 %.</w:t>
      </w:r>
    </w:p>
    <w:p w:rsidR="002751A1" w:rsidRPr="00650D9E" w:rsidRDefault="002751A1" w:rsidP="00650D9E">
      <w:pPr>
        <w:shd w:val="clear" w:color="auto" w:fill="FFFFFF"/>
        <w:spacing w:after="0"/>
      </w:pPr>
    </w:p>
    <w:p w:rsidR="002751A1" w:rsidRPr="00650D9E" w:rsidRDefault="002751A1" w:rsidP="00650D9E">
      <w:pPr>
        <w:shd w:val="clear" w:color="auto" w:fill="FFFFFF"/>
        <w:spacing w:after="0"/>
      </w:pPr>
      <w:r w:rsidRPr="00650D9E">
        <w:t>Výhody on-line systému:</w:t>
      </w:r>
    </w:p>
    <w:p w:rsidR="002751A1" w:rsidRPr="00650D9E" w:rsidRDefault="002751A1" w:rsidP="00650D9E">
      <w:pPr>
        <w:pStyle w:val="Odstavecseseznamem"/>
        <w:numPr>
          <w:ilvl w:val="0"/>
          <w:numId w:val="30"/>
        </w:numPr>
        <w:shd w:val="clear" w:color="auto" w:fill="FFFFFF"/>
        <w:tabs>
          <w:tab w:val="left" w:pos="709"/>
        </w:tabs>
        <w:spacing w:line="240" w:lineRule="auto"/>
        <w:ind w:left="709" w:hanging="284"/>
        <w:jc w:val="both"/>
        <w:rPr>
          <w:rFonts w:ascii="Times New Roman" w:hAnsi="Times New Roman"/>
          <w:sz w:val="24"/>
          <w:szCs w:val="24"/>
        </w:rPr>
      </w:pPr>
      <w:r>
        <w:rPr>
          <w:rFonts w:ascii="Times New Roman" w:hAnsi="Times New Roman"/>
          <w:sz w:val="24"/>
          <w:szCs w:val="24"/>
        </w:rPr>
        <w:t>S</w:t>
      </w:r>
      <w:r w:rsidRPr="00650D9E">
        <w:rPr>
          <w:rFonts w:ascii="Times New Roman" w:hAnsi="Times New Roman"/>
          <w:sz w:val="24"/>
          <w:szCs w:val="24"/>
        </w:rPr>
        <w:t>tálé elektronické spojení mezi povinnými (daňovými) subjekty a správcem daně, při kterém dochází k přenosu</w:t>
      </w:r>
      <w:r>
        <w:rPr>
          <w:rFonts w:ascii="Times New Roman" w:hAnsi="Times New Roman"/>
          <w:sz w:val="24"/>
          <w:szCs w:val="24"/>
        </w:rPr>
        <w:t xml:space="preserve"> relevantních dat v reálném čase.</w:t>
      </w:r>
    </w:p>
    <w:p w:rsidR="002751A1" w:rsidRPr="00650D9E" w:rsidRDefault="002751A1" w:rsidP="00650D9E">
      <w:pPr>
        <w:pStyle w:val="Odstavecseseznamem"/>
        <w:numPr>
          <w:ilvl w:val="0"/>
          <w:numId w:val="30"/>
        </w:numPr>
        <w:shd w:val="clear" w:color="auto" w:fill="FFFFFF"/>
        <w:tabs>
          <w:tab w:val="left" w:pos="709"/>
        </w:tabs>
        <w:spacing w:line="240" w:lineRule="auto"/>
        <w:ind w:left="709" w:hanging="284"/>
        <w:jc w:val="both"/>
        <w:rPr>
          <w:rFonts w:ascii="Times New Roman" w:hAnsi="Times New Roman"/>
          <w:sz w:val="24"/>
          <w:szCs w:val="24"/>
        </w:rPr>
      </w:pPr>
      <w:r>
        <w:rPr>
          <w:rFonts w:ascii="Times New Roman" w:hAnsi="Times New Roman"/>
          <w:sz w:val="24"/>
          <w:szCs w:val="24"/>
        </w:rPr>
        <w:t>K</w:t>
      </w:r>
      <w:r w:rsidRPr="00650D9E">
        <w:rPr>
          <w:rFonts w:ascii="Times New Roman" w:hAnsi="Times New Roman"/>
          <w:sz w:val="24"/>
          <w:szCs w:val="24"/>
        </w:rPr>
        <w:t>aždé zaevidované transakci přiděleno jedinečné identifikační číslo, jež je zpětně zasíláno daňovému subjektu – díky tomuto jedinečnému číslu je správce daně schopen dohledat transakci v systému při kontrole</w:t>
      </w:r>
      <w:r>
        <w:rPr>
          <w:rFonts w:ascii="Times New Roman" w:hAnsi="Times New Roman"/>
          <w:sz w:val="24"/>
          <w:szCs w:val="24"/>
        </w:rPr>
        <w:t>.</w:t>
      </w:r>
    </w:p>
    <w:p w:rsidR="002751A1" w:rsidRPr="00650D9E" w:rsidRDefault="002751A1" w:rsidP="00650D9E">
      <w:pPr>
        <w:pStyle w:val="Odstavecseseznamem"/>
        <w:numPr>
          <w:ilvl w:val="0"/>
          <w:numId w:val="30"/>
        </w:numPr>
        <w:shd w:val="clear" w:color="auto" w:fill="FFFFFF"/>
        <w:tabs>
          <w:tab w:val="left" w:pos="709"/>
        </w:tabs>
        <w:spacing w:line="240" w:lineRule="auto"/>
        <w:ind w:left="709" w:hanging="284"/>
        <w:jc w:val="both"/>
        <w:rPr>
          <w:rFonts w:ascii="Times New Roman" w:hAnsi="Times New Roman"/>
          <w:sz w:val="24"/>
          <w:szCs w:val="24"/>
        </w:rPr>
      </w:pPr>
      <w:r w:rsidRPr="00650D9E">
        <w:rPr>
          <w:rFonts w:ascii="Times New Roman" w:hAnsi="Times New Roman"/>
          <w:sz w:val="24"/>
          <w:szCs w:val="24"/>
        </w:rPr>
        <w:t xml:space="preserve">Uvedená informace je navždy uložena na serveru </w:t>
      </w:r>
      <w:r>
        <w:rPr>
          <w:rFonts w:ascii="Times New Roman" w:hAnsi="Times New Roman"/>
          <w:sz w:val="24"/>
          <w:szCs w:val="24"/>
        </w:rPr>
        <w:t>Finanční správy</w:t>
      </w:r>
      <w:r w:rsidRPr="00650D9E">
        <w:rPr>
          <w:rFonts w:ascii="Times New Roman" w:hAnsi="Times New Roman"/>
          <w:sz w:val="24"/>
          <w:szCs w:val="24"/>
        </w:rPr>
        <w:t>, bez nutnosti ukládání v samotném zařízení</w:t>
      </w:r>
      <w:r>
        <w:rPr>
          <w:rFonts w:ascii="Times New Roman" w:hAnsi="Times New Roman"/>
          <w:sz w:val="24"/>
          <w:szCs w:val="24"/>
        </w:rPr>
        <w:t>,</w:t>
      </w:r>
      <w:r w:rsidRPr="00650D9E">
        <w:rPr>
          <w:rFonts w:ascii="Times New Roman" w:hAnsi="Times New Roman"/>
          <w:sz w:val="24"/>
          <w:szCs w:val="24"/>
        </w:rPr>
        <w:t xml:space="preserve"> a je tak ze strany daňového subjektu nezpochybnitelná a ne</w:t>
      </w:r>
      <w:r>
        <w:rPr>
          <w:rFonts w:ascii="Times New Roman" w:hAnsi="Times New Roman"/>
          <w:sz w:val="24"/>
          <w:szCs w:val="24"/>
        </w:rPr>
        <w:t>smazatelná.</w:t>
      </w:r>
    </w:p>
    <w:p w:rsidR="002751A1" w:rsidRPr="00650D9E" w:rsidRDefault="002751A1" w:rsidP="00650D9E">
      <w:pPr>
        <w:pStyle w:val="Odstavecseseznamem"/>
        <w:numPr>
          <w:ilvl w:val="0"/>
          <w:numId w:val="30"/>
        </w:numPr>
        <w:shd w:val="clear" w:color="auto" w:fill="FFFFFF"/>
        <w:tabs>
          <w:tab w:val="left" w:pos="709"/>
        </w:tabs>
        <w:spacing w:line="240" w:lineRule="auto"/>
        <w:ind w:left="709" w:hanging="284"/>
        <w:jc w:val="both"/>
        <w:rPr>
          <w:rFonts w:ascii="Times New Roman" w:hAnsi="Times New Roman"/>
          <w:sz w:val="24"/>
          <w:szCs w:val="24"/>
        </w:rPr>
      </w:pPr>
      <w:r w:rsidRPr="00650D9E">
        <w:rPr>
          <w:rFonts w:ascii="Times New Roman" w:hAnsi="Times New Roman"/>
          <w:sz w:val="24"/>
          <w:szCs w:val="24"/>
        </w:rPr>
        <w:t>K přenosu dat není subjekt povinen využívat zvlášť certifikované softwarové, ani hardwarové vybavení, může tedy využít jakýkoliv software a hardware podporující vyžadované funkce.</w:t>
      </w:r>
    </w:p>
    <w:p w:rsidR="002751A1" w:rsidRPr="00650D9E" w:rsidRDefault="002751A1" w:rsidP="00650D9E">
      <w:pPr>
        <w:pStyle w:val="Odstavecseseznamem"/>
        <w:numPr>
          <w:ilvl w:val="0"/>
          <w:numId w:val="30"/>
        </w:numPr>
        <w:shd w:val="clear" w:color="auto" w:fill="FFFFFF"/>
        <w:tabs>
          <w:tab w:val="left" w:pos="709"/>
        </w:tabs>
        <w:spacing w:line="240" w:lineRule="auto"/>
        <w:ind w:left="709" w:hanging="284"/>
        <w:jc w:val="both"/>
        <w:rPr>
          <w:rFonts w:ascii="Times New Roman" w:hAnsi="Times New Roman"/>
          <w:sz w:val="24"/>
          <w:szCs w:val="24"/>
        </w:rPr>
      </w:pPr>
      <w:r w:rsidRPr="00650D9E">
        <w:rPr>
          <w:rFonts w:ascii="Times New Roman" w:hAnsi="Times New Roman"/>
          <w:sz w:val="24"/>
          <w:szCs w:val="24"/>
        </w:rPr>
        <w:t>Systém je založen na jednoduchosti a nízké nákladovosti na straně povinných subjektů při zajištění naplnění jeho funkce.</w:t>
      </w:r>
    </w:p>
    <w:p w:rsidR="002751A1" w:rsidRPr="00650D9E" w:rsidRDefault="002751A1" w:rsidP="00650D9E">
      <w:pPr>
        <w:shd w:val="clear" w:color="auto" w:fill="FFFFFF"/>
        <w:tabs>
          <w:tab w:val="left" w:pos="6660"/>
        </w:tabs>
        <w:spacing w:before="60" w:after="60"/>
        <w:ind w:left="709" w:hanging="709"/>
        <w:rPr>
          <w:szCs w:val="24"/>
        </w:rPr>
      </w:pPr>
      <w:r w:rsidRPr="00650D9E">
        <w:rPr>
          <w:szCs w:val="24"/>
        </w:rPr>
        <w:t>Nevýhody on-line systému:</w:t>
      </w:r>
    </w:p>
    <w:p w:rsidR="002751A1" w:rsidRPr="00650D9E" w:rsidRDefault="002751A1" w:rsidP="00650D9E">
      <w:pPr>
        <w:pStyle w:val="Odstavecseseznamem"/>
        <w:numPr>
          <w:ilvl w:val="0"/>
          <w:numId w:val="34"/>
        </w:numPr>
        <w:shd w:val="clear" w:color="auto" w:fill="FFFFFF"/>
        <w:tabs>
          <w:tab w:val="left" w:pos="709"/>
        </w:tabs>
        <w:spacing w:before="60" w:after="60"/>
        <w:ind w:left="709" w:hanging="283"/>
        <w:jc w:val="both"/>
        <w:rPr>
          <w:rFonts w:ascii="Times New Roman" w:hAnsi="Times New Roman"/>
          <w:sz w:val="24"/>
          <w:szCs w:val="24"/>
        </w:rPr>
      </w:pPr>
      <w:r>
        <w:rPr>
          <w:rFonts w:ascii="Times New Roman" w:hAnsi="Times New Roman"/>
          <w:sz w:val="24"/>
          <w:szCs w:val="24"/>
        </w:rPr>
        <w:t>V</w:t>
      </w:r>
      <w:r w:rsidRPr="00650D9E">
        <w:rPr>
          <w:rFonts w:ascii="Times New Roman" w:hAnsi="Times New Roman"/>
          <w:sz w:val="24"/>
          <w:szCs w:val="24"/>
        </w:rPr>
        <w:t xml:space="preserve">yžaduje náklady na vytvoření a správu systému na straně </w:t>
      </w:r>
      <w:r>
        <w:rPr>
          <w:rFonts w:ascii="Times New Roman" w:hAnsi="Times New Roman"/>
          <w:sz w:val="24"/>
          <w:szCs w:val="24"/>
        </w:rPr>
        <w:t>Finanční správy</w:t>
      </w:r>
      <w:r w:rsidRPr="00650D9E">
        <w:rPr>
          <w:rFonts w:ascii="Times New Roman" w:hAnsi="Times New Roman"/>
          <w:sz w:val="24"/>
          <w:szCs w:val="24"/>
        </w:rPr>
        <w:t>.</w:t>
      </w:r>
    </w:p>
    <w:p w:rsidR="002751A1" w:rsidRPr="00650D9E" w:rsidRDefault="00264865" w:rsidP="00650D9E">
      <w:pPr>
        <w:pStyle w:val="Odstavecseseznamem"/>
        <w:shd w:val="clear" w:color="auto" w:fill="FFFFFF"/>
        <w:spacing w:after="0"/>
        <w:ind w:left="709"/>
        <w:jc w:val="both"/>
      </w:pPr>
      <w:r>
        <w:rPr>
          <w:noProof/>
        </w:rPr>
        <w:lastRenderedPageBreak/>
        <w:pict>
          <v:shape id="obrázek 3" o:spid="_x0000_i1027" type="#_x0000_t75" style="width:413.25pt;height:171.75pt;visibility:visible">
            <v:imagedata r:id="rId11" o:title=""/>
          </v:shape>
        </w:pict>
      </w:r>
    </w:p>
    <w:p w:rsidR="002751A1" w:rsidRPr="00650D9E" w:rsidRDefault="002751A1" w:rsidP="00650D9E">
      <w:pPr>
        <w:numPr>
          <w:ilvl w:val="0"/>
          <w:numId w:val="29"/>
        </w:numPr>
        <w:shd w:val="clear" w:color="auto" w:fill="FFFFFF"/>
        <w:spacing w:after="0"/>
        <w:ind w:left="714" w:hanging="357"/>
      </w:pPr>
      <w:r w:rsidRPr="00650D9E">
        <w:t xml:space="preserve">Povinný subjekt zašle datovou zprávu o transakci </w:t>
      </w:r>
      <w:r>
        <w:t>Finanční správě</w:t>
      </w:r>
    </w:p>
    <w:p w:rsidR="002751A1" w:rsidRPr="00650D9E" w:rsidRDefault="002751A1" w:rsidP="00650D9E">
      <w:pPr>
        <w:numPr>
          <w:ilvl w:val="0"/>
          <w:numId w:val="29"/>
        </w:numPr>
        <w:shd w:val="clear" w:color="auto" w:fill="FFFFFF"/>
        <w:spacing w:after="0"/>
        <w:ind w:left="714" w:hanging="357"/>
      </w:pPr>
      <w:r w:rsidRPr="00650D9E">
        <w:t xml:space="preserve">Ze systému </w:t>
      </w:r>
      <w:r>
        <w:t>Finanční správy</w:t>
      </w:r>
      <w:r w:rsidRPr="00650D9E">
        <w:t xml:space="preserve"> je zasláno potvrzení o přijetí s unikátním kódem účtenky</w:t>
      </w:r>
    </w:p>
    <w:p w:rsidR="002751A1" w:rsidRPr="00650D9E" w:rsidRDefault="002751A1" w:rsidP="00650D9E">
      <w:pPr>
        <w:numPr>
          <w:ilvl w:val="0"/>
          <w:numId w:val="29"/>
        </w:numPr>
        <w:shd w:val="clear" w:color="auto" w:fill="FFFFFF"/>
        <w:spacing w:after="0"/>
        <w:ind w:left="714" w:hanging="357"/>
      </w:pPr>
      <w:r w:rsidRPr="00650D9E">
        <w:t>Povinný subjekt vytiskne účtenku (včetně potvrzovacího kódu)</w:t>
      </w:r>
    </w:p>
    <w:p w:rsidR="002751A1" w:rsidRPr="00650D9E" w:rsidRDefault="002751A1" w:rsidP="00650D9E">
      <w:pPr>
        <w:numPr>
          <w:ilvl w:val="0"/>
          <w:numId w:val="29"/>
        </w:numPr>
        <w:shd w:val="clear" w:color="auto" w:fill="FFFFFF"/>
        <w:spacing w:after="0"/>
        <w:ind w:left="714" w:hanging="357"/>
      </w:pPr>
      <w:r w:rsidRPr="00650D9E">
        <w:t>Zákazník má povinnost převzít účtenku</w:t>
      </w:r>
    </w:p>
    <w:p w:rsidR="002751A1" w:rsidRPr="00650D9E" w:rsidRDefault="002751A1" w:rsidP="00650D9E">
      <w:pPr>
        <w:numPr>
          <w:ilvl w:val="0"/>
          <w:numId w:val="29"/>
        </w:numPr>
        <w:shd w:val="clear" w:color="auto" w:fill="FFFFFF"/>
        <w:spacing w:after="0"/>
        <w:ind w:left="714" w:hanging="357"/>
      </w:pPr>
      <w:r w:rsidRPr="00650D9E">
        <w:t xml:space="preserve">Evidenci dané tržby si zákazník může ověřit prostřednictvím webové aplikace </w:t>
      </w:r>
      <w:r>
        <w:t>Finanční správy</w:t>
      </w:r>
    </w:p>
    <w:p w:rsidR="002751A1" w:rsidRPr="007A2024" w:rsidRDefault="002751A1" w:rsidP="00D72F00">
      <w:pPr>
        <w:pStyle w:val="Odstavecseseznamem"/>
        <w:jc w:val="center"/>
        <w:rPr>
          <w:rFonts w:ascii="Times New Roman" w:hAnsi="Times New Roman"/>
          <w:sz w:val="28"/>
          <w:szCs w:val="28"/>
          <w:u w:val="single"/>
        </w:rPr>
      </w:pPr>
      <w:r w:rsidRPr="007A2024">
        <w:rPr>
          <w:rFonts w:ascii="Times New Roman" w:hAnsi="Times New Roman"/>
          <w:sz w:val="28"/>
          <w:szCs w:val="28"/>
          <w:u w:val="single"/>
        </w:rPr>
        <w:t>Srovnání jednotlivých modelů</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758"/>
        <w:gridCol w:w="2893"/>
        <w:gridCol w:w="3044"/>
      </w:tblGrid>
      <w:tr w:rsidR="002751A1" w:rsidTr="00EA7D2C">
        <w:tc>
          <w:tcPr>
            <w:tcW w:w="1937" w:type="dxa"/>
            <w:shd w:val="clear" w:color="auto" w:fill="D9D9D9"/>
          </w:tcPr>
          <w:p w:rsidR="002751A1" w:rsidRPr="009F2C52" w:rsidRDefault="002751A1" w:rsidP="00EA7D2C">
            <w:pPr>
              <w:jc w:val="left"/>
              <w:rPr>
                <w:sz w:val="23"/>
                <w:szCs w:val="23"/>
              </w:rPr>
            </w:pPr>
          </w:p>
        </w:tc>
        <w:tc>
          <w:tcPr>
            <w:tcW w:w="2758" w:type="dxa"/>
            <w:shd w:val="clear" w:color="auto" w:fill="D9D9D9"/>
          </w:tcPr>
          <w:p w:rsidR="002751A1" w:rsidRPr="009F2C52" w:rsidRDefault="002751A1" w:rsidP="00EA7D2C">
            <w:pPr>
              <w:jc w:val="left"/>
              <w:rPr>
                <w:sz w:val="23"/>
                <w:szCs w:val="23"/>
              </w:rPr>
            </w:pPr>
            <w:r w:rsidRPr="009F2C52">
              <w:rPr>
                <w:sz w:val="23"/>
                <w:szCs w:val="23"/>
              </w:rPr>
              <w:t xml:space="preserve">Mikroekonomické hledisko </w:t>
            </w:r>
          </w:p>
        </w:tc>
        <w:tc>
          <w:tcPr>
            <w:tcW w:w="2893" w:type="dxa"/>
            <w:shd w:val="clear" w:color="auto" w:fill="D9D9D9"/>
          </w:tcPr>
          <w:p w:rsidR="002751A1" w:rsidRPr="009F2C52" w:rsidRDefault="002751A1" w:rsidP="00EA7D2C">
            <w:pPr>
              <w:jc w:val="left"/>
              <w:rPr>
                <w:sz w:val="23"/>
                <w:szCs w:val="23"/>
              </w:rPr>
            </w:pPr>
            <w:r w:rsidRPr="009F2C52">
              <w:rPr>
                <w:sz w:val="23"/>
                <w:szCs w:val="23"/>
              </w:rPr>
              <w:t>Makroekonomické hledisko</w:t>
            </w:r>
          </w:p>
        </w:tc>
        <w:tc>
          <w:tcPr>
            <w:tcW w:w="3044" w:type="dxa"/>
            <w:shd w:val="clear" w:color="auto" w:fill="D9D9D9"/>
          </w:tcPr>
          <w:p w:rsidR="002751A1" w:rsidRPr="009F2C52" w:rsidRDefault="002751A1" w:rsidP="00EA7D2C">
            <w:pPr>
              <w:jc w:val="left"/>
              <w:rPr>
                <w:sz w:val="23"/>
                <w:szCs w:val="23"/>
              </w:rPr>
            </w:pPr>
            <w:r w:rsidRPr="009F2C52">
              <w:rPr>
                <w:sz w:val="23"/>
                <w:szCs w:val="23"/>
              </w:rPr>
              <w:t>Daňové úniky</w:t>
            </w:r>
          </w:p>
        </w:tc>
      </w:tr>
      <w:tr w:rsidR="002751A1" w:rsidTr="00EA7D2C">
        <w:tc>
          <w:tcPr>
            <w:tcW w:w="1937" w:type="dxa"/>
          </w:tcPr>
          <w:p w:rsidR="002751A1" w:rsidRPr="009F2C52" w:rsidRDefault="002751A1" w:rsidP="00EA7D2C">
            <w:pPr>
              <w:jc w:val="left"/>
              <w:rPr>
                <w:b/>
                <w:sz w:val="23"/>
                <w:szCs w:val="23"/>
              </w:rPr>
            </w:pPr>
            <w:r w:rsidRPr="009F2C52">
              <w:rPr>
                <w:b/>
                <w:sz w:val="23"/>
                <w:szCs w:val="23"/>
              </w:rPr>
              <w:t>SLOVENSKÝ model</w:t>
            </w:r>
          </w:p>
        </w:tc>
        <w:tc>
          <w:tcPr>
            <w:tcW w:w="2758" w:type="dxa"/>
          </w:tcPr>
          <w:p w:rsidR="002751A1" w:rsidRPr="009F2C52" w:rsidRDefault="002751A1" w:rsidP="00650D9E">
            <w:pPr>
              <w:spacing w:after="0"/>
              <w:jc w:val="left"/>
              <w:rPr>
                <w:sz w:val="23"/>
                <w:szCs w:val="23"/>
              </w:rPr>
            </w:pPr>
            <w:r w:rsidRPr="009F2C52">
              <w:rPr>
                <w:sz w:val="23"/>
                <w:szCs w:val="23"/>
              </w:rPr>
              <w:t>Náklady na pořízení:</w:t>
            </w:r>
          </w:p>
          <w:p w:rsidR="002751A1" w:rsidRPr="009F2C52" w:rsidRDefault="002751A1" w:rsidP="00650D9E">
            <w:pPr>
              <w:numPr>
                <w:ilvl w:val="0"/>
                <w:numId w:val="12"/>
              </w:numPr>
              <w:spacing w:after="0"/>
              <w:ind w:left="352" w:hanging="352"/>
              <w:jc w:val="left"/>
              <w:rPr>
                <w:sz w:val="23"/>
                <w:szCs w:val="23"/>
              </w:rPr>
            </w:pPr>
            <w:r w:rsidRPr="009F2C52">
              <w:rPr>
                <w:sz w:val="23"/>
                <w:szCs w:val="23"/>
              </w:rPr>
              <w:t>registračních pokladen</w:t>
            </w:r>
          </w:p>
          <w:p w:rsidR="002751A1" w:rsidRDefault="002751A1" w:rsidP="00650D9E">
            <w:pPr>
              <w:numPr>
                <w:ilvl w:val="0"/>
                <w:numId w:val="12"/>
              </w:numPr>
              <w:spacing w:after="0"/>
              <w:ind w:left="352" w:hanging="352"/>
              <w:jc w:val="left"/>
              <w:rPr>
                <w:sz w:val="23"/>
                <w:szCs w:val="23"/>
              </w:rPr>
            </w:pPr>
            <w:r w:rsidRPr="009F2C52">
              <w:rPr>
                <w:sz w:val="23"/>
                <w:szCs w:val="23"/>
              </w:rPr>
              <w:t>certifikovaného HW a SW</w:t>
            </w:r>
          </w:p>
          <w:p w:rsidR="002751A1" w:rsidRPr="00650D9E" w:rsidRDefault="002751A1" w:rsidP="00650D9E">
            <w:pPr>
              <w:numPr>
                <w:ilvl w:val="0"/>
                <w:numId w:val="12"/>
              </w:numPr>
              <w:spacing w:after="0"/>
              <w:ind w:left="352" w:hanging="352"/>
              <w:jc w:val="left"/>
              <w:rPr>
                <w:sz w:val="23"/>
                <w:szCs w:val="23"/>
              </w:rPr>
            </w:pPr>
            <w:r w:rsidRPr="00650D9E">
              <w:rPr>
                <w:sz w:val="23"/>
                <w:szCs w:val="23"/>
              </w:rPr>
              <w:t>zvýšené náklady na autorizovaný servis</w:t>
            </w:r>
          </w:p>
        </w:tc>
        <w:tc>
          <w:tcPr>
            <w:tcW w:w="2893" w:type="dxa"/>
          </w:tcPr>
          <w:p w:rsidR="002751A1" w:rsidRPr="009F2C52" w:rsidRDefault="002751A1" w:rsidP="00650D9E">
            <w:pPr>
              <w:spacing w:after="0"/>
              <w:jc w:val="left"/>
              <w:rPr>
                <w:sz w:val="23"/>
                <w:szCs w:val="23"/>
              </w:rPr>
            </w:pPr>
            <w:r w:rsidRPr="009F2C52">
              <w:rPr>
                <w:sz w:val="23"/>
                <w:szCs w:val="23"/>
              </w:rPr>
              <w:t>Náklady na:</w:t>
            </w:r>
          </w:p>
          <w:p w:rsidR="002751A1" w:rsidRDefault="002751A1" w:rsidP="00650D9E">
            <w:pPr>
              <w:numPr>
                <w:ilvl w:val="0"/>
                <w:numId w:val="42"/>
              </w:numPr>
              <w:ind w:left="408" w:hanging="408"/>
              <w:jc w:val="left"/>
              <w:rPr>
                <w:sz w:val="23"/>
                <w:szCs w:val="23"/>
              </w:rPr>
            </w:pPr>
            <w:r w:rsidRPr="009F2C52">
              <w:rPr>
                <w:sz w:val="23"/>
                <w:szCs w:val="23"/>
              </w:rPr>
              <w:t>zřízení a údržbu systému</w:t>
            </w:r>
          </w:p>
          <w:p w:rsidR="002751A1" w:rsidRDefault="002751A1" w:rsidP="00650D9E">
            <w:pPr>
              <w:jc w:val="left"/>
              <w:rPr>
                <w:sz w:val="23"/>
                <w:szCs w:val="23"/>
              </w:rPr>
            </w:pPr>
            <w:r>
              <w:rPr>
                <w:sz w:val="23"/>
                <w:szCs w:val="23"/>
              </w:rPr>
              <w:t>Již překonané technické řešení, složité na správu</w:t>
            </w:r>
          </w:p>
          <w:p w:rsidR="002751A1" w:rsidRPr="009F2C52" w:rsidRDefault="002751A1" w:rsidP="00EA7D2C">
            <w:pPr>
              <w:spacing w:after="0"/>
              <w:jc w:val="left"/>
              <w:rPr>
                <w:sz w:val="23"/>
                <w:szCs w:val="23"/>
              </w:rPr>
            </w:pPr>
            <w:r>
              <w:rPr>
                <w:sz w:val="23"/>
                <w:szCs w:val="23"/>
              </w:rPr>
              <w:t>Nízká efektivita</w:t>
            </w:r>
          </w:p>
        </w:tc>
        <w:tc>
          <w:tcPr>
            <w:tcW w:w="3044" w:type="dxa"/>
          </w:tcPr>
          <w:p w:rsidR="002751A1" w:rsidRPr="009F2C52" w:rsidRDefault="002751A1" w:rsidP="00650D9E">
            <w:pPr>
              <w:spacing w:after="0"/>
              <w:jc w:val="left"/>
              <w:rPr>
                <w:sz w:val="23"/>
                <w:szCs w:val="23"/>
              </w:rPr>
            </w:pPr>
            <w:r w:rsidRPr="009F2C52">
              <w:rPr>
                <w:sz w:val="23"/>
                <w:szCs w:val="23"/>
              </w:rPr>
              <w:t>vyšší riziko:</w:t>
            </w:r>
          </w:p>
          <w:p w:rsidR="002751A1" w:rsidRPr="009F2C52" w:rsidRDefault="002751A1" w:rsidP="00650D9E">
            <w:pPr>
              <w:numPr>
                <w:ilvl w:val="0"/>
                <w:numId w:val="12"/>
              </w:numPr>
              <w:spacing w:after="0"/>
              <w:ind w:left="352" w:hanging="352"/>
              <w:jc w:val="left"/>
              <w:rPr>
                <w:sz w:val="23"/>
                <w:szCs w:val="23"/>
              </w:rPr>
            </w:pPr>
            <w:r>
              <w:rPr>
                <w:sz w:val="23"/>
                <w:szCs w:val="23"/>
              </w:rPr>
              <w:t>Finanční správa</w:t>
            </w:r>
            <w:r w:rsidRPr="009F2C52">
              <w:rPr>
                <w:sz w:val="23"/>
                <w:szCs w:val="23"/>
              </w:rPr>
              <w:t xml:space="preserve"> nahrává data při kontrole nebo v pravidelných intervalech</w:t>
            </w:r>
            <w:r>
              <w:rPr>
                <w:sz w:val="23"/>
                <w:szCs w:val="23"/>
              </w:rPr>
              <w:t xml:space="preserve"> přímo u poplatníka</w:t>
            </w:r>
            <w:r w:rsidRPr="009F2C52">
              <w:rPr>
                <w:sz w:val="23"/>
                <w:szCs w:val="23"/>
              </w:rPr>
              <w:t xml:space="preserve">, nemá informace v reálném čase </w:t>
            </w:r>
          </w:p>
          <w:p w:rsidR="002751A1" w:rsidRDefault="002751A1" w:rsidP="00EA7D2C">
            <w:pPr>
              <w:numPr>
                <w:ilvl w:val="0"/>
                <w:numId w:val="42"/>
              </w:numPr>
              <w:spacing w:after="0"/>
              <w:ind w:left="352" w:hanging="352"/>
              <w:jc w:val="left"/>
              <w:rPr>
                <w:sz w:val="23"/>
                <w:szCs w:val="23"/>
              </w:rPr>
            </w:pPr>
            <w:r w:rsidRPr="009F2C52">
              <w:rPr>
                <w:sz w:val="23"/>
                <w:szCs w:val="23"/>
              </w:rPr>
              <w:t>možnost manipulace s</w:t>
            </w:r>
            <w:r>
              <w:rPr>
                <w:sz w:val="23"/>
                <w:szCs w:val="23"/>
              </w:rPr>
              <w:t> </w:t>
            </w:r>
            <w:r w:rsidRPr="009F2C52">
              <w:rPr>
                <w:sz w:val="23"/>
                <w:szCs w:val="23"/>
              </w:rPr>
              <w:t>daty</w:t>
            </w:r>
          </w:p>
          <w:p w:rsidR="002751A1" w:rsidRPr="00650D9E" w:rsidRDefault="002751A1" w:rsidP="00EA7D2C">
            <w:pPr>
              <w:numPr>
                <w:ilvl w:val="0"/>
                <w:numId w:val="42"/>
              </w:numPr>
              <w:spacing w:after="0"/>
              <w:ind w:left="352" w:hanging="352"/>
              <w:jc w:val="left"/>
              <w:rPr>
                <w:sz w:val="23"/>
                <w:szCs w:val="23"/>
              </w:rPr>
            </w:pPr>
            <w:r w:rsidRPr="00650D9E">
              <w:rPr>
                <w:sz w:val="23"/>
                <w:szCs w:val="23"/>
              </w:rPr>
              <w:t>riziko nedostatečné kontroly</w:t>
            </w:r>
          </w:p>
        </w:tc>
      </w:tr>
      <w:tr w:rsidR="002751A1" w:rsidTr="00EA7D2C">
        <w:tc>
          <w:tcPr>
            <w:tcW w:w="1937" w:type="dxa"/>
          </w:tcPr>
          <w:p w:rsidR="002751A1" w:rsidRPr="009F2C52" w:rsidRDefault="002751A1" w:rsidP="00EA7D2C">
            <w:pPr>
              <w:jc w:val="left"/>
              <w:rPr>
                <w:b/>
                <w:sz w:val="23"/>
                <w:szCs w:val="23"/>
              </w:rPr>
            </w:pPr>
            <w:r w:rsidRPr="009F2C52">
              <w:rPr>
                <w:b/>
                <w:sz w:val="23"/>
                <w:szCs w:val="23"/>
              </w:rPr>
              <w:t>MAĎARSKÝ model</w:t>
            </w:r>
          </w:p>
        </w:tc>
        <w:tc>
          <w:tcPr>
            <w:tcW w:w="2758" w:type="dxa"/>
          </w:tcPr>
          <w:p w:rsidR="002751A1" w:rsidRPr="009F2C52" w:rsidRDefault="002751A1" w:rsidP="00EA7D2C">
            <w:pPr>
              <w:spacing w:after="0"/>
              <w:jc w:val="left"/>
              <w:rPr>
                <w:sz w:val="23"/>
                <w:szCs w:val="23"/>
              </w:rPr>
            </w:pPr>
            <w:r w:rsidRPr="009F2C52">
              <w:rPr>
                <w:sz w:val="23"/>
                <w:szCs w:val="23"/>
              </w:rPr>
              <w:t>Náklady na pořízení:</w:t>
            </w:r>
          </w:p>
          <w:p w:rsidR="002751A1" w:rsidRPr="009F2C52" w:rsidRDefault="002751A1" w:rsidP="00EA7D2C">
            <w:pPr>
              <w:numPr>
                <w:ilvl w:val="0"/>
                <w:numId w:val="40"/>
              </w:numPr>
              <w:spacing w:after="0"/>
              <w:ind w:left="329" w:hanging="284"/>
              <w:jc w:val="left"/>
              <w:rPr>
                <w:sz w:val="23"/>
                <w:szCs w:val="23"/>
              </w:rPr>
            </w:pPr>
            <w:r w:rsidRPr="009F2C52">
              <w:rPr>
                <w:sz w:val="23"/>
                <w:szCs w:val="23"/>
              </w:rPr>
              <w:t>certifikovaného SW podporujícího evidenci tržeb</w:t>
            </w:r>
          </w:p>
          <w:p w:rsidR="002751A1" w:rsidRPr="009F2C52" w:rsidRDefault="002751A1" w:rsidP="00EA7D2C">
            <w:pPr>
              <w:numPr>
                <w:ilvl w:val="0"/>
                <w:numId w:val="40"/>
              </w:numPr>
              <w:spacing w:after="0"/>
              <w:ind w:left="329" w:hanging="284"/>
              <w:jc w:val="left"/>
              <w:rPr>
                <w:sz w:val="23"/>
                <w:szCs w:val="23"/>
              </w:rPr>
            </w:pPr>
            <w:r w:rsidRPr="009F2C52">
              <w:rPr>
                <w:sz w:val="23"/>
                <w:szCs w:val="23"/>
              </w:rPr>
              <w:t>certifikovaného technického zařízení disponujícího fiskální pamětí včetně</w:t>
            </w:r>
          </w:p>
          <w:p w:rsidR="002751A1" w:rsidRPr="009F2C52" w:rsidRDefault="002751A1" w:rsidP="00EA7D2C">
            <w:pPr>
              <w:numPr>
                <w:ilvl w:val="0"/>
                <w:numId w:val="39"/>
              </w:numPr>
              <w:spacing w:after="0"/>
              <w:ind w:left="329" w:hanging="284"/>
              <w:jc w:val="left"/>
              <w:rPr>
                <w:sz w:val="23"/>
                <w:szCs w:val="23"/>
              </w:rPr>
            </w:pPr>
            <w:r w:rsidRPr="009F2C52">
              <w:rPr>
                <w:sz w:val="23"/>
                <w:szCs w:val="23"/>
              </w:rPr>
              <w:t>zvýšené náklady na autorizovaný servis</w:t>
            </w:r>
          </w:p>
        </w:tc>
        <w:tc>
          <w:tcPr>
            <w:tcW w:w="2893" w:type="dxa"/>
          </w:tcPr>
          <w:p w:rsidR="002751A1" w:rsidRPr="009F2C52" w:rsidRDefault="002751A1" w:rsidP="00EA7D2C">
            <w:pPr>
              <w:spacing w:after="0"/>
              <w:jc w:val="left"/>
              <w:rPr>
                <w:sz w:val="23"/>
                <w:szCs w:val="23"/>
              </w:rPr>
            </w:pPr>
            <w:r>
              <w:rPr>
                <w:sz w:val="23"/>
                <w:szCs w:val="23"/>
              </w:rPr>
              <w:t>N</w:t>
            </w:r>
            <w:r w:rsidRPr="009F2C52">
              <w:rPr>
                <w:sz w:val="23"/>
                <w:szCs w:val="23"/>
              </w:rPr>
              <w:t>áklady na:</w:t>
            </w:r>
          </w:p>
          <w:p w:rsidR="002751A1" w:rsidRPr="009F2C52" w:rsidRDefault="002751A1" w:rsidP="00EA7D2C">
            <w:pPr>
              <w:numPr>
                <w:ilvl w:val="0"/>
                <w:numId w:val="42"/>
              </w:numPr>
              <w:spacing w:after="0"/>
              <w:ind w:left="408" w:hanging="408"/>
              <w:jc w:val="left"/>
              <w:rPr>
                <w:sz w:val="23"/>
                <w:szCs w:val="23"/>
              </w:rPr>
            </w:pPr>
            <w:r w:rsidRPr="009F2C52">
              <w:rPr>
                <w:sz w:val="23"/>
                <w:szCs w:val="23"/>
              </w:rPr>
              <w:t>zřízení a údržbu systému evidence tržeb</w:t>
            </w:r>
          </w:p>
          <w:p w:rsidR="002751A1" w:rsidRDefault="002751A1" w:rsidP="00EA7D2C">
            <w:pPr>
              <w:numPr>
                <w:ilvl w:val="0"/>
                <w:numId w:val="42"/>
              </w:numPr>
              <w:ind w:left="408" w:hanging="408"/>
              <w:jc w:val="left"/>
              <w:rPr>
                <w:sz w:val="23"/>
                <w:szCs w:val="23"/>
              </w:rPr>
            </w:pPr>
            <w:r w:rsidRPr="009F2C52">
              <w:rPr>
                <w:sz w:val="23"/>
                <w:szCs w:val="23"/>
              </w:rPr>
              <w:t>jedná se o velmi složitý systém, časově a technicky náročný na zavedení</w:t>
            </w:r>
          </w:p>
          <w:p w:rsidR="002751A1" w:rsidRPr="009F2C52" w:rsidRDefault="002751A1" w:rsidP="00857C42">
            <w:pPr>
              <w:jc w:val="left"/>
              <w:rPr>
                <w:sz w:val="23"/>
                <w:szCs w:val="23"/>
              </w:rPr>
            </w:pPr>
            <w:r>
              <w:rPr>
                <w:sz w:val="23"/>
                <w:szCs w:val="23"/>
              </w:rPr>
              <w:t>Nižší efektivita</w:t>
            </w:r>
          </w:p>
        </w:tc>
        <w:tc>
          <w:tcPr>
            <w:tcW w:w="3044" w:type="dxa"/>
          </w:tcPr>
          <w:p w:rsidR="002751A1" w:rsidRPr="009F2C52" w:rsidRDefault="002751A1" w:rsidP="00EA7D2C">
            <w:pPr>
              <w:spacing w:after="0"/>
              <w:jc w:val="left"/>
              <w:rPr>
                <w:sz w:val="23"/>
                <w:szCs w:val="23"/>
              </w:rPr>
            </w:pPr>
            <w:r w:rsidRPr="009F2C52">
              <w:rPr>
                <w:sz w:val="23"/>
                <w:szCs w:val="23"/>
              </w:rPr>
              <w:t>střední riziko:</w:t>
            </w:r>
          </w:p>
          <w:p w:rsidR="002751A1" w:rsidRPr="009F2C52" w:rsidRDefault="002751A1" w:rsidP="00EA7D2C">
            <w:pPr>
              <w:numPr>
                <w:ilvl w:val="0"/>
                <w:numId w:val="43"/>
              </w:numPr>
              <w:spacing w:after="0"/>
              <w:ind w:left="352" w:hanging="352"/>
              <w:jc w:val="left"/>
              <w:rPr>
                <w:sz w:val="23"/>
                <w:szCs w:val="23"/>
              </w:rPr>
            </w:pPr>
            <w:r>
              <w:rPr>
                <w:sz w:val="23"/>
                <w:szCs w:val="23"/>
              </w:rPr>
              <w:t>Finanční správa</w:t>
            </w:r>
            <w:r w:rsidRPr="009F2C52">
              <w:rPr>
                <w:sz w:val="23"/>
                <w:szCs w:val="23"/>
              </w:rPr>
              <w:t xml:space="preserve"> nemá informace v reálném čase, ale pouze v pravidelných intervalech</w:t>
            </w:r>
          </w:p>
          <w:p w:rsidR="002751A1" w:rsidRPr="009F2C52" w:rsidRDefault="002751A1" w:rsidP="00EA7D2C">
            <w:pPr>
              <w:numPr>
                <w:ilvl w:val="0"/>
                <w:numId w:val="43"/>
              </w:numPr>
              <w:spacing w:after="0"/>
              <w:ind w:left="352" w:hanging="352"/>
              <w:jc w:val="left"/>
              <w:rPr>
                <w:sz w:val="23"/>
                <w:szCs w:val="23"/>
              </w:rPr>
            </w:pPr>
            <w:r w:rsidRPr="009F2C52">
              <w:rPr>
                <w:sz w:val="23"/>
                <w:szCs w:val="23"/>
              </w:rPr>
              <w:t>stále existuje určitá možnost manipulace s daty</w:t>
            </w:r>
          </w:p>
          <w:p w:rsidR="002751A1" w:rsidRPr="009F2C52" w:rsidRDefault="002751A1" w:rsidP="00EA7D2C">
            <w:pPr>
              <w:numPr>
                <w:ilvl w:val="0"/>
                <w:numId w:val="43"/>
              </w:numPr>
              <w:ind w:left="350" w:hanging="350"/>
              <w:jc w:val="left"/>
              <w:rPr>
                <w:sz w:val="23"/>
                <w:szCs w:val="23"/>
              </w:rPr>
            </w:pPr>
            <w:r w:rsidRPr="009F2C52">
              <w:rPr>
                <w:sz w:val="23"/>
                <w:szCs w:val="23"/>
              </w:rPr>
              <w:t>riziko nedostatečné kontroly</w:t>
            </w:r>
          </w:p>
        </w:tc>
      </w:tr>
      <w:tr w:rsidR="002751A1" w:rsidTr="00EA7D2C">
        <w:tc>
          <w:tcPr>
            <w:tcW w:w="1937" w:type="dxa"/>
          </w:tcPr>
          <w:p w:rsidR="002751A1" w:rsidRPr="009F2C52" w:rsidRDefault="002751A1" w:rsidP="00650D9E">
            <w:pPr>
              <w:jc w:val="left"/>
              <w:rPr>
                <w:b/>
                <w:sz w:val="23"/>
                <w:szCs w:val="23"/>
              </w:rPr>
            </w:pPr>
            <w:r w:rsidRPr="009F2C52">
              <w:rPr>
                <w:b/>
                <w:sz w:val="23"/>
                <w:szCs w:val="23"/>
              </w:rPr>
              <w:t>CHORVATSKÝ model</w:t>
            </w:r>
          </w:p>
        </w:tc>
        <w:tc>
          <w:tcPr>
            <w:tcW w:w="2758" w:type="dxa"/>
          </w:tcPr>
          <w:p w:rsidR="002751A1" w:rsidRPr="009F2C52" w:rsidRDefault="002751A1" w:rsidP="00650D9E">
            <w:pPr>
              <w:spacing w:after="0"/>
              <w:jc w:val="left"/>
              <w:rPr>
                <w:sz w:val="23"/>
                <w:szCs w:val="23"/>
              </w:rPr>
            </w:pPr>
            <w:r w:rsidRPr="009F2C52">
              <w:rPr>
                <w:sz w:val="23"/>
                <w:szCs w:val="23"/>
              </w:rPr>
              <w:t>Potencionální pořizovací náklady:</w:t>
            </w:r>
          </w:p>
          <w:p w:rsidR="002751A1" w:rsidRPr="009F2C52" w:rsidRDefault="002751A1" w:rsidP="00650D9E">
            <w:pPr>
              <w:numPr>
                <w:ilvl w:val="0"/>
                <w:numId w:val="40"/>
              </w:numPr>
              <w:spacing w:after="0"/>
              <w:ind w:left="329" w:hanging="284"/>
              <w:jc w:val="left"/>
              <w:rPr>
                <w:sz w:val="23"/>
                <w:szCs w:val="23"/>
              </w:rPr>
            </w:pPr>
            <w:r w:rsidRPr="009F2C52">
              <w:rPr>
                <w:sz w:val="23"/>
                <w:szCs w:val="23"/>
              </w:rPr>
              <w:t xml:space="preserve">ke zřízení stálého elektronického připojení  </w:t>
            </w:r>
          </w:p>
          <w:p w:rsidR="002751A1" w:rsidRDefault="002751A1" w:rsidP="00650D9E">
            <w:pPr>
              <w:numPr>
                <w:ilvl w:val="0"/>
                <w:numId w:val="40"/>
              </w:numPr>
              <w:ind w:left="331" w:hanging="283"/>
              <w:jc w:val="left"/>
              <w:rPr>
                <w:sz w:val="23"/>
                <w:szCs w:val="23"/>
              </w:rPr>
            </w:pPr>
            <w:r w:rsidRPr="009F2C52">
              <w:rPr>
                <w:sz w:val="23"/>
                <w:szCs w:val="23"/>
              </w:rPr>
              <w:t>na případný dodatečný HW či SW</w:t>
            </w:r>
          </w:p>
          <w:p w:rsidR="002751A1" w:rsidRPr="009F2C52" w:rsidRDefault="002751A1" w:rsidP="00650D9E">
            <w:pPr>
              <w:ind w:left="48"/>
              <w:jc w:val="left"/>
              <w:rPr>
                <w:sz w:val="23"/>
                <w:szCs w:val="23"/>
              </w:rPr>
            </w:pPr>
            <w:r>
              <w:rPr>
                <w:sz w:val="23"/>
                <w:szCs w:val="23"/>
              </w:rPr>
              <w:t>Nižší nákladovost, možnost použití i stávajících zařízení</w:t>
            </w:r>
          </w:p>
        </w:tc>
        <w:tc>
          <w:tcPr>
            <w:tcW w:w="2893" w:type="dxa"/>
          </w:tcPr>
          <w:p w:rsidR="002751A1" w:rsidRPr="009F2C52" w:rsidRDefault="002751A1" w:rsidP="00650D9E">
            <w:pPr>
              <w:spacing w:after="0"/>
              <w:jc w:val="left"/>
              <w:rPr>
                <w:sz w:val="23"/>
                <w:szCs w:val="23"/>
              </w:rPr>
            </w:pPr>
            <w:r w:rsidRPr="009F2C52">
              <w:rPr>
                <w:sz w:val="23"/>
                <w:szCs w:val="23"/>
              </w:rPr>
              <w:t>Nutnost vynaložení nákladů na:</w:t>
            </w:r>
          </w:p>
          <w:p w:rsidR="002751A1" w:rsidRPr="009F2C52" w:rsidRDefault="002751A1" w:rsidP="00650D9E">
            <w:pPr>
              <w:numPr>
                <w:ilvl w:val="0"/>
                <w:numId w:val="40"/>
              </w:numPr>
              <w:spacing w:after="0"/>
              <w:ind w:left="329" w:hanging="284"/>
              <w:jc w:val="left"/>
              <w:rPr>
                <w:sz w:val="23"/>
                <w:szCs w:val="23"/>
              </w:rPr>
            </w:pPr>
            <w:r w:rsidRPr="009F2C52">
              <w:rPr>
                <w:sz w:val="23"/>
                <w:szCs w:val="23"/>
              </w:rPr>
              <w:t>zřízení a údržbu systému</w:t>
            </w:r>
          </w:p>
          <w:p w:rsidR="002751A1" w:rsidRDefault="002751A1" w:rsidP="00650D9E">
            <w:pPr>
              <w:numPr>
                <w:ilvl w:val="0"/>
                <w:numId w:val="40"/>
              </w:numPr>
              <w:spacing w:after="0"/>
              <w:ind w:left="329" w:hanging="284"/>
              <w:jc w:val="left"/>
              <w:rPr>
                <w:sz w:val="23"/>
                <w:szCs w:val="23"/>
              </w:rPr>
            </w:pPr>
            <w:r w:rsidRPr="009F2C52">
              <w:rPr>
                <w:sz w:val="23"/>
                <w:szCs w:val="23"/>
              </w:rPr>
              <w:t>datové úložiště, datové struktury</w:t>
            </w:r>
          </w:p>
          <w:p w:rsidR="002751A1" w:rsidRDefault="002751A1" w:rsidP="00650D9E">
            <w:pPr>
              <w:spacing w:after="0"/>
              <w:ind w:left="45"/>
              <w:jc w:val="left"/>
              <w:rPr>
                <w:sz w:val="23"/>
                <w:szCs w:val="23"/>
              </w:rPr>
            </w:pPr>
          </w:p>
          <w:p w:rsidR="002751A1" w:rsidRDefault="002751A1" w:rsidP="00650D9E">
            <w:pPr>
              <w:spacing w:after="0"/>
              <w:ind w:left="45"/>
              <w:jc w:val="left"/>
              <w:rPr>
                <w:sz w:val="23"/>
                <w:szCs w:val="23"/>
              </w:rPr>
            </w:pPr>
            <w:r>
              <w:rPr>
                <w:sz w:val="23"/>
                <w:szCs w:val="23"/>
              </w:rPr>
              <w:t>Jednoduchost a rychlost zavedení</w:t>
            </w:r>
          </w:p>
          <w:p w:rsidR="002751A1" w:rsidRDefault="002751A1" w:rsidP="00650D9E">
            <w:pPr>
              <w:spacing w:after="0"/>
              <w:ind w:left="45"/>
              <w:jc w:val="left"/>
              <w:rPr>
                <w:sz w:val="23"/>
                <w:szCs w:val="23"/>
              </w:rPr>
            </w:pPr>
          </w:p>
          <w:p w:rsidR="002751A1" w:rsidRPr="009F2C52" w:rsidRDefault="002751A1" w:rsidP="00650D9E">
            <w:pPr>
              <w:spacing w:after="0"/>
              <w:ind w:left="45"/>
              <w:jc w:val="left"/>
              <w:rPr>
                <w:sz w:val="23"/>
                <w:szCs w:val="23"/>
              </w:rPr>
            </w:pPr>
            <w:r>
              <w:rPr>
                <w:sz w:val="23"/>
                <w:szCs w:val="23"/>
              </w:rPr>
              <w:t>Efektivní systém</w:t>
            </w:r>
          </w:p>
        </w:tc>
        <w:tc>
          <w:tcPr>
            <w:tcW w:w="3044" w:type="dxa"/>
          </w:tcPr>
          <w:p w:rsidR="002751A1" w:rsidRPr="009F2C52" w:rsidRDefault="002751A1" w:rsidP="00650D9E">
            <w:pPr>
              <w:spacing w:after="0"/>
              <w:jc w:val="left"/>
              <w:rPr>
                <w:sz w:val="23"/>
                <w:szCs w:val="23"/>
              </w:rPr>
            </w:pPr>
            <w:r w:rsidRPr="009F2C52">
              <w:rPr>
                <w:sz w:val="23"/>
                <w:szCs w:val="23"/>
              </w:rPr>
              <w:t xml:space="preserve"> nízké riziko:</w:t>
            </w:r>
          </w:p>
          <w:p w:rsidR="002751A1" w:rsidRPr="009F2C52" w:rsidRDefault="002751A1" w:rsidP="00650D9E">
            <w:pPr>
              <w:numPr>
                <w:ilvl w:val="0"/>
                <w:numId w:val="40"/>
              </w:numPr>
              <w:spacing w:after="0"/>
              <w:ind w:left="329" w:hanging="284"/>
              <w:jc w:val="left"/>
              <w:rPr>
                <w:sz w:val="23"/>
                <w:szCs w:val="23"/>
              </w:rPr>
            </w:pPr>
            <w:r w:rsidRPr="009F2C52">
              <w:rPr>
                <w:sz w:val="23"/>
                <w:szCs w:val="23"/>
              </w:rPr>
              <w:t>informace jsou k dispozici v reálném čase</w:t>
            </w:r>
          </w:p>
          <w:p w:rsidR="002751A1" w:rsidRPr="009F2C52" w:rsidRDefault="002751A1" w:rsidP="00650D9E">
            <w:pPr>
              <w:numPr>
                <w:ilvl w:val="0"/>
                <w:numId w:val="40"/>
              </w:numPr>
              <w:spacing w:after="0"/>
              <w:ind w:left="329" w:hanging="284"/>
              <w:jc w:val="left"/>
              <w:rPr>
                <w:sz w:val="23"/>
                <w:szCs w:val="23"/>
              </w:rPr>
            </w:pPr>
            <w:r w:rsidRPr="009F2C52">
              <w:rPr>
                <w:sz w:val="23"/>
                <w:szCs w:val="23"/>
              </w:rPr>
              <w:t>riziko manipulace s daty minimalizováno tím, že data nejsou primárně uložena u subjektu</w:t>
            </w:r>
          </w:p>
          <w:p w:rsidR="002751A1" w:rsidRPr="009F2C52" w:rsidRDefault="002751A1" w:rsidP="00650D9E">
            <w:pPr>
              <w:numPr>
                <w:ilvl w:val="0"/>
                <w:numId w:val="40"/>
              </w:numPr>
              <w:spacing w:after="0"/>
              <w:ind w:left="329" w:hanging="284"/>
              <w:jc w:val="left"/>
              <w:rPr>
                <w:sz w:val="23"/>
                <w:szCs w:val="23"/>
              </w:rPr>
            </w:pPr>
            <w:r w:rsidRPr="009F2C52">
              <w:rPr>
                <w:sz w:val="23"/>
                <w:szCs w:val="23"/>
              </w:rPr>
              <w:t>riziko nedostatečné kontroly</w:t>
            </w:r>
          </w:p>
        </w:tc>
      </w:tr>
    </w:tbl>
    <w:p w:rsidR="002751A1" w:rsidRDefault="002751A1" w:rsidP="00D72F00">
      <w:pPr>
        <w:pStyle w:val="Odstavecseseznamem"/>
        <w:spacing w:after="0"/>
        <w:jc w:val="both"/>
      </w:pPr>
    </w:p>
    <w:p w:rsidR="002751A1" w:rsidRDefault="002751A1" w:rsidP="00D72F00">
      <w:pPr>
        <w:spacing w:after="0"/>
        <w:rPr>
          <w:sz w:val="28"/>
          <w:szCs w:val="28"/>
        </w:rPr>
      </w:pPr>
    </w:p>
    <w:p w:rsidR="002751A1" w:rsidRDefault="002751A1" w:rsidP="00D72F00">
      <w:pPr>
        <w:spacing w:after="0"/>
        <w:rPr>
          <w:sz w:val="28"/>
          <w:szCs w:val="28"/>
        </w:rPr>
      </w:pPr>
    </w:p>
    <w:p w:rsidR="002751A1" w:rsidRPr="007A2024" w:rsidRDefault="002751A1" w:rsidP="00D72F00">
      <w:pPr>
        <w:spacing w:after="0"/>
        <w:rPr>
          <w:sz w:val="28"/>
          <w:szCs w:val="28"/>
        </w:rPr>
      </w:pPr>
      <w:r w:rsidRPr="007A2024">
        <w:rPr>
          <w:sz w:val="28"/>
          <w:szCs w:val="28"/>
        </w:rPr>
        <w:t>2. C. Povinné osoby a evidované tržby</w:t>
      </w:r>
    </w:p>
    <w:p w:rsidR="002751A1" w:rsidRDefault="002751A1" w:rsidP="00D72F00">
      <w:pPr>
        <w:spacing w:after="0"/>
      </w:pPr>
    </w:p>
    <w:p w:rsidR="002751A1" w:rsidRDefault="002751A1" w:rsidP="00D72F00">
      <w:pPr>
        <w:spacing w:after="0"/>
      </w:pPr>
      <w:r>
        <w:t>V souvislosti se zvažovaným rozsahem evidence tržeb je nutné posoudit rozsah povinných subjektů a způsobů plateb, které budou podléhat povinnosti evidovat tržby.</w:t>
      </w:r>
    </w:p>
    <w:p w:rsidR="002751A1" w:rsidRDefault="002751A1" w:rsidP="00D72F00">
      <w:pPr>
        <w:spacing w:after="0"/>
      </w:pPr>
    </w:p>
    <w:p w:rsidR="002751A1" w:rsidRDefault="002751A1" w:rsidP="00C42D5C">
      <w:pPr>
        <w:tabs>
          <w:tab w:val="left" w:pos="5730"/>
        </w:tabs>
        <w:spacing w:after="0"/>
        <w:rPr>
          <w:b/>
          <w:i/>
        </w:rPr>
      </w:pPr>
      <w:r>
        <w:rPr>
          <w:b/>
          <w:i/>
        </w:rPr>
        <w:t>2. C. 1. Osoby</w:t>
      </w:r>
      <w:r>
        <w:rPr>
          <w:b/>
          <w:i/>
        </w:rPr>
        <w:tab/>
      </w:r>
    </w:p>
    <w:p w:rsidR="002751A1" w:rsidRDefault="002751A1" w:rsidP="00D72F00">
      <w:pPr>
        <w:spacing w:after="0"/>
      </w:pPr>
      <w:r w:rsidRPr="007A2024">
        <w:t>Pro fungování systému je zásadní rozhodnutí, jaké subjekty budou povinny zasílat tržby k</w:t>
      </w:r>
      <w:r>
        <w:t> </w:t>
      </w:r>
      <w:r w:rsidRPr="007A2024">
        <w:t xml:space="preserve">evidenci do datového uložiště </w:t>
      </w:r>
      <w:r>
        <w:t>Finanční správy</w:t>
      </w:r>
      <w:r w:rsidRPr="007A2024">
        <w:t>.</w:t>
      </w:r>
    </w:p>
    <w:p w:rsidR="002751A1" w:rsidRDefault="002751A1" w:rsidP="00C42D5C">
      <w:pPr>
        <w:spacing w:after="0"/>
      </w:pPr>
    </w:p>
    <w:p w:rsidR="002751A1" w:rsidRDefault="002751A1" w:rsidP="00C42D5C">
      <w:pPr>
        <w:spacing w:after="0"/>
      </w:pPr>
      <w:r>
        <w:t>Pro vyhodnocení počtu dotčených povinných subjektů a případných dopadů pro jejich podnikání vycházelo Ministerstvo financí z následujících statistických dat:</w:t>
      </w:r>
    </w:p>
    <w:p w:rsidR="002751A1" w:rsidRDefault="002751A1" w:rsidP="00C42D5C">
      <w:pPr>
        <w:spacing w:after="0"/>
      </w:pPr>
    </w:p>
    <w:p w:rsidR="002751A1" w:rsidRDefault="002751A1" w:rsidP="00C42D5C">
      <w:pPr>
        <w:spacing w:after="0"/>
        <w:rPr>
          <w:b/>
          <w:i/>
        </w:rPr>
      </w:pPr>
      <w:r w:rsidRPr="008C0F09">
        <w:rPr>
          <w:b/>
          <w:i/>
        </w:rPr>
        <w:t xml:space="preserve">I. </w:t>
      </w:r>
      <w:r w:rsidRPr="00C42D5C">
        <w:rPr>
          <w:b/>
          <w:i/>
        </w:rPr>
        <w:t>Odhad počtu akti</w:t>
      </w:r>
      <w:r>
        <w:rPr>
          <w:b/>
          <w:i/>
        </w:rPr>
        <w:t>vních jednotek</w:t>
      </w:r>
      <w:r w:rsidRPr="00C42D5C">
        <w:rPr>
          <w:b/>
          <w:i/>
        </w:rPr>
        <w:t xml:space="preserve"> v roce 2012</w:t>
      </w:r>
    </w:p>
    <w:p w:rsidR="002751A1" w:rsidRPr="008C0F09" w:rsidRDefault="002751A1" w:rsidP="00C42D5C">
      <w:pPr>
        <w:spacing w:after="0"/>
        <w:rPr>
          <w:b/>
          <w:i/>
        </w:rPr>
      </w:pPr>
    </w:p>
    <w:tbl>
      <w:tblPr>
        <w:tblW w:w="9309" w:type="dxa"/>
        <w:tblInd w:w="55" w:type="dxa"/>
        <w:tblCellMar>
          <w:left w:w="70" w:type="dxa"/>
          <w:right w:w="70" w:type="dxa"/>
        </w:tblCellMar>
        <w:tblLook w:val="00A0" w:firstRow="1" w:lastRow="0" w:firstColumn="1" w:lastColumn="0" w:noHBand="0" w:noVBand="0"/>
      </w:tblPr>
      <w:tblGrid>
        <w:gridCol w:w="763"/>
        <w:gridCol w:w="6801"/>
        <w:gridCol w:w="1585"/>
        <w:gridCol w:w="160"/>
      </w:tblGrid>
      <w:tr w:rsidR="002751A1" w:rsidRPr="00EA7D2C" w:rsidTr="001F5494">
        <w:trPr>
          <w:trHeight w:hRule="exact" w:val="487"/>
        </w:trPr>
        <w:tc>
          <w:tcPr>
            <w:tcW w:w="0" w:type="auto"/>
            <w:tcBorders>
              <w:top w:val="single" w:sz="4" w:space="0" w:color="auto"/>
              <w:left w:val="single" w:sz="4" w:space="0" w:color="auto"/>
              <w:bottom w:val="single" w:sz="4" w:space="0" w:color="auto"/>
              <w:right w:val="single" w:sz="4" w:space="0" w:color="auto"/>
            </w:tcBorders>
            <w:vAlign w:val="center"/>
          </w:tcPr>
          <w:p w:rsidR="002751A1" w:rsidRPr="00EA7D2C" w:rsidRDefault="002751A1" w:rsidP="007C4568">
            <w:pPr>
              <w:spacing w:after="0"/>
              <w:jc w:val="center"/>
              <w:rPr>
                <w:bCs/>
                <w:color w:val="000000"/>
                <w:sz w:val="20"/>
                <w:szCs w:val="20"/>
                <w:lang w:eastAsia="cs-CZ"/>
              </w:rPr>
            </w:pPr>
            <w:r w:rsidRPr="00EA7D2C">
              <w:rPr>
                <w:bCs/>
                <w:color w:val="000000"/>
                <w:sz w:val="20"/>
                <w:szCs w:val="20"/>
                <w:lang w:eastAsia="cs-CZ"/>
              </w:rPr>
              <w:t>NACE</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Název</w:t>
            </w:r>
          </w:p>
        </w:tc>
        <w:tc>
          <w:tcPr>
            <w:tcW w:w="0" w:type="auto"/>
            <w:tcBorders>
              <w:top w:val="single" w:sz="4" w:space="0" w:color="auto"/>
              <w:left w:val="single" w:sz="4" w:space="0" w:color="auto"/>
              <w:bottom w:val="single" w:sz="4" w:space="0" w:color="auto"/>
              <w:right w:val="single" w:sz="4" w:space="0" w:color="auto"/>
            </w:tcBorders>
            <w:vAlign w:val="center"/>
          </w:tcPr>
          <w:p w:rsidR="002751A1" w:rsidRPr="00EA7D2C" w:rsidRDefault="002751A1" w:rsidP="007C4568">
            <w:pPr>
              <w:spacing w:after="0"/>
              <w:jc w:val="center"/>
              <w:rPr>
                <w:bCs/>
                <w:color w:val="000000"/>
                <w:sz w:val="20"/>
                <w:szCs w:val="20"/>
                <w:lang w:eastAsia="cs-CZ"/>
              </w:rPr>
            </w:pPr>
            <w:r w:rsidRPr="00EA7D2C">
              <w:rPr>
                <w:bCs/>
                <w:color w:val="000000"/>
                <w:sz w:val="20"/>
                <w:szCs w:val="20"/>
                <w:lang w:eastAsia="cs-CZ"/>
              </w:rPr>
              <w:t>Celkový počet jednotek</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02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Lesnictví a těžba dřeva</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9 789</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03</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Rybolov a akvakultura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463</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05</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Těžba a úprava</w:t>
            </w:r>
            <w:r w:rsidRPr="00EA7D2C">
              <w:rPr>
                <w:sz w:val="20"/>
                <w:szCs w:val="20"/>
                <w:lang w:eastAsia="cs-CZ"/>
              </w:rPr>
              <w:t xml:space="preserve"> </w:t>
            </w:r>
            <w:r w:rsidRPr="00EA7D2C">
              <w:rPr>
                <w:bCs/>
                <w:sz w:val="20"/>
                <w:szCs w:val="20"/>
                <w:lang w:eastAsia="cs-CZ"/>
              </w:rPr>
              <w:t xml:space="preserve">černého a hnědého uhlí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11</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06</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Těžba ropy a zemního plynu</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07</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Těžba a úprava</w:t>
            </w:r>
            <w:r w:rsidRPr="00EA7D2C">
              <w:rPr>
                <w:sz w:val="20"/>
                <w:szCs w:val="20"/>
                <w:lang w:eastAsia="cs-CZ"/>
              </w:rPr>
              <w:t xml:space="preserve"> </w:t>
            </w:r>
            <w:r w:rsidRPr="00EA7D2C">
              <w:rPr>
                <w:bCs/>
                <w:sz w:val="20"/>
                <w:szCs w:val="20"/>
                <w:lang w:eastAsia="cs-CZ"/>
              </w:rPr>
              <w:t>rud</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08</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Ostatní těžba a dobývání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307</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09</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Podpůrné činnosti při těžbě</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10</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potravinářských výrobků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7 301</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11</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nápojů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1 222</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tabákových výrobků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13</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Výroba textilií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3 150</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14</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oděvů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10 784</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15</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Výroba usní a souvisejících výrobků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840</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588"/>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16</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Zpracování dřeva, výroba dřevěných, korkových, proutěných a slaměných výrobků, kromě nábytku</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29 405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17</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papíru a výrobků z papíru</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929</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18</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Tisk a rozmnožování nahraných nosičů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8 730</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19</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Výroba koksu a rafinovaných ropných produktů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34</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20</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chemických látek a chemických přípravků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1 837</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21</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základních farmaceutických výrobků a farmaceutických přípravků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88</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pryžových a plastových výrobků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3 906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23</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ostatních nekovových minerálních výrobků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6 576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24</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základních kovů, hutní zpracování kovů; slévárenství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906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25</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kovových konstrukcí a kovodělných výrobků, kromě strojů a zařízení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44 075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26</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počítačů, elektronických a optických přístrojů a zařízení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3 353</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27</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elektrických zařízení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14 751</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28</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strojů a zařízení j. n.</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5 833</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29</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motorových vozidel (kromě motocyklů), přívěsů a návěsů</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1 208</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lastRenderedPageBreak/>
              <w:t>30</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ostatních dopravních prostředků a zařízení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584</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31</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nábytku</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8 116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32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Ostatní zpracovatelský průmysl</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8 656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33</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Opravy a instalace strojů a zařízení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11 584</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35</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Výroba a rozvod elektřiny, plynu, tepla a klimatizovaného vzduchu</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5 986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36</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Shromažďování, úprava a rozvod vody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446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37</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související s odpadními vodami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349</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38</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Shromažďování, sběr a odstraňování odpadů, úprava odpadů k dalšímu využití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5 507</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39</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Sanace a jiné činnosti související s odpady</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80</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41</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Výstavba budov</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33 291</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42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Inženýrské stavitelství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2 453</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43</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Specializované stavební činnosti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140 052</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45</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Velkoobchod, maloobchod a opravy motorových vozidel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32 717</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46</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Velkoobchod, kromě motorových vozidel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83 244</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47</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Maloobchod, kromě motorových vozidel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132 129</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49</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Pozemní a potrubní doprava</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34 969</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50</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Vodní doprava</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51</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Letecká doprava</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39</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52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Skladování a vedlejší činnosti v dopravě</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4 640</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53</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Poštovní a kurýrní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326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55</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Ubytování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8 962</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56</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Stravování a pohostinství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51 536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58</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Vydavatelské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6 125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445"/>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59</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v oblasti filmů, videozáznamů a televizních programů, pořizování zvukových nahrávek a hudební vydavatelské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3 728</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60</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Tvorba programů a vysílání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173</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61</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Telekomunikační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885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62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v oblasti informačních technologií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20 013</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63</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Informační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4 724</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68</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v oblasti nemovitostí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48 400</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69</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Právní a účetnické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54 999</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70</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vedení podniků; poradenství v oblasti řízení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16 425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71</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Architektonické a inženýrské činnosti; technické zkoušky a analýzy</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36 218</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72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Výzkum a vývoj</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998</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73</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Reklama a průzkum trhu</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15 901</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74</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Ostatní profesní, vědecké a technické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45 029</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75</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Veterinární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2 495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77</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v oblasti pronájmu a operativního leasingu</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4 372</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78</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související se zaměstnáním</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1 404</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79</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cestovních agentur, kanceláří a jiné rezervační a související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6 147</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80</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Bezpečnostní a pátrací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2 702</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81</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Činnosti související se stavbami a úpravou krajiny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9 484</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82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Administrativní, kancelářské a jiné podpůrné činnosti pro podnikání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8 025</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85</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Vzdělávání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19 083</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lastRenderedPageBreak/>
              <w:t>86</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Zdravotní péče</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24 387</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87</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Pobytové služby sociální péče</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184</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88</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Ambulantní nebo terénní sociální služby</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687</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90</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Tvůrčí, umělecké a zábavní činnosti</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5 031</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91</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knihoven, archivů, muzeí a jiných kulturních zařízení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183</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92</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Činnosti heren, kasin a sázkových kanceláří</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1 017</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93</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 xml:space="preserve">Sportovní, zábavní a rekreační činnosti </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11 953</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95</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Opravy počítačů a výrobků pro osobní potřebu a převážně pro domácnost</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8 090</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96</w:t>
            </w:r>
          </w:p>
        </w:tc>
        <w:tc>
          <w:tcPr>
            <w:tcW w:w="0" w:type="auto"/>
            <w:tcBorders>
              <w:top w:val="single" w:sz="4" w:space="0" w:color="auto"/>
              <w:left w:val="single" w:sz="4" w:space="0" w:color="auto"/>
              <w:bottom w:val="single" w:sz="4" w:space="0" w:color="auto"/>
              <w:right w:val="single" w:sz="4" w:space="0" w:color="auto"/>
            </w:tcBorders>
            <w:vAlign w:val="bottom"/>
          </w:tcPr>
          <w:p w:rsidR="002751A1" w:rsidRPr="00EA7D2C" w:rsidRDefault="002751A1" w:rsidP="007C4568">
            <w:pPr>
              <w:spacing w:after="0"/>
              <w:jc w:val="left"/>
              <w:rPr>
                <w:bCs/>
                <w:sz w:val="20"/>
                <w:szCs w:val="20"/>
                <w:lang w:eastAsia="cs-CZ"/>
              </w:rPr>
            </w:pPr>
            <w:r w:rsidRPr="00EA7D2C">
              <w:rPr>
                <w:bCs/>
                <w:sz w:val="20"/>
                <w:szCs w:val="20"/>
                <w:lang w:eastAsia="cs-CZ"/>
              </w:rPr>
              <w:t>Poskytování ostatních osobních služeb</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46 620</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r w:rsidR="002751A1" w:rsidRPr="00EA7D2C" w:rsidTr="007C4568">
        <w:trPr>
          <w:trHeight w:hRule="exact" w:val="340"/>
        </w:trPr>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bCs/>
                <w:color w:val="000000"/>
                <w:sz w:val="20"/>
                <w:szCs w:val="20"/>
                <w:lang w:eastAsia="cs-CZ"/>
              </w:rPr>
            </w:pPr>
            <w:r w:rsidRPr="00EA7D2C">
              <w:rPr>
                <w:bCs/>
                <w:color w:val="000000"/>
                <w:sz w:val="20"/>
                <w:szCs w:val="20"/>
                <w:lang w:eastAsia="cs-CZ"/>
              </w:rPr>
              <w:t>Celkem</w:t>
            </w: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left"/>
              <w:rPr>
                <w:color w:val="000000"/>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751A1" w:rsidRPr="00EA7D2C" w:rsidRDefault="002751A1" w:rsidP="007C4568">
            <w:pPr>
              <w:spacing w:after="0"/>
              <w:jc w:val="right"/>
              <w:rPr>
                <w:color w:val="000000"/>
                <w:sz w:val="20"/>
                <w:szCs w:val="20"/>
                <w:lang w:eastAsia="cs-CZ"/>
              </w:rPr>
            </w:pPr>
            <w:r w:rsidRPr="00EA7D2C">
              <w:rPr>
                <w:color w:val="000000"/>
                <w:sz w:val="20"/>
                <w:szCs w:val="20"/>
                <w:lang w:eastAsia="cs-CZ"/>
              </w:rPr>
              <w:t>1 126 866</w:t>
            </w:r>
          </w:p>
        </w:tc>
        <w:tc>
          <w:tcPr>
            <w:tcW w:w="160" w:type="dxa"/>
            <w:tcBorders>
              <w:top w:val="nil"/>
              <w:left w:val="single" w:sz="4" w:space="0" w:color="auto"/>
              <w:bottom w:val="nil"/>
              <w:right w:val="nil"/>
            </w:tcBorders>
            <w:noWrap/>
            <w:vAlign w:val="bottom"/>
          </w:tcPr>
          <w:p w:rsidR="002751A1" w:rsidRPr="00EA7D2C" w:rsidRDefault="002751A1" w:rsidP="007C4568">
            <w:pPr>
              <w:spacing w:after="0"/>
              <w:jc w:val="left"/>
              <w:rPr>
                <w:rFonts w:ascii="Calibri" w:hAnsi="Calibri"/>
                <w:color w:val="000000"/>
                <w:lang w:eastAsia="cs-CZ"/>
              </w:rPr>
            </w:pPr>
          </w:p>
        </w:tc>
      </w:tr>
    </w:tbl>
    <w:p w:rsidR="002751A1" w:rsidRPr="00C42D5C" w:rsidRDefault="002751A1" w:rsidP="00C42D5C">
      <w:pPr>
        <w:spacing w:after="0"/>
        <w:rPr>
          <w:i/>
        </w:rPr>
      </w:pPr>
      <w:r w:rsidRPr="00C42D5C">
        <w:rPr>
          <w:i/>
        </w:rPr>
        <w:t>Zdroj: Výsledky ročního statistického zjišťování P5-01, dopočty s využitím údajů MF CR, ČSSZ</w:t>
      </w:r>
    </w:p>
    <w:p w:rsidR="002751A1" w:rsidRDefault="002751A1" w:rsidP="00C42D5C">
      <w:pPr>
        <w:spacing w:after="0"/>
        <w:rPr>
          <w:i/>
        </w:rPr>
      </w:pPr>
      <w:r w:rsidRPr="00C42D5C">
        <w:rPr>
          <w:i/>
        </w:rPr>
        <w:t>Poznámka: tabulka neobsahuje data za zemědělství (NACE 01), finanční a pojišťovací služby (NACE 64 až 66), státní a veřejnou správu (NACE 84) a zájmové spolky (NACE 94).</w:t>
      </w:r>
    </w:p>
    <w:p w:rsidR="002751A1" w:rsidRDefault="002751A1" w:rsidP="00C42D5C">
      <w:pPr>
        <w:spacing w:after="0"/>
        <w:rPr>
          <w:i/>
        </w:rPr>
      </w:pPr>
    </w:p>
    <w:p w:rsidR="002751A1" w:rsidRDefault="002751A1" w:rsidP="00140299">
      <w:pPr>
        <w:spacing w:after="0"/>
        <w:ind w:left="426" w:hanging="426"/>
        <w:rPr>
          <w:b/>
          <w:i/>
        </w:rPr>
      </w:pPr>
      <w:r>
        <w:rPr>
          <w:b/>
          <w:i/>
        </w:rPr>
        <w:t>II. Odhady daňových (povinných) subjektů, které podaly daňové přiznání k dani z příjmu za zdaňovací období roku 2012 podle sekce NACE</w:t>
      </w:r>
    </w:p>
    <w:p w:rsidR="002751A1" w:rsidRDefault="002751A1" w:rsidP="00140299">
      <w:pPr>
        <w:spacing w:after="0"/>
        <w:ind w:left="426" w:hanging="426"/>
        <w:rPr>
          <w:b/>
          <w:i/>
        </w:rPr>
      </w:pPr>
    </w:p>
    <w:p w:rsidR="002751A1" w:rsidRDefault="002751A1" w:rsidP="00140299">
      <w:pPr>
        <w:spacing w:after="0"/>
        <w:ind w:left="426" w:hanging="426"/>
        <w:rPr>
          <w:i/>
        </w:rPr>
      </w:pPr>
      <w:r w:rsidRPr="0019797B">
        <w:rPr>
          <w:b/>
          <w:i/>
        </w:rPr>
        <w:t>1.</w:t>
      </w:r>
      <w:r>
        <w:rPr>
          <w:i/>
        </w:rPr>
        <w:t xml:space="preserve"> </w:t>
      </w:r>
      <w:r w:rsidRPr="008E6884">
        <w:rPr>
          <w:b/>
          <w:i/>
        </w:rPr>
        <w:t>Odhady daňových (povinných) subjektů</w:t>
      </w:r>
      <w:r>
        <w:rPr>
          <w:b/>
          <w:i/>
        </w:rPr>
        <w:t xml:space="preserve"> („DS“)</w:t>
      </w:r>
      <w:r w:rsidRPr="008E6884">
        <w:rPr>
          <w:b/>
          <w:i/>
        </w:rPr>
        <w:t xml:space="preserve">, které podaly daňové přiznání </w:t>
      </w:r>
      <w:r>
        <w:rPr>
          <w:b/>
          <w:i/>
        </w:rPr>
        <w:t xml:space="preserve">(„DAP“) </w:t>
      </w:r>
      <w:r w:rsidRPr="008E6884">
        <w:rPr>
          <w:b/>
          <w:i/>
        </w:rPr>
        <w:t xml:space="preserve">k dani z příjmu právnických osob </w:t>
      </w:r>
      <w:r>
        <w:rPr>
          <w:b/>
          <w:i/>
        </w:rPr>
        <w:t xml:space="preserve">(„DPPO“) </w:t>
      </w:r>
      <w:r w:rsidRPr="008E6884">
        <w:rPr>
          <w:b/>
          <w:i/>
        </w:rPr>
        <w:t>za zdaňovací období roku 2012</w:t>
      </w:r>
    </w:p>
    <w:p w:rsidR="002751A1" w:rsidRDefault="002751A1" w:rsidP="00140299">
      <w:pPr>
        <w:spacing w:after="0"/>
        <w:ind w:left="426" w:hanging="426"/>
        <w:rPr>
          <w:i/>
        </w:rPr>
      </w:pPr>
    </w:p>
    <w:tbl>
      <w:tblPr>
        <w:tblW w:w="11215" w:type="dxa"/>
        <w:tblInd w:w="-639" w:type="dxa"/>
        <w:tblLayout w:type="fixed"/>
        <w:tblCellMar>
          <w:left w:w="70" w:type="dxa"/>
          <w:right w:w="70" w:type="dxa"/>
        </w:tblCellMar>
        <w:tblLook w:val="00A0" w:firstRow="1" w:lastRow="0" w:firstColumn="1" w:lastColumn="0" w:noHBand="0" w:noVBand="0"/>
      </w:tblPr>
      <w:tblGrid>
        <w:gridCol w:w="2694"/>
        <w:gridCol w:w="851"/>
        <w:gridCol w:w="992"/>
        <w:gridCol w:w="1134"/>
        <w:gridCol w:w="1276"/>
        <w:gridCol w:w="1417"/>
        <w:gridCol w:w="993"/>
        <w:gridCol w:w="992"/>
        <w:gridCol w:w="866"/>
      </w:tblGrid>
      <w:tr w:rsidR="002751A1" w:rsidRPr="00BC17FF" w:rsidTr="008E6884">
        <w:trPr>
          <w:trHeight w:hRule="exact" w:val="567"/>
        </w:trPr>
        <w:tc>
          <w:tcPr>
            <w:tcW w:w="2694" w:type="dxa"/>
            <w:vMerge w:val="restart"/>
            <w:tcBorders>
              <w:top w:val="single" w:sz="8" w:space="0" w:color="auto"/>
              <w:left w:val="single" w:sz="8" w:space="0" w:color="auto"/>
              <w:bottom w:val="single" w:sz="8" w:space="0" w:color="000000"/>
              <w:right w:val="single" w:sz="8" w:space="0" w:color="auto"/>
            </w:tcBorders>
            <w:shd w:val="clear" w:color="000000" w:fill="92CDDC"/>
            <w:noWrap/>
            <w:vAlign w:val="center"/>
          </w:tcPr>
          <w:p w:rsidR="002751A1" w:rsidRPr="00BC17FF" w:rsidRDefault="002751A1" w:rsidP="00BC17FF">
            <w:pPr>
              <w:spacing w:after="0"/>
              <w:jc w:val="center"/>
              <w:rPr>
                <w:b/>
                <w:bCs/>
                <w:color w:val="000000"/>
                <w:sz w:val="20"/>
                <w:szCs w:val="28"/>
                <w:lang w:eastAsia="cs-CZ"/>
              </w:rPr>
            </w:pPr>
            <w:r w:rsidRPr="00BC17FF">
              <w:rPr>
                <w:b/>
                <w:bCs/>
                <w:color w:val="000000"/>
                <w:sz w:val="20"/>
                <w:szCs w:val="28"/>
                <w:lang w:eastAsia="cs-CZ"/>
              </w:rPr>
              <w:t>Sekce NACE</w:t>
            </w:r>
          </w:p>
        </w:tc>
        <w:tc>
          <w:tcPr>
            <w:tcW w:w="8521" w:type="dxa"/>
            <w:gridSpan w:val="8"/>
            <w:tcBorders>
              <w:top w:val="single" w:sz="8" w:space="0" w:color="auto"/>
              <w:left w:val="nil"/>
              <w:bottom w:val="single" w:sz="8" w:space="0" w:color="auto"/>
              <w:right w:val="single" w:sz="4" w:space="0" w:color="auto"/>
            </w:tcBorders>
            <w:shd w:val="clear" w:color="000000" w:fill="92CDDC"/>
            <w:noWrap/>
            <w:vAlign w:val="bottom"/>
          </w:tcPr>
          <w:p w:rsidR="002751A1" w:rsidRPr="00BC17FF" w:rsidRDefault="002751A1" w:rsidP="00BC17FF">
            <w:pPr>
              <w:spacing w:after="0"/>
              <w:jc w:val="center"/>
              <w:rPr>
                <w:b/>
                <w:bCs/>
                <w:color w:val="000000"/>
                <w:sz w:val="20"/>
                <w:szCs w:val="28"/>
                <w:lang w:eastAsia="cs-CZ"/>
              </w:rPr>
            </w:pPr>
            <w:r w:rsidRPr="00BC17FF">
              <w:rPr>
                <w:b/>
                <w:bCs/>
                <w:color w:val="000000"/>
                <w:sz w:val="20"/>
                <w:szCs w:val="28"/>
                <w:lang w:eastAsia="cs-CZ"/>
              </w:rPr>
              <w:t>Počty DS, které podaly DAP k DPPO za zdaňovací období roku 2012</w:t>
            </w:r>
          </w:p>
          <w:p w:rsidR="002751A1" w:rsidRPr="00BC17FF" w:rsidRDefault="002751A1" w:rsidP="00BC17FF">
            <w:pPr>
              <w:spacing w:after="0"/>
              <w:jc w:val="left"/>
              <w:rPr>
                <w:color w:val="000000"/>
                <w:sz w:val="20"/>
                <w:lang w:eastAsia="cs-CZ"/>
              </w:rPr>
            </w:pPr>
            <w:r w:rsidRPr="00BC17FF">
              <w:rPr>
                <w:color w:val="000000"/>
                <w:sz w:val="20"/>
                <w:lang w:eastAsia="cs-CZ"/>
              </w:rPr>
              <w:t> </w:t>
            </w:r>
          </w:p>
        </w:tc>
      </w:tr>
      <w:tr w:rsidR="002751A1" w:rsidRPr="00BC17FF" w:rsidTr="008E6884">
        <w:trPr>
          <w:trHeight w:hRule="exact" w:val="567"/>
        </w:trPr>
        <w:tc>
          <w:tcPr>
            <w:tcW w:w="2694" w:type="dxa"/>
            <w:vMerge/>
            <w:tcBorders>
              <w:top w:val="single" w:sz="8" w:space="0" w:color="auto"/>
              <w:left w:val="single" w:sz="8" w:space="0" w:color="auto"/>
              <w:bottom w:val="single" w:sz="8" w:space="0" w:color="000000"/>
              <w:right w:val="single" w:sz="8" w:space="0" w:color="auto"/>
            </w:tcBorders>
            <w:vAlign w:val="center"/>
          </w:tcPr>
          <w:p w:rsidR="002751A1" w:rsidRPr="00BC17FF" w:rsidRDefault="002751A1" w:rsidP="00BC17FF">
            <w:pPr>
              <w:spacing w:after="0"/>
              <w:jc w:val="left"/>
              <w:rPr>
                <w:b/>
                <w:bCs/>
                <w:color w:val="000000"/>
                <w:sz w:val="20"/>
                <w:szCs w:val="28"/>
                <w:lang w:eastAsia="cs-CZ"/>
              </w:rPr>
            </w:pPr>
          </w:p>
        </w:tc>
        <w:tc>
          <w:tcPr>
            <w:tcW w:w="8521" w:type="dxa"/>
            <w:gridSpan w:val="8"/>
            <w:tcBorders>
              <w:top w:val="single" w:sz="8" w:space="0" w:color="auto"/>
              <w:left w:val="nil"/>
              <w:right w:val="single" w:sz="4" w:space="0" w:color="auto"/>
            </w:tcBorders>
            <w:shd w:val="clear" w:color="000000" w:fill="B7DEE8"/>
            <w:noWrap/>
            <w:vAlign w:val="bottom"/>
          </w:tcPr>
          <w:p w:rsidR="002751A1" w:rsidRPr="00BC17FF" w:rsidRDefault="002751A1" w:rsidP="00BC17FF">
            <w:pPr>
              <w:spacing w:after="0"/>
              <w:jc w:val="center"/>
              <w:rPr>
                <w:b/>
                <w:bCs/>
                <w:color w:val="000000"/>
                <w:sz w:val="20"/>
                <w:szCs w:val="24"/>
                <w:lang w:eastAsia="cs-CZ"/>
              </w:rPr>
            </w:pPr>
            <w:r w:rsidRPr="00BC17FF">
              <w:rPr>
                <w:b/>
                <w:bCs/>
                <w:color w:val="000000"/>
                <w:sz w:val="20"/>
                <w:szCs w:val="24"/>
                <w:lang w:eastAsia="cs-CZ"/>
              </w:rPr>
              <w:t>Intervaly dle ročního úhrnu čistého obratu (ř.1 části K přílohy č.1 k II. oddílu DAP k DPPO) v Kč</w:t>
            </w:r>
          </w:p>
          <w:p w:rsidR="002751A1" w:rsidRPr="00BC17FF" w:rsidRDefault="002751A1" w:rsidP="00BC17FF">
            <w:pPr>
              <w:spacing w:after="0"/>
              <w:jc w:val="left"/>
              <w:rPr>
                <w:color w:val="000000"/>
                <w:sz w:val="20"/>
                <w:lang w:eastAsia="cs-CZ"/>
              </w:rPr>
            </w:pPr>
            <w:r w:rsidRPr="00BC17FF">
              <w:rPr>
                <w:color w:val="000000"/>
                <w:sz w:val="20"/>
                <w:lang w:eastAsia="cs-CZ"/>
              </w:rPr>
              <w:t> </w:t>
            </w:r>
          </w:p>
        </w:tc>
      </w:tr>
      <w:tr w:rsidR="002751A1" w:rsidRPr="00BC17FF" w:rsidTr="008E6884">
        <w:trPr>
          <w:trHeight w:hRule="exact" w:val="567"/>
        </w:trPr>
        <w:tc>
          <w:tcPr>
            <w:tcW w:w="2694" w:type="dxa"/>
            <w:vMerge/>
            <w:tcBorders>
              <w:top w:val="single" w:sz="8" w:space="0" w:color="auto"/>
              <w:left w:val="single" w:sz="8" w:space="0" w:color="auto"/>
              <w:bottom w:val="single" w:sz="8" w:space="0" w:color="000000"/>
              <w:right w:val="single" w:sz="8" w:space="0" w:color="auto"/>
            </w:tcBorders>
            <w:vAlign w:val="center"/>
          </w:tcPr>
          <w:p w:rsidR="002751A1" w:rsidRPr="00BC17FF" w:rsidRDefault="002751A1" w:rsidP="00BC17FF">
            <w:pPr>
              <w:spacing w:after="0"/>
              <w:jc w:val="left"/>
              <w:rPr>
                <w:b/>
                <w:bCs/>
                <w:color w:val="000000"/>
                <w:sz w:val="20"/>
                <w:szCs w:val="28"/>
                <w:lang w:eastAsia="cs-CZ"/>
              </w:rPr>
            </w:pPr>
          </w:p>
        </w:tc>
        <w:tc>
          <w:tcPr>
            <w:tcW w:w="851" w:type="dxa"/>
            <w:tcBorders>
              <w:top w:val="nil"/>
              <w:left w:val="nil"/>
              <w:bottom w:val="single" w:sz="8" w:space="0" w:color="auto"/>
              <w:right w:val="single" w:sz="4" w:space="0" w:color="auto"/>
            </w:tcBorders>
            <w:shd w:val="clear" w:color="auto" w:fill="DAEEF3"/>
            <w:noWrap/>
            <w:vAlign w:val="center"/>
          </w:tcPr>
          <w:p w:rsidR="002751A1" w:rsidRPr="00BC17FF" w:rsidRDefault="002751A1" w:rsidP="00BC17FF">
            <w:pPr>
              <w:spacing w:after="0"/>
              <w:jc w:val="center"/>
              <w:rPr>
                <w:color w:val="000000"/>
                <w:sz w:val="20"/>
                <w:lang w:eastAsia="cs-CZ"/>
              </w:rPr>
            </w:pPr>
            <w:r w:rsidRPr="00BC17FF">
              <w:rPr>
                <w:color w:val="000000"/>
                <w:sz w:val="20"/>
                <w:lang w:eastAsia="cs-CZ"/>
              </w:rPr>
              <w:t xml:space="preserve">do </w:t>
            </w:r>
          </w:p>
          <w:p w:rsidR="002751A1" w:rsidRPr="00BC17FF" w:rsidRDefault="002751A1" w:rsidP="00BC17FF">
            <w:pPr>
              <w:spacing w:after="0"/>
              <w:jc w:val="center"/>
              <w:rPr>
                <w:color w:val="000000"/>
                <w:sz w:val="20"/>
                <w:lang w:eastAsia="cs-CZ"/>
              </w:rPr>
            </w:pPr>
            <w:r w:rsidRPr="00BC17FF">
              <w:rPr>
                <w:color w:val="000000"/>
                <w:sz w:val="20"/>
                <w:lang w:eastAsia="cs-CZ"/>
              </w:rPr>
              <w:t>500 000</w:t>
            </w:r>
          </w:p>
        </w:tc>
        <w:tc>
          <w:tcPr>
            <w:tcW w:w="992" w:type="dxa"/>
            <w:tcBorders>
              <w:top w:val="nil"/>
              <w:left w:val="nil"/>
              <w:bottom w:val="single" w:sz="8" w:space="0" w:color="auto"/>
              <w:right w:val="single" w:sz="4" w:space="0" w:color="auto"/>
            </w:tcBorders>
            <w:shd w:val="clear" w:color="auto" w:fill="DAEEF3"/>
            <w:noWrap/>
            <w:vAlign w:val="center"/>
          </w:tcPr>
          <w:p w:rsidR="002751A1" w:rsidRPr="00BC17FF" w:rsidRDefault="002751A1" w:rsidP="00BC17FF">
            <w:pPr>
              <w:spacing w:after="0"/>
              <w:jc w:val="center"/>
              <w:rPr>
                <w:color w:val="000000"/>
                <w:sz w:val="20"/>
                <w:lang w:eastAsia="cs-CZ"/>
              </w:rPr>
            </w:pPr>
            <w:r w:rsidRPr="00BC17FF">
              <w:rPr>
                <w:color w:val="000000"/>
                <w:sz w:val="20"/>
                <w:lang w:eastAsia="cs-CZ"/>
              </w:rPr>
              <w:t>500 001-</w:t>
            </w:r>
          </w:p>
          <w:p w:rsidR="002751A1" w:rsidRPr="00BC17FF" w:rsidRDefault="002751A1" w:rsidP="00BC17FF">
            <w:pPr>
              <w:spacing w:after="0"/>
              <w:jc w:val="center"/>
              <w:rPr>
                <w:color w:val="000000"/>
                <w:sz w:val="20"/>
                <w:lang w:eastAsia="cs-CZ"/>
              </w:rPr>
            </w:pPr>
            <w:r w:rsidRPr="00BC17FF">
              <w:rPr>
                <w:color w:val="000000"/>
                <w:sz w:val="20"/>
                <w:lang w:eastAsia="cs-CZ"/>
              </w:rPr>
              <w:t>1 000 000</w:t>
            </w:r>
          </w:p>
        </w:tc>
        <w:tc>
          <w:tcPr>
            <w:tcW w:w="1134" w:type="dxa"/>
            <w:tcBorders>
              <w:top w:val="nil"/>
              <w:left w:val="nil"/>
              <w:bottom w:val="single" w:sz="8" w:space="0" w:color="auto"/>
              <w:right w:val="single" w:sz="4" w:space="0" w:color="auto"/>
            </w:tcBorders>
            <w:shd w:val="clear" w:color="auto" w:fill="DAEEF3"/>
            <w:noWrap/>
            <w:vAlign w:val="center"/>
          </w:tcPr>
          <w:p w:rsidR="002751A1" w:rsidRPr="00BC17FF" w:rsidRDefault="002751A1" w:rsidP="00BC17FF">
            <w:pPr>
              <w:spacing w:after="0"/>
              <w:jc w:val="center"/>
              <w:rPr>
                <w:color w:val="000000"/>
                <w:sz w:val="20"/>
                <w:lang w:eastAsia="cs-CZ"/>
              </w:rPr>
            </w:pPr>
            <w:r w:rsidRPr="00BC17FF">
              <w:rPr>
                <w:color w:val="000000"/>
                <w:sz w:val="20"/>
                <w:lang w:eastAsia="cs-CZ"/>
              </w:rPr>
              <w:t>1 000 001-</w:t>
            </w:r>
          </w:p>
          <w:p w:rsidR="002751A1" w:rsidRPr="00BC17FF" w:rsidRDefault="002751A1" w:rsidP="00BC17FF">
            <w:pPr>
              <w:spacing w:after="0"/>
              <w:jc w:val="center"/>
              <w:rPr>
                <w:color w:val="000000"/>
                <w:sz w:val="20"/>
                <w:lang w:eastAsia="cs-CZ"/>
              </w:rPr>
            </w:pPr>
            <w:r w:rsidRPr="00BC17FF">
              <w:rPr>
                <w:color w:val="000000"/>
                <w:sz w:val="20"/>
                <w:lang w:eastAsia="cs-CZ"/>
              </w:rPr>
              <w:t>10 000 000</w:t>
            </w:r>
          </w:p>
        </w:tc>
        <w:tc>
          <w:tcPr>
            <w:tcW w:w="1276" w:type="dxa"/>
            <w:tcBorders>
              <w:top w:val="nil"/>
              <w:left w:val="nil"/>
              <w:bottom w:val="single" w:sz="8" w:space="0" w:color="auto"/>
              <w:right w:val="single" w:sz="4" w:space="0" w:color="auto"/>
            </w:tcBorders>
            <w:shd w:val="clear" w:color="auto" w:fill="DAEEF3"/>
            <w:noWrap/>
            <w:vAlign w:val="center"/>
          </w:tcPr>
          <w:p w:rsidR="002751A1" w:rsidRPr="00BC17FF" w:rsidRDefault="002751A1" w:rsidP="00BC17FF">
            <w:pPr>
              <w:spacing w:after="0"/>
              <w:jc w:val="center"/>
              <w:rPr>
                <w:color w:val="000000"/>
                <w:sz w:val="20"/>
                <w:lang w:eastAsia="cs-CZ"/>
              </w:rPr>
            </w:pPr>
            <w:r w:rsidRPr="00BC17FF">
              <w:rPr>
                <w:color w:val="000000"/>
                <w:sz w:val="20"/>
                <w:lang w:eastAsia="cs-CZ"/>
              </w:rPr>
              <w:t>10 000 001</w:t>
            </w:r>
          </w:p>
          <w:p w:rsidR="002751A1" w:rsidRPr="00BC17FF" w:rsidRDefault="002751A1" w:rsidP="00BC17FF">
            <w:pPr>
              <w:spacing w:after="0"/>
              <w:jc w:val="center"/>
              <w:rPr>
                <w:color w:val="000000"/>
                <w:sz w:val="20"/>
                <w:lang w:eastAsia="cs-CZ"/>
              </w:rPr>
            </w:pPr>
            <w:r w:rsidRPr="00BC17FF">
              <w:rPr>
                <w:color w:val="000000"/>
                <w:sz w:val="20"/>
                <w:lang w:eastAsia="cs-CZ"/>
              </w:rPr>
              <w:t>-100 000 000</w:t>
            </w:r>
          </w:p>
        </w:tc>
        <w:tc>
          <w:tcPr>
            <w:tcW w:w="1417" w:type="dxa"/>
            <w:tcBorders>
              <w:top w:val="nil"/>
              <w:left w:val="nil"/>
              <w:bottom w:val="single" w:sz="8" w:space="0" w:color="auto"/>
              <w:right w:val="single" w:sz="4" w:space="0" w:color="auto"/>
            </w:tcBorders>
            <w:shd w:val="clear" w:color="auto" w:fill="DAEEF3"/>
            <w:noWrap/>
            <w:vAlign w:val="center"/>
          </w:tcPr>
          <w:p w:rsidR="002751A1" w:rsidRPr="00BC17FF" w:rsidRDefault="002751A1" w:rsidP="00BC17FF">
            <w:pPr>
              <w:spacing w:after="0"/>
              <w:jc w:val="center"/>
              <w:rPr>
                <w:color w:val="000000"/>
                <w:sz w:val="20"/>
                <w:lang w:eastAsia="cs-CZ"/>
              </w:rPr>
            </w:pPr>
            <w:r w:rsidRPr="00BC17FF">
              <w:rPr>
                <w:color w:val="000000"/>
                <w:sz w:val="20"/>
                <w:lang w:eastAsia="cs-CZ"/>
              </w:rPr>
              <w:t>100 000 001-</w:t>
            </w:r>
          </w:p>
          <w:p w:rsidR="002751A1" w:rsidRPr="00BC17FF" w:rsidRDefault="002751A1" w:rsidP="00BC17FF">
            <w:pPr>
              <w:spacing w:after="0"/>
              <w:jc w:val="center"/>
              <w:rPr>
                <w:color w:val="000000"/>
                <w:sz w:val="20"/>
                <w:lang w:eastAsia="cs-CZ"/>
              </w:rPr>
            </w:pPr>
            <w:r w:rsidRPr="00BC17FF">
              <w:rPr>
                <w:color w:val="000000"/>
                <w:sz w:val="20"/>
                <w:lang w:eastAsia="cs-CZ"/>
              </w:rPr>
              <w:t>1 000 000 000</w:t>
            </w:r>
          </w:p>
        </w:tc>
        <w:tc>
          <w:tcPr>
            <w:tcW w:w="993" w:type="dxa"/>
            <w:tcBorders>
              <w:top w:val="nil"/>
              <w:left w:val="nil"/>
              <w:bottom w:val="single" w:sz="8" w:space="0" w:color="auto"/>
              <w:right w:val="single" w:sz="4" w:space="0" w:color="auto"/>
            </w:tcBorders>
            <w:shd w:val="clear" w:color="auto" w:fill="DAEEF3"/>
            <w:noWrap/>
            <w:vAlign w:val="center"/>
          </w:tcPr>
          <w:p w:rsidR="002751A1" w:rsidRPr="00BC17FF" w:rsidRDefault="002751A1" w:rsidP="00BC17FF">
            <w:pPr>
              <w:spacing w:after="0"/>
              <w:jc w:val="center"/>
              <w:rPr>
                <w:color w:val="000000"/>
                <w:sz w:val="20"/>
                <w:lang w:eastAsia="cs-CZ"/>
              </w:rPr>
            </w:pPr>
            <w:r w:rsidRPr="00BC17FF">
              <w:rPr>
                <w:color w:val="000000"/>
                <w:sz w:val="20"/>
                <w:lang w:eastAsia="cs-CZ"/>
              </w:rPr>
              <w:t>1 000 000 001 a více</w:t>
            </w:r>
          </w:p>
        </w:tc>
        <w:tc>
          <w:tcPr>
            <w:tcW w:w="992" w:type="dxa"/>
            <w:tcBorders>
              <w:top w:val="nil"/>
              <w:left w:val="nil"/>
              <w:bottom w:val="single" w:sz="8" w:space="0" w:color="auto"/>
              <w:right w:val="nil"/>
            </w:tcBorders>
            <w:shd w:val="clear" w:color="auto" w:fill="DAEEF3"/>
            <w:noWrap/>
            <w:vAlign w:val="center"/>
          </w:tcPr>
          <w:p w:rsidR="002751A1" w:rsidRPr="00BC17FF" w:rsidRDefault="002751A1" w:rsidP="00BC17FF">
            <w:pPr>
              <w:spacing w:after="0"/>
              <w:jc w:val="center"/>
              <w:rPr>
                <w:color w:val="000000"/>
                <w:sz w:val="20"/>
                <w:lang w:eastAsia="cs-CZ"/>
              </w:rPr>
            </w:pPr>
            <w:r w:rsidRPr="00BC17FF">
              <w:rPr>
                <w:color w:val="000000"/>
                <w:sz w:val="20"/>
                <w:lang w:eastAsia="cs-CZ"/>
              </w:rPr>
              <w:t>nevyplněn</w:t>
            </w:r>
          </w:p>
        </w:tc>
        <w:tc>
          <w:tcPr>
            <w:tcW w:w="866" w:type="dxa"/>
            <w:tcBorders>
              <w:top w:val="nil"/>
              <w:left w:val="single" w:sz="4" w:space="0" w:color="auto"/>
              <w:bottom w:val="single" w:sz="4" w:space="0" w:color="auto"/>
              <w:right w:val="single" w:sz="4" w:space="0" w:color="auto"/>
            </w:tcBorders>
            <w:shd w:val="clear" w:color="auto" w:fill="DAEEF3"/>
            <w:noWrap/>
            <w:vAlign w:val="bottom"/>
          </w:tcPr>
          <w:p w:rsidR="002751A1" w:rsidRPr="008E6884" w:rsidRDefault="002751A1" w:rsidP="008E6884">
            <w:pPr>
              <w:jc w:val="center"/>
            </w:pPr>
            <w:r w:rsidRPr="008E6884">
              <w:rPr>
                <w:sz w:val="18"/>
              </w:rPr>
              <w:t>Celkem</w:t>
            </w:r>
          </w:p>
        </w:tc>
      </w:tr>
      <w:tr w:rsidR="002751A1" w:rsidRPr="00BC17FF" w:rsidTr="00455D06">
        <w:trPr>
          <w:trHeight w:hRule="exact" w:val="567"/>
        </w:trPr>
        <w:tc>
          <w:tcPr>
            <w:tcW w:w="2694" w:type="dxa"/>
            <w:tcBorders>
              <w:top w:val="nil"/>
              <w:left w:val="single" w:sz="8" w:space="0" w:color="auto"/>
              <w:bottom w:val="single" w:sz="4" w:space="0" w:color="auto"/>
              <w:right w:val="single" w:sz="8" w:space="0" w:color="auto"/>
            </w:tcBorders>
            <w:shd w:val="clear" w:color="000000" w:fill="DAEEF3"/>
          </w:tcPr>
          <w:p w:rsidR="002751A1" w:rsidRPr="00BC17FF" w:rsidRDefault="002751A1" w:rsidP="00BC17FF">
            <w:pPr>
              <w:spacing w:after="0"/>
              <w:jc w:val="left"/>
              <w:rPr>
                <w:b/>
                <w:bCs/>
                <w:color w:val="000000"/>
                <w:sz w:val="20"/>
                <w:lang w:eastAsia="cs-CZ"/>
              </w:rPr>
            </w:pPr>
            <w:r w:rsidRPr="00BC17FF">
              <w:rPr>
                <w:b/>
                <w:bCs/>
                <w:color w:val="000000"/>
                <w:sz w:val="20"/>
                <w:lang w:eastAsia="cs-CZ"/>
              </w:rPr>
              <w:t>0 - neurčeno</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1 095</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186</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652</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325</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74</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29</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110</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2 471</w:t>
            </w:r>
          </w:p>
        </w:tc>
      </w:tr>
      <w:tr w:rsidR="002751A1" w:rsidRPr="00BC17FF" w:rsidTr="00455D06">
        <w:trPr>
          <w:trHeight w:hRule="exact" w:val="820"/>
        </w:trPr>
        <w:tc>
          <w:tcPr>
            <w:tcW w:w="2694" w:type="dxa"/>
            <w:tcBorders>
              <w:top w:val="nil"/>
              <w:left w:val="single" w:sz="8" w:space="0" w:color="auto"/>
              <w:bottom w:val="single" w:sz="4" w:space="0" w:color="auto"/>
              <w:right w:val="single" w:sz="8" w:space="0" w:color="auto"/>
            </w:tcBorders>
            <w:shd w:val="clear" w:color="000000" w:fill="DAEEF3"/>
          </w:tcPr>
          <w:p w:rsidR="002751A1" w:rsidRPr="00BC17FF" w:rsidRDefault="002751A1" w:rsidP="00BC17FF">
            <w:pPr>
              <w:spacing w:after="0"/>
              <w:jc w:val="left"/>
              <w:rPr>
                <w:b/>
                <w:bCs/>
                <w:color w:val="000000"/>
                <w:sz w:val="20"/>
                <w:lang w:eastAsia="cs-CZ"/>
              </w:rPr>
            </w:pPr>
            <w:r>
              <w:rPr>
                <w:b/>
                <w:bCs/>
                <w:color w:val="000000"/>
                <w:sz w:val="20"/>
                <w:lang w:eastAsia="cs-CZ"/>
              </w:rPr>
              <w:t>sekce A (01,02,03)</w:t>
            </w:r>
            <w:r w:rsidRPr="00BC17FF">
              <w:rPr>
                <w:b/>
                <w:bCs/>
                <w:color w:val="000000"/>
                <w:sz w:val="20"/>
                <w:lang w:eastAsia="cs-CZ"/>
              </w:rPr>
              <w:t xml:space="preserve"> </w:t>
            </w:r>
          </w:p>
          <w:p w:rsidR="002751A1" w:rsidRPr="00BC17FF" w:rsidRDefault="002751A1" w:rsidP="00455D06">
            <w:pPr>
              <w:spacing w:after="0"/>
              <w:jc w:val="left"/>
              <w:rPr>
                <w:b/>
                <w:bCs/>
                <w:color w:val="000000"/>
                <w:sz w:val="20"/>
                <w:lang w:eastAsia="cs-CZ"/>
              </w:rPr>
            </w:pPr>
            <w:r w:rsidRPr="00BC17FF">
              <w:rPr>
                <w:b/>
                <w:bCs/>
                <w:color w:val="000000"/>
                <w:sz w:val="20"/>
                <w:lang w:eastAsia="cs-CZ"/>
              </w:rPr>
              <w:t>zemědělství, lesnictví a rybářství</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5 163</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402</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1 423</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1 841</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452</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16</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498</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9 795</w:t>
            </w:r>
          </w:p>
        </w:tc>
      </w:tr>
      <w:tr w:rsidR="002751A1" w:rsidRPr="00BC17FF" w:rsidTr="00455D06">
        <w:trPr>
          <w:trHeight w:hRule="exact" w:val="563"/>
        </w:trPr>
        <w:tc>
          <w:tcPr>
            <w:tcW w:w="2694" w:type="dxa"/>
            <w:tcBorders>
              <w:top w:val="nil"/>
              <w:left w:val="single" w:sz="8" w:space="0" w:color="auto"/>
              <w:bottom w:val="single" w:sz="4" w:space="0" w:color="auto"/>
              <w:right w:val="single" w:sz="8" w:space="0" w:color="auto"/>
            </w:tcBorders>
            <w:shd w:val="clear" w:color="000000" w:fill="DAEEF3"/>
          </w:tcPr>
          <w:p w:rsidR="002751A1" w:rsidRPr="00BC17FF" w:rsidRDefault="002751A1" w:rsidP="00BC17FF">
            <w:pPr>
              <w:spacing w:after="0"/>
              <w:jc w:val="left"/>
              <w:rPr>
                <w:b/>
                <w:bCs/>
                <w:color w:val="000000"/>
                <w:sz w:val="20"/>
                <w:lang w:eastAsia="cs-CZ"/>
              </w:rPr>
            </w:pPr>
            <w:r>
              <w:rPr>
                <w:b/>
                <w:bCs/>
                <w:color w:val="000000"/>
                <w:sz w:val="20"/>
                <w:lang w:eastAsia="cs-CZ"/>
              </w:rPr>
              <w:t xml:space="preserve">sekce B </w:t>
            </w:r>
            <w:r w:rsidRPr="00BC17FF">
              <w:rPr>
                <w:b/>
                <w:bCs/>
                <w:color w:val="000000"/>
                <w:sz w:val="20"/>
                <w:lang w:eastAsia="cs-CZ"/>
              </w:rPr>
              <w:t>(05,06,07,08,09)</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těžba a dobývání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89</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10</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63</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88</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38</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14</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7</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309</w:t>
            </w:r>
          </w:p>
        </w:tc>
      </w:tr>
      <w:tr w:rsidR="002751A1" w:rsidRPr="00BC17FF" w:rsidTr="00455D06">
        <w:trPr>
          <w:trHeight w:hRule="exact" w:val="1124"/>
        </w:trPr>
        <w:tc>
          <w:tcPr>
            <w:tcW w:w="2694" w:type="dxa"/>
            <w:tcBorders>
              <w:top w:val="nil"/>
              <w:left w:val="single" w:sz="8" w:space="0" w:color="auto"/>
              <w:bottom w:val="single" w:sz="4" w:space="0" w:color="auto"/>
              <w:right w:val="single" w:sz="8" w:space="0" w:color="auto"/>
            </w:tcBorders>
            <w:shd w:val="clear" w:color="000000" w:fill="DAEEF3"/>
          </w:tcPr>
          <w:p w:rsidR="002751A1" w:rsidRPr="00BC17FF" w:rsidRDefault="002751A1" w:rsidP="00BC17FF">
            <w:pPr>
              <w:spacing w:after="0"/>
              <w:jc w:val="left"/>
              <w:rPr>
                <w:b/>
                <w:bCs/>
                <w:color w:val="000000"/>
                <w:sz w:val="20"/>
                <w:lang w:eastAsia="cs-CZ"/>
              </w:rPr>
            </w:pPr>
            <w:r>
              <w:rPr>
                <w:b/>
                <w:bCs/>
                <w:color w:val="000000"/>
                <w:sz w:val="20"/>
                <w:lang w:eastAsia="cs-CZ"/>
              </w:rPr>
              <w:t>sekce C</w:t>
            </w:r>
          </w:p>
          <w:p w:rsidR="002751A1" w:rsidRPr="00BC17FF" w:rsidRDefault="002751A1" w:rsidP="00BC17FF">
            <w:pPr>
              <w:spacing w:after="0"/>
              <w:jc w:val="left"/>
              <w:rPr>
                <w:b/>
                <w:bCs/>
                <w:color w:val="000000"/>
                <w:sz w:val="20"/>
                <w:lang w:eastAsia="cs-CZ"/>
              </w:rPr>
            </w:pPr>
            <w:r w:rsidRPr="00BC17FF">
              <w:rPr>
                <w:b/>
                <w:bCs/>
                <w:color w:val="000000"/>
                <w:sz w:val="20"/>
                <w:lang w:eastAsia="cs-CZ"/>
              </w:rPr>
              <w:t>zpracovatelský průmysl (10,11,12,13,14,15,16,17,18,19,20,21,22,23,24,25,26,27,28,29,30,31,32,33)</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7 202</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1 295</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7 623</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7 286</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2 463</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514</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727</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27 110</w:t>
            </w:r>
          </w:p>
        </w:tc>
      </w:tr>
      <w:tr w:rsidR="002751A1" w:rsidRPr="00BC17FF" w:rsidTr="00455D06">
        <w:trPr>
          <w:trHeight w:hRule="exact" w:val="984"/>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BC17FF">
            <w:pPr>
              <w:spacing w:after="0"/>
              <w:jc w:val="left"/>
              <w:rPr>
                <w:b/>
                <w:bCs/>
                <w:color w:val="000000"/>
                <w:sz w:val="20"/>
                <w:lang w:eastAsia="cs-CZ"/>
              </w:rPr>
            </w:pPr>
            <w:r>
              <w:rPr>
                <w:b/>
                <w:bCs/>
                <w:color w:val="000000"/>
                <w:sz w:val="20"/>
                <w:lang w:eastAsia="cs-CZ"/>
              </w:rPr>
              <w:t>sekce D (35)</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 výroba a rozvod elektřiny, plynu, tepla a klimatizovaného vzduchu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320</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61</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435</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518</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91</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52</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22</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1 499</w:t>
            </w:r>
          </w:p>
        </w:tc>
      </w:tr>
      <w:tr w:rsidR="002751A1" w:rsidRPr="00BC17FF" w:rsidTr="00455D06">
        <w:trPr>
          <w:trHeight w:hRule="exact" w:val="983"/>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BC17FF">
            <w:pPr>
              <w:spacing w:after="0"/>
              <w:jc w:val="left"/>
              <w:rPr>
                <w:b/>
                <w:bCs/>
                <w:color w:val="000000"/>
                <w:sz w:val="20"/>
                <w:lang w:eastAsia="cs-CZ"/>
              </w:rPr>
            </w:pPr>
            <w:r>
              <w:rPr>
                <w:b/>
                <w:bCs/>
                <w:color w:val="000000"/>
                <w:sz w:val="20"/>
                <w:lang w:eastAsia="cs-CZ"/>
              </w:rPr>
              <w:t xml:space="preserve">sekce E </w:t>
            </w:r>
            <w:r w:rsidRPr="00BC17FF">
              <w:rPr>
                <w:b/>
                <w:bCs/>
                <w:color w:val="000000"/>
                <w:sz w:val="20"/>
                <w:lang w:eastAsia="cs-CZ"/>
              </w:rPr>
              <w:t>(36,37,38,39)</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zásobování vodou; činnosti související s odpadními vodami, odpady a sanacemi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429</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84</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443</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515</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167</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23</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45</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1 706</w:t>
            </w:r>
          </w:p>
        </w:tc>
      </w:tr>
      <w:tr w:rsidR="002751A1" w:rsidRPr="00BC17FF" w:rsidTr="00455D06">
        <w:trPr>
          <w:trHeight w:hRule="exact" w:val="421"/>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455D06">
            <w:pPr>
              <w:spacing w:after="0"/>
              <w:jc w:val="left"/>
              <w:rPr>
                <w:b/>
                <w:bCs/>
                <w:color w:val="000000"/>
                <w:sz w:val="20"/>
                <w:lang w:eastAsia="cs-CZ"/>
              </w:rPr>
            </w:pPr>
            <w:r>
              <w:rPr>
                <w:b/>
                <w:bCs/>
                <w:color w:val="000000"/>
                <w:sz w:val="20"/>
                <w:lang w:eastAsia="cs-CZ"/>
              </w:rPr>
              <w:t xml:space="preserve">sekce F </w:t>
            </w:r>
            <w:r w:rsidRPr="00BC17FF">
              <w:rPr>
                <w:b/>
                <w:bCs/>
                <w:color w:val="000000"/>
                <w:sz w:val="20"/>
                <w:lang w:eastAsia="cs-CZ"/>
              </w:rPr>
              <w:t>(41,42,43)</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stavebnictví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7 467</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1 635</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9 157</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5 485</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715</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53</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838</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25 350</w:t>
            </w:r>
          </w:p>
        </w:tc>
      </w:tr>
      <w:tr w:rsidR="002751A1" w:rsidRPr="00BC17FF" w:rsidTr="00455D06">
        <w:trPr>
          <w:trHeight w:hRule="exact" w:val="1004"/>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455D06">
            <w:pPr>
              <w:spacing w:after="0"/>
              <w:jc w:val="left"/>
              <w:rPr>
                <w:b/>
                <w:bCs/>
                <w:color w:val="000000"/>
                <w:sz w:val="20"/>
                <w:lang w:eastAsia="cs-CZ"/>
              </w:rPr>
            </w:pPr>
            <w:r>
              <w:rPr>
                <w:b/>
                <w:bCs/>
                <w:color w:val="000000"/>
                <w:sz w:val="20"/>
                <w:lang w:eastAsia="cs-CZ"/>
              </w:rPr>
              <w:t xml:space="preserve">sekce G </w:t>
            </w:r>
            <w:r w:rsidRPr="00BC17FF">
              <w:rPr>
                <w:b/>
                <w:bCs/>
                <w:color w:val="000000"/>
                <w:sz w:val="20"/>
                <w:lang w:eastAsia="cs-CZ"/>
              </w:rPr>
              <w:t>(45,46,47)</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 velkoobchod a maloobchod; opravy a údržba motorových vozidel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41 739</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6 504</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22 908</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15 595</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3 478</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458</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4 053</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94 735</w:t>
            </w:r>
          </w:p>
        </w:tc>
      </w:tr>
      <w:tr w:rsidR="002751A1" w:rsidRPr="00BC17FF" w:rsidTr="00455D06">
        <w:trPr>
          <w:trHeight w:hRule="exact" w:val="567"/>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BC17FF">
            <w:pPr>
              <w:spacing w:after="0"/>
              <w:jc w:val="left"/>
              <w:rPr>
                <w:b/>
                <w:bCs/>
                <w:color w:val="000000"/>
                <w:sz w:val="20"/>
                <w:lang w:eastAsia="cs-CZ"/>
              </w:rPr>
            </w:pPr>
            <w:r>
              <w:rPr>
                <w:b/>
                <w:bCs/>
                <w:color w:val="000000"/>
                <w:sz w:val="20"/>
                <w:lang w:eastAsia="cs-CZ"/>
              </w:rPr>
              <w:t>sekce H (</w:t>
            </w:r>
            <w:r w:rsidRPr="00BC17FF">
              <w:rPr>
                <w:b/>
                <w:bCs/>
                <w:color w:val="000000"/>
                <w:sz w:val="20"/>
                <w:lang w:eastAsia="cs-CZ"/>
              </w:rPr>
              <w:t>49,50,51,52,53)</w:t>
            </w:r>
          </w:p>
          <w:p w:rsidR="002751A1" w:rsidRPr="00BC17FF" w:rsidRDefault="002751A1" w:rsidP="00455D06">
            <w:pPr>
              <w:spacing w:after="0"/>
              <w:jc w:val="left"/>
              <w:rPr>
                <w:b/>
                <w:bCs/>
                <w:color w:val="000000"/>
                <w:sz w:val="20"/>
                <w:lang w:eastAsia="cs-CZ"/>
              </w:rPr>
            </w:pPr>
            <w:r>
              <w:rPr>
                <w:b/>
                <w:bCs/>
                <w:color w:val="000000"/>
                <w:sz w:val="20"/>
                <w:lang w:eastAsia="cs-CZ"/>
              </w:rPr>
              <w:t xml:space="preserve"> doprava a skladování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1 854</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322</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2 032</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1 873</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498</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54</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222</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6 855</w:t>
            </w:r>
          </w:p>
        </w:tc>
      </w:tr>
      <w:tr w:rsidR="002751A1" w:rsidRPr="00BC17FF" w:rsidTr="00455D06">
        <w:trPr>
          <w:trHeight w:hRule="exact" w:val="721"/>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BC17FF">
            <w:pPr>
              <w:spacing w:after="0"/>
              <w:jc w:val="left"/>
              <w:rPr>
                <w:b/>
                <w:bCs/>
                <w:color w:val="000000"/>
                <w:sz w:val="20"/>
                <w:lang w:eastAsia="cs-CZ"/>
              </w:rPr>
            </w:pPr>
            <w:r w:rsidRPr="00BC17FF">
              <w:rPr>
                <w:b/>
                <w:bCs/>
                <w:color w:val="000000"/>
                <w:sz w:val="20"/>
                <w:lang w:eastAsia="cs-CZ"/>
              </w:rPr>
              <w:lastRenderedPageBreak/>
              <w:t>sekc</w:t>
            </w:r>
            <w:r>
              <w:rPr>
                <w:b/>
                <w:bCs/>
                <w:color w:val="000000"/>
                <w:sz w:val="20"/>
                <w:lang w:eastAsia="cs-CZ"/>
              </w:rPr>
              <w:t xml:space="preserve">e I </w:t>
            </w:r>
            <w:r w:rsidRPr="00BC17FF">
              <w:rPr>
                <w:b/>
                <w:bCs/>
                <w:color w:val="000000"/>
                <w:sz w:val="20"/>
                <w:lang w:eastAsia="cs-CZ"/>
              </w:rPr>
              <w:t>(55,56)</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 - ubytování, stravování a pohostinství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4 367</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1 449</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3 903</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1 087</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82</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368</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11 261</w:t>
            </w:r>
          </w:p>
        </w:tc>
      </w:tr>
      <w:tr w:rsidR="002751A1" w:rsidRPr="00BC17FF" w:rsidTr="00455D06">
        <w:trPr>
          <w:trHeight w:hRule="exact" w:val="703"/>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455D06">
            <w:pPr>
              <w:spacing w:after="0"/>
              <w:jc w:val="left"/>
              <w:rPr>
                <w:b/>
                <w:bCs/>
                <w:color w:val="000000"/>
                <w:sz w:val="20"/>
                <w:lang w:eastAsia="cs-CZ"/>
              </w:rPr>
            </w:pPr>
            <w:r>
              <w:rPr>
                <w:b/>
                <w:bCs/>
                <w:color w:val="000000"/>
                <w:sz w:val="20"/>
                <w:lang w:eastAsia="cs-CZ"/>
              </w:rPr>
              <w:t xml:space="preserve">sekce J </w:t>
            </w:r>
            <w:r w:rsidRPr="00BC17FF">
              <w:rPr>
                <w:b/>
                <w:bCs/>
                <w:color w:val="000000"/>
                <w:sz w:val="20"/>
                <w:lang w:eastAsia="cs-CZ"/>
              </w:rPr>
              <w:t>(58,59,60,61,62,63)</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 informační a komunikační činnosti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3 705</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915</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3 377</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1 494</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279</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36</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207</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10 013</w:t>
            </w:r>
          </w:p>
        </w:tc>
      </w:tr>
      <w:tr w:rsidR="002751A1" w:rsidRPr="00BC17FF" w:rsidTr="00455D06">
        <w:trPr>
          <w:trHeight w:hRule="exact" w:val="571"/>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455D06">
            <w:pPr>
              <w:spacing w:after="0"/>
              <w:jc w:val="left"/>
              <w:rPr>
                <w:b/>
                <w:bCs/>
                <w:color w:val="000000"/>
                <w:sz w:val="20"/>
                <w:lang w:eastAsia="cs-CZ"/>
              </w:rPr>
            </w:pPr>
            <w:r>
              <w:rPr>
                <w:b/>
                <w:bCs/>
                <w:color w:val="000000"/>
                <w:sz w:val="20"/>
                <w:lang w:eastAsia="cs-CZ"/>
              </w:rPr>
              <w:t xml:space="preserve">sekce K </w:t>
            </w:r>
            <w:r w:rsidRPr="00BC17FF">
              <w:rPr>
                <w:b/>
                <w:bCs/>
                <w:color w:val="000000"/>
                <w:sz w:val="20"/>
                <w:lang w:eastAsia="cs-CZ"/>
              </w:rPr>
              <w:t>(64,65,66)</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 peněžnictví a pojišťovnictví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1 056</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218</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658</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411</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180</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93</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170</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2 786</w:t>
            </w:r>
          </w:p>
        </w:tc>
      </w:tr>
      <w:tr w:rsidR="002751A1" w:rsidRPr="00BC17FF" w:rsidTr="00455D06">
        <w:trPr>
          <w:trHeight w:hRule="exact" w:val="567"/>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455D06">
            <w:pPr>
              <w:spacing w:after="0"/>
              <w:jc w:val="left"/>
              <w:rPr>
                <w:b/>
                <w:bCs/>
                <w:color w:val="000000"/>
                <w:sz w:val="20"/>
                <w:lang w:eastAsia="cs-CZ"/>
              </w:rPr>
            </w:pPr>
            <w:r>
              <w:rPr>
                <w:b/>
                <w:bCs/>
                <w:color w:val="000000"/>
                <w:sz w:val="20"/>
                <w:lang w:eastAsia="cs-CZ"/>
              </w:rPr>
              <w:t>sekce L</w:t>
            </w:r>
            <w:r w:rsidRPr="00BC17FF">
              <w:rPr>
                <w:b/>
                <w:bCs/>
                <w:color w:val="000000"/>
                <w:sz w:val="20"/>
                <w:lang w:eastAsia="cs-CZ"/>
              </w:rPr>
              <w:t xml:space="preserve"> (68)</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činnosti v oblasti nemovitostí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46 223</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6 378</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12 136</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4 320</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687</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47</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1 968</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71 759</w:t>
            </w:r>
          </w:p>
        </w:tc>
      </w:tr>
      <w:tr w:rsidR="002751A1" w:rsidRPr="00BC17FF" w:rsidTr="00546F22">
        <w:trPr>
          <w:trHeight w:hRule="exact" w:val="984"/>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455D06">
            <w:pPr>
              <w:spacing w:after="0"/>
              <w:jc w:val="left"/>
              <w:rPr>
                <w:b/>
                <w:bCs/>
                <w:color w:val="000000"/>
                <w:sz w:val="20"/>
                <w:lang w:eastAsia="cs-CZ"/>
              </w:rPr>
            </w:pPr>
            <w:r>
              <w:rPr>
                <w:b/>
                <w:bCs/>
                <w:color w:val="000000"/>
                <w:sz w:val="20"/>
                <w:lang w:eastAsia="cs-CZ"/>
              </w:rPr>
              <w:t xml:space="preserve">sekce M </w:t>
            </w:r>
            <w:r w:rsidRPr="00BC17FF">
              <w:rPr>
                <w:b/>
                <w:bCs/>
                <w:color w:val="000000"/>
                <w:sz w:val="20"/>
                <w:lang w:eastAsia="cs-CZ"/>
              </w:rPr>
              <w:t>(69,70,71,72,73,74,75)</w:t>
            </w:r>
          </w:p>
          <w:p w:rsidR="002751A1" w:rsidRPr="00BC17FF" w:rsidRDefault="002751A1" w:rsidP="00455D06">
            <w:pPr>
              <w:spacing w:after="0"/>
              <w:jc w:val="left"/>
              <w:rPr>
                <w:b/>
                <w:bCs/>
                <w:color w:val="000000"/>
                <w:sz w:val="20"/>
                <w:lang w:eastAsia="cs-CZ"/>
              </w:rPr>
            </w:pPr>
            <w:r w:rsidRPr="00BC17FF">
              <w:rPr>
                <w:b/>
                <w:bCs/>
                <w:color w:val="000000"/>
                <w:sz w:val="20"/>
                <w:lang w:eastAsia="cs-CZ"/>
              </w:rPr>
              <w:t xml:space="preserve">profesní, vědecké a technické činnosti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12 019</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3 214</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9 649</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3 688</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608</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44</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687</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29 909</w:t>
            </w:r>
          </w:p>
        </w:tc>
      </w:tr>
      <w:tr w:rsidR="002751A1" w:rsidRPr="00BC17FF" w:rsidTr="00546F22">
        <w:trPr>
          <w:trHeight w:hRule="exact" w:val="700"/>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546F22">
            <w:pPr>
              <w:spacing w:after="0"/>
              <w:jc w:val="left"/>
              <w:rPr>
                <w:b/>
                <w:bCs/>
                <w:color w:val="000000"/>
                <w:sz w:val="20"/>
                <w:lang w:eastAsia="cs-CZ"/>
              </w:rPr>
            </w:pPr>
            <w:r>
              <w:rPr>
                <w:b/>
                <w:bCs/>
                <w:color w:val="000000"/>
                <w:sz w:val="20"/>
                <w:lang w:eastAsia="cs-CZ"/>
              </w:rPr>
              <w:t xml:space="preserve">sekce N </w:t>
            </w:r>
            <w:r w:rsidRPr="00BC17FF">
              <w:rPr>
                <w:b/>
                <w:bCs/>
                <w:color w:val="000000"/>
                <w:sz w:val="20"/>
                <w:lang w:eastAsia="cs-CZ"/>
              </w:rPr>
              <w:t>(77,78,79,80,81,82)</w:t>
            </w:r>
          </w:p>
          <w:p w:rsidR="002751A1" w:rsidRPr="00BC17FF" w:rsidRDefault="002751A1" w:rsidP="00546F22">
            <w:pPr>
              <w:spacing w:after="0"/>
              <w:jc w:val="left"/>
              <w:rPr>
                <w:b/>
                <w:bCs/>
                <w:color w:val="000000"/>
                <w:sz w:val="20"/>
                <w:lang w:eastAsia="cs-CZ"/>
              </w:rPr>
            </w:pPr>
            <w:r w:rsidRPr="00BC17FF">
              <w:rPr>
                <w:b/>
                <w:bCs/>
                <w:color w:val="000000"/>
                <w:sz w:val="20"/>
                <w:lang w:eastAsia="cs-CZ"/>
              </w:rPr>
              <w:t xml:space="preserve"> administrativní a podpůrné činnosti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3 434</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739</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2 384</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1 338</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225</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22</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286</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8 428</w:t>
            </w:r>
          </w:p>
        </w:tc>
      </w:tr>
      <w:tr w:rsidR="002751A1" w:rsidRPr="00BC17FF" w:rsidTr="00546F22">
        <w:trPr>
          <w:trHeight w:hRule="exact" w:val="711"/>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546F22">
            <w:pPr>
              <w:spacing w:after="0"/>
              <w:jc w:val="left"/>
              <w:rPr>
                <w:b/>
                <w:bCs/>
                <w:color w:val="000000"/>
                <w:sz w:val="20"/>
                <w:lang w:eastAsia="cs-CZ"/>
              </w:rPr>
            </w:pPr>
            <w:r>
              <w:rPr>
                <w:b/>
                <w:bCs/>
                <w:color w:val="000000"/>
                <w:sz w:val="20"/>
                <w:lang w:eastAsia="cs-CZ"/>
              </w:rPr>
              <w:t xml:space="preserve">sekce O </w:t>
            </w:r>
            <w:r w:rsidRPr="00BC17FF">
              <w:rPr>
                <w:b/>
                <w:bCs/>
                <w:color w:val="000000"/>
                <w:sz w:val="20"/>
                <w:lang w:eastAsia="cs-CZ"/>
              </w:rPr>
              <w:t>(84)</w:t>
            </w:r>
          </w:p>
          <w:p w:rsidR="002751A1" w:rsidRPr="00BC17FF" w:rsidRDefault="002751A1" w:rsidP="00546F22">
            <w:pPr>
              <w:spacing w:after="0"/>
              <w:jc w:val="left"/>
              <w:rPr>
                <w:b/>
                <w:bCs/>
                <w:color w:val="000000"/>
                <w:sz w:val="20"/>
                <w:lang w:eastAsia="cs-CZ"/>
              </w:rPr>
            </w:pPr>
            <w:r w:rsidRPr="00BC17FF">
              <w:rPr>
                <w:b/>
                <w:bCs/>
                <w:color w:val="000000"/>
                <w:sz w:val="20"/>
                <w:lang w:eastAsia="cs-CZ"/>
              </w:rPr>
              <w:t xml:space="preserve">veřejná správa a obrana; povinné sociální zabezpečení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3 023</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396</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3 007</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1 436</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195</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32</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676</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8 765</w:t>
            </w:r>
          </w:p>
        </w:tc>
      </w:tr>
      <w:tr w:rsidR="002751A1" w:rsidRPr="00BC17FF" w:rsidTr="00546F22">
        <w:trPr>
          <w:trHeight w:hRule="exact" w:val="565"/>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546F22">
            <w:pPr>
              <w:spacing w:after="0"/>
              <w:jc w:val="left"/>
              <w:rPr>
                <w:b/>
                <w:bCs/>
                <w:color w:val="000000"/>
                <w:sz w:val="20"/>
                <w:lang w:eastAsia="cs-CZ"/>
              </w:rPr>
            </w:pPr>
            <w:r>
              <w:rPr>
                <w:b/>
                <w:bCs/>
                <w:color w:val="000000"/>
                <w:sz w:val="20"/>
                <w:lang w:eastAsia="cs-CZ"/>
              </w:rPr>
              <w:t xml:space="preserve">sekce P </w:t>
            </w:r>
            <w:r w:rsidRPr="00BC17FF">
              <w:rPr>
                <w:b/>
                <w:bCs/>
                <w:color w:val="000000"/>
                <w:sz w:val="20"/>
                <w:lang w:eastAsia="cs-CZ"/>
              </w:rPr>
              <w:t>(85)</w:t>
            </w:r>
          </w:p>
          <w:p w:rsidR="002751A1" w:rsidRPr="00BC17FF" w:rsidRDefault="002751A1" w:rsidP="00546F22">
            <w:pPr>
              <w:spacing w:after="0"/>
              <w:jc w:val="left"/>
              <w:rPr>
                <w:b/>
                <w:bCs/>
                <w:color w:val="000000"/>
                <w:sz w:val="20"/>
                <w:lang w:eastAsia="cs-CZ"/>
              </w:rPr>
            </w:pPr>
            <w:r w:rsidRPr="00BC17FF">
              <w:rPr>
                <w:b/>
                <w:bCs/>
                <w:color w:val="000000"/>
                <w:sz w:val="20"/>
                <w:lang w:eastAsia="cs-CZ"/>
              </w:rPr>
              <w:t xml:space="preserve">vzdělávání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2 951</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723</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4 207</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3 027</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55</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11</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371</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11 345</w:t>
            </w:r>
          </w:p>
        </w:tc>
      </w:tr>
      <w:tr w:rsidR="002751A1" w:rsidRPr="00BC17FF" w:rsidTr="00546F22">
        <w:trPr>
          <w:trHeight w:hRule="exact" w:val="431"/>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546F22">
            <w:pPr>
              <w:spacing w:after="0"/>
              <w:jc w:val="left"/>
              <w:rPr>
                <w:b/>
                <w:bCs/>
                <w:color w:val="000000"/>
                <w:sz w:val="20"/>
                <w:lang w:eastAsia="cs-CZ"/>
              </w:rPr>
            </w:pPr>
            <w:r w:rsidRPr="00BC17FF">
              <w:rPr>
                <w:b/>
                <w:bCs/>
                <w:color w:val="000000"/>
                <w:sz w:val="20"/>
                <w:lang w:eastAsia="cs-CZ"/>
              </w:rPr>
              <w:t xml:space="preserve">sekce </w:t>
            </w:r>
            <w:r>
              <w:rPr>
                <w:b/>
                <w:bCs/>
                <w:color w:val="000000"/>
                <w:sz w:val="20"/>
                <w:lang w:eastAsia="cs-CZ"/>
              </w:rPr>
              <w:t xml:space="preserve">Q </w:t>
            </w:r>
            <w:r w:rsidRPr="00BC17FF">
              <w:rPr>
                <w:b/>
                <w:bCs/>
                <w:color w:val="000000"/>
                <w:sz w:val="20"/>
                <w:lang w:eastAsia="cs-CZ"/>
              </w:rPr>
              <w:t>(86,87,88)</w:t>
            </w:r>
          </w:p>
          <w:p w:rsidR="002751A1" w:rsidRPr="00BC17FF" w:rsidRDefault="002751A1" w:rsidP="00546F22">
            <w:pPr>
              <w:spacing w:after="0"/>
              <w:jc w:val="left"/>
              <w:rPr>
                <w:b/>
                <w:bCs/>
                <w:color w:val="000000"/>
                <w:sz w:val="20"/>
                <w:lang w:eastAsia="cs-CZ"/>
              </w:rPr>
            </w:pPr>
            <w:r w:rsidRPr="00BC17FF">
              <w:rPr>
                <w:b/>
                <w:bCs/>
                <w:color w:val="000000"/>
                <w:sz w:val="20"/>
                <w:lang w:eastAsia="cs-CZ"/>
              </w:rPr>
              <w:t xml:space="preserve">zdravotní a sociální péče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1 576</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428</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2 989</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1 140</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210</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31</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83</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6 457</w:t>
            </w:r>
          </w:p>
        </w:tc>
      </w:tr>
      <w:tr w:rsidR="002751A1" w:rsidRPr="00BC17FF" w:rsidTr="00546F22">
        <w:trPr>
          <w:trHeight w:hRule="exact" w:val="693"/>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546F22">
            <w:pPr>
              <w:spacing w:after="0"/>
              <w:jc w:val="left"/>
              <w:rPr>
                <w:b/>
                <w:bCs/>
                <w:color w:val="000000"/>
                <w:sz w:val="20"/>
                <w:lang w:eastAsia="cs-CZ"/>
              </w:rPr>
            </w:pPr>
            <w:r>
              <w:rPr>
                <w:b/>
                <w:bCs/>
                <w:color w:val="000000"/>
                <w:sz w:val="20"/>
                <w:lang w:eastAsia="cs-CZ"/>
              </w:rPr>
              <w:t xml:space="preserve">sekce R </w:t>
            </w:r>
            <w:r w:rsidRPr="00BC17FF">
              <w:rPr>
                <w:b/>
                <w:bCs/>
                <w:color w:val="000000"/>
                <w:sz w:val="20"/>
                <w:lang w:eastAsia="cs-CZ"/>
              </w:rPr>
              <w:t>(90,91,92,93)</w:t>
            </w:r>
          </w:p>
          <w:p w:rsidR="002751A1" w:rsidRPr="00BC17FF" w:rsidRDefault="002751A1" w:rsidP="00546F22">
            <w:pPr>
              <w:spacing w:after="0"/>
              <w:jc w:val="left"/>
              <w:rPr>
                <w:b/>
                <w:bCs/>
                <w:color w:val="000000"/>
                <w:sz w:val="20"/>
                <w:lang w:eastAsia="cs-CZ"/>
              </w:rPr>
            </w:pPr>
            <w:r w:rsidRPr="00BC17FF">
              <w:rPr>
                <w:b/>
                <w:bCs/>
                <w:color w:val="000000"/>
                <w:sz w:val="20"/>
                <w:lang w:eastAsia="cs-CZ"/>
              </w:rPr>
              <w:t xml:space="preserve">kulturní, zábavní a rekreační činnosti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10 226</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1 628</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2 732</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824</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89</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8</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822</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16 329</w:t>
            </w:r>
          </w:p>
        </w:tc>
      </w:tr>
      <w:tr w:rsidR="002751A1" w:rsidRPr="00BC17FF" w:rsidTr="00546F22">
        <w:trPr>
          <w:trHeight w:hRule="exact" w:val="433"/>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546F22">
            <w:pPr>
              <w:spacing w:after="0"/>
              <w:jc w:val="left"/>
              <w:rPr>
                <w:b/>
                <w:bCs/>
                <w:color w:val="000000"/>
                <w:sz w:val="20"/>
                <w:lang w:eastAsia="cs-CZ"/>
              </w:rPr>
            </w:pPr>
            <w:r>
              <w:rPr>
                <w:b/>
                <w:bCs/>
                <w:color w:val="000000"/>
                <w:sz w:val="20"/>
                <w:lang w:eastAsia="cs-CZ"/>
              </w:rPr>
              <w:t xml:space="preserve">sekce S </w:t>
            </w:r>
            <w:r w:rsidRPr="00BC17FF">
              <w:rPr>
                <w:b/>
                <w:bCs/>
                <w:color w:val="000000"/>
                <w:sz w:val="20"/>
                <w:lang w:eastAsia="cs-CZ"/>
              </w:rPr>
              <w:t>(94,95,96)</w:t>
            </w:r>
          </w:p>
          <w:p w:rsidR="002751A1" w:rsidRDefault="002751A1" w:rsidP="00546F22">
            <w:pPr>
              <w:spacing w:after="0"/>
              <w:jc w:val="left"/>
              <w:rPr>
                <w:b/>
                <w:bCs/>
                <w:color w:val="000000"/>
                <w:sz w:val="20"/>
                <w:lang w:eastAsia="cs-CZ"/>
              </w:rPr>
            </w:pPr>
            <w:r w:rsidRPr="00BC17FF">
              <w:rPr>
                <w:b/>
                <w:bCs/>
                <w:color w:val="000000"/>
                <w:sz w:val="20"/>
                <w:lang w:eastAsia="cs-CZ"/>
              </w:rPr>
              <w:t xml:space="preserve">ostatní činnosti </w:t>
            </w:r>
          </w:p>
          <w:p w:rsidR="002751A1" w:rsidRPr="00BC17FF" w:rsidRDefault="002751A1" w:rsidP="00546F22">
            <w:pPr>
              <w:spacing w:after="0"/>
              <w:jc w:val="left"/>
              <w:rPr>
                <w:b/>
                <w:bCs/>
                <w:color w:val="000000"/>
                <w:sz w:val="20"/>
                <w:lang w:eastAsia="cs-CZ"/>
              </w:rPr>
            </w:pP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18 733</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2 371</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4 099</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1 252</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131</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9</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1 398</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27 993</w:t>
            </w:r>
          </w:p>
        </w:tc>
      </w:tr>
      <w:tr w:rsidR="002751A1" w:rsidRPr="00BC17FF" w:rsidTr="00546F22">
        <w:trPr>
          <w:trHeight w:hRule="exact" w:val="1559"/>
        </w:trPr>
        <w:tc>
          <w:tcPr>
            <w:tcW w:w="2694" w:type="dxa"/>
            <w:tcBorders>
              <w:top w:val="nil"/>
              <w:left w:val="single" w:sz="8" w:space="0" w:color="auto"/>
              <w:bottom w:val="single" w:sz="4" w:space="0" w:color="auto"/>
              <w:right w:val="single" w:sz="8" w:space="0" w:color="auto"/>
            </w:tcBorders>
            <w:shd w:val="clear" w:color="000000" w:fill="DAEEF3"/>
          </w:tcPr>
          <w:p w:rsidR="002751A1" w:rsidRDefault="002751A1" w:rsidP="00546F22">
            <w:pPr>
              <w:spacing w:after="0"/>
              <w:jc w:val="left"/>
              <w:rPr>
                <w:b/>
                <w:bCs/>
                <w:color w:val="000000"/>
                <w:sz w:val="20"/>
                <w:lang w:eastAsia="cs-CZ"/>
              </w:rPr>
            </w:pPr>
            <w:r>
              <w:rPr>
                <w:b/>
                <w:bCs/>
                <w:color w:val="000000"/>
                <w:sz w:val="20"/>
                <w:lang w:eastAsia="cs-CZ"/>
              </w:rPr>
              <w:t xml:space="preserve">sekce T </w:t>
            </w:r>
            <w:r w:rsidRPr="00BC17FF">
              <w:rPr>
                <w:b/>
                <w:bCs/>
                <w:color w:val="000000"/>
                <w:sz w:val="20"/>
                <w:lang w:eastAsia="cs-CZ"/>
              </w:rPr>
              <w:t>(97,98)</w:t>
            </w:r>
          </w:p>
          <w:p w:rsidR="002751A1" w:rsidRPr="00BC17FF" w:rsidRDefault="002751A1" w:rsidP="00546F22">
            <w:pPr>
              <w:spacing w:after="0"/>
              <w:jc w:val="left"/>
              <w:rPr>
                <w:b/>
                <w:bCs/>
                <w:color w:val="000000"/>
                <w:sz w:val="20"/>
                <w:lang w:eastAsia="cs-CZ"/>
              </w:rPr>
            </w:pPr>
            <w:r w:rsidRPr="00BC17FF">
              <w:rPr>
                <w:b/>
                <w:bCs/>
                <w:color w:val="000000"/>
                <w:sz w:val="20"/>
                <w:lang w:eastAsia="cs-CZ"/>
              </w:rPr>
              <w:t xml:space="preserve">činnosti domácností jako zaměstnavatelů činnosti domácností produkujících blíže neurčené výrobky a služby pro vlastní potřebu </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49</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10</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15</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0</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0</w:t>
            </w:r>
          </w:p>
        </w:tc>
        <w:tc>
          <w:tcPr>
            <w:tcW w:w="992" w:type="dxa"/>
            <w:tcBorders>
              <w:top w:val="nil"/>
              <w:left w:val="nil"/>
              <w:bottom w:val="single" w:sz="4"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1</w:t>
            </w:r>
          </w:p>
        </w:tc>
        <w:tc>
          <w:tcPr>
            <w:tcW w:w="866" w:type="dxa"/>
            <w:tcBorders>
              <w:top w:val="nil"/>
              <w:left w:val="single" w:sz="4" w:space="0" w:color="auto"/>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79</w:t>
            </w:r>
          </w:p>
        </w:tc>
      </w:tr>
      <w:tr w:rsidR="002751A1" w:rsidRPr="00BC17FF" w:rsidTr="00546F22">
        <w:trPr>
          <w:trHeight w:hRule="exact" w:val="986"/>
        </w:trPr>
        <w:tc>
          <w:tcPr>
            <w:tcW w:w="2694" w:type="dxa"/>
            <w:tcBorders>
              <w:top w:val="nil"/>
              <w:left w:val="single" w:sz="8" w:space="0" w:color="auto"/>
              <w:bottom w:val="double" w:sz="6" w:space="0" w:color="auto"/>
              <w:right w:val="single" w:sz="8" w:space="0" w:color="auto"/>
            </w:tcBorders>
            <w:shd w:val="clear" w:color="000000" w:fill="DAEEF3"/>
          </w:tcPr>
          <w:p w:rsidR="002751A1" w:rsidRDefault="002751A1" w:rsidP="00546F22">
            <w:pPr>
              <w:spacing w:after="0"/>
              <w:jc w:val="left"/>
              <w:rPr>
                <w:b/>
                <w:bCs/>
                <w:color w:val="000000"/>
                <w:sz w:val="20"/>
                <w:lang w:eastAsia="cs-CZ"/>
              </w:rPr>
            </w:pPr>
            <w:r>
              <w:rPr>
                <w:b/>
                <w:bCs/>
                <w:color w:val="000000"/>
                <w:sz w:val="20"/>
                <w:lang w:eastAsia="cs-CZ"/>
              </w:rPr>
              <w:t xml:space="preserve">sekce U </w:t>
            </w:r>
            <w:r w:rsidRPr="00BC17FF">
              <w:rPr>
                <w:b/>
                <w:bCs/>
                <w:color w:val="000000"/>
                <w:sz w:val="20"/>
                <w:lang w:eastAsia="cs-CZ"/>
              </w:rPr>
              <w:t>(99)</w:t>
            </w:r>
          </w:p>
          <w:p w:rsidR="002751A1" w:rsidRPr="00BC17FF" w:rsidRDefault="002751A1" w:rsidP="00546F22">
            <w:pPr>
              <w:spacing w:after="0"/>
              <w:jc w:val="left"/>
              <w:rPr>
                <w:b/>
                <w:bCs/>
                <w:color w:val="000000"/>
                <w:sz w:val="20"/>
                <w:lang w:eastAsia="cs-CZ"/>
              </w:rPr>
            </w:pPr>
            <w:r w:rsidRPr="00BC17FF">
              <w:rPr>
                <w:b/>
                <w:bCs/>
                <w:color w:val="000000"/>
                <w:sz w:val="20"/>
                <w:lang w:eastAsia="cs-CZ"/>
              </w:rPr>
              <w:t xml:space="preserve"> činnosti exteritoriálních organizací a orgánů </w:t>
            </w:r>
          </w:p>
        </w:tc>
        <w:tc>
          <w:tcPr>
            <w:tcW w:w="851" w:type="dxa"/>
            <w:tcBorders>
              <w:top w:val="nil"/>
              <w:left w:val="nil"/>
              <w:bottom w:val="double" w:sz="6"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45</w:t>
            </w:r>
          </w:p>
        </w:tc>
        <w:tc>
          <w:tcPr>
            <w:tcW w:w="992" w:type="dxa"/>
            <w:tcBorders>
              <w:top w:val="nil"/>
              <w:left w:val="nil"/>
              <w:bottom w:val="double" w:sz="6"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6</w:t>
            </w:r>
          </w:p>
        </w:tc>
        <w:tc>
          <w:tcPr>
            <w:tcW w:w="1134" w:type="dxa"/>
            <w:tcBorders>
              <w:top w:val="nil"/>
              <w:left w:val="nil"/>
              <w:bottom w:val="double" w:sz="6"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15</w:t>
            </w:r>
          </w:p>
        </w:tc>
        <w:tc>
          <w:tcPr>
            <w:tcW w:w="1276" w:type="dxa"/>
            <w:tcBorders>
              <w:top w:val="nil"/>
              <w:left w:val="nil"/>
              <w:bottom w:val="double" w:sz="6"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3</w:t>
            </w:r>
          </w:p>
        </w:tc>
        <w:tc>
          <w:tcPr>
            <w:tcW w:w="1417" w:type="dxa"/>
            <w:tcBorders>
              <w:top w:val="nil"/>
              <w:left w:val="nil"/>
              <w:bottom w:val="double" w:sz="6"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0</w:t>
            </w:r>
          </w:p>
        </w:tc>
        <w:tc>
          <w:tcPr>
            <w:tcW w:w="993" w:type="dxa"/>
            <w:tcBorders>
              <w:top w:val="nil"/>
              <w:left w:val="nil"/>
              <w:bottom w:val="double" w:sz="6"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0</w:t>
            </w:r>
          </w:p>
        </w:tc>
        <w:tc>
          <w:tcPr>
            <w:tcW w:w="992" w:type="dxa"/>
            <w:tcBorders>
              <w:top w:val="nil"/>
              <w:left w:val="nil"/>
              <w:bottom w:val="double" w:sz="6" w:space="0" w:color="auto"/>
              <w:right w:val="nil"/>
            </w:tcBorders>
            <w:noWrap/>
          </w:tcPr>
          <w:p w:rsidR="002751A1" w:rsidRPr="00BC17FF" w:rsidRDefault="002751A1" w:rsidP="00455D06">
            <w:pPr>
              <w:spacing w:after="0"/>
              <w:jc w:val="left"/>
              <w:rPr>
                <w:color w:val="000000"/>
                <w:sz w:val="20"/>
                <w:lang w:eastAsia="cs-CZ"/>
              </w:rPr>
            </w:pPr>
            <w:r w:rsidRPr="00BC17FF">
              <w:rPr>
                <w:color w:val="000000"/>
                <w:sz w:val="20"/>
                <w:lang w:eastAsia="cs-CZ"/>
              </w:rPr>
              <w:t>7</w:t>
            </w:r>
          </w:p>
        </w:tc>
        <w:tc>
          <w:tcPr>
            <w:tcW w:w="866" w:type="dxa"/>
            <w:tcBorders>
              <w:top w:val="nil"/>
              <w:left w:val="single" w:sz="4" w:space="0" w:color="auto"/>
              <w:bottom w:val="double" w:sz="6"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76</w:t>
            </w:r>
          </w:p>
        </w:tc>
      </w:tr>
      <w:tr w:rsidR="002751A1" w:rsidRPr="00BC17FF" w:rsidTr="00455D06">
        <w:trPr>
          <w:trHeight w:hRule="exact" w:val="567"/>
        </w:trPr>
        <w:tc>
          <w:tcPr>
            <w:tcW w:w="2694" w:type="dxa"/>
            <w:tcBorders>
              <w:top w:val="nil"/>
              <w:left w:val="single" w:sz="4" w:space="0" w:color="auto"/>
              <w:bottom w:val="single" w:sz="4" w:space="0" w:color="auto"/>
              <w:right w:val="single" w:sz="4" w:space="0" w:color="auto"/>
            </w:tcBorders>
            <w:shd w:val="clear" w:color="000000" w:fill="DAEEF3"/>
          </w:tcPr>
          <w:p w:rsidR="002751A1" w:rsidRPr="00BC17FF" w:rsidRDefault="002751A1" w:rsidP="00BC17FF">
            <w:pPr>
              <w:spacing w:after="0"/>
              <w:jc w:val="left"/>
              <w:rPr>
                <w:b/>
                <w:bCs/>
                <w:color w:val="000000"/>
                <w:sz w:val="20"/>
                <w:lang w:eastAsia="cs-CZ"/>
              </w:rPr>
            </w:pPr>
            <w:r w:rsidRPr="00BC17FF">
              <w:rPr>
                <w:b/>
                <w:bCs/>
                <w:color w:val="000000"/>
                <w:sz w:val="20"/>
                <w:lang w:eastAsia="cs-CZ"/>
              </w:rPr>
              <w:t>Celkem</w:t>
            </w:r>
          </w:p>
        </w:tc>
        <w:tc>
          <w:tcPr>
            <w:tcW w:w="851"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172 765</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28 974</w:t>
            </w:r>
          </w:p>
        </w:tc>
        <w:tc>
          <w:tcPr>
            <w:tcW w:w="1134"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93 907</w:t>
            </w:r>
          </w:p>
        </w:tc>
        <w:tc>
          <w:tcPr>
            <w:tcW w:w="1276"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53 550</w:t>
            </w:r>
          </w:p>
        </w:tc>
        <w:tc>
          <w:tcPr>
            <w:tcW w:w="1417"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10 717</w:t>
            </w:r>
          </w:p>
        </w:tc>
        <w:tc>
          <w:tcPr>
            <w:tcW w:w="993"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1 551</w:t>
            </w:r>
          </w:p>
        </w:tc>
        <w:tc>
          <w:tcPr>
            <w:tcW w:w="992" w:type="dxa"/>
            <w:tcBorders>
              <w:top w:val="nil"/>
              <w:left w:val="nil"/>
              <w:bottom w:val="single" w:sz="4" w:space="0" w:color="auto"/>
              <w:right w:val="single" w:sz="4" w:space="0" w:color="auto"/>
            </w:tcBorders>
            <w:noWrap/>
          </w:tcPr>
          <w:p w:rsidR="002751A1" w:rsidRPr="00BC17FF" w:rsidRDefault="002751A1" w:rsidP="00455D06">
            <w:pPr>
              <w:spacing w:after="0"/>
              <w:jc w:val="left"/>
              <w:rPr>
                <w:color w:val="000000"/>
                <w:sz w:val="20"/>
                <w:lang w:eastAsia="cs-CZ"/>
              </w:rPr>
            </w:pPr>
            <w:r w:rsidRPr="00BC17FF">
              <w:rPr>
                <w:color w:val="000000"/>
                <w:sz w:val="20"/>
                <w:lang w:eastAsia="cs-CZ"/>
              </w:rPr>
              <w:t>13 566</w:t>
            </w:r>
          </w:p>
        </w:tc>
        <w:tc>
          <w:tcPr>
            <w:tcW w:w="866" w:type="dxa"/>
            <w:tcBorders>
              <w:top w:val="nil"/>
              <w:left w:val="nil"/>
              <w:bottom w:val="single" w:sz="4" w:space="0" w:color="auto"/>
              <w:right w:val="single" w:sz="4" w:space="0" w:color="auto"/>
            </w:tcBorders>
            <w:noWrap/>
          </w:tcPr>
          <w:p w:rsidR="002751A1" w:rsidRPr="00BC17FF" w:rsidRDefault="002751A1" w:rsidP="00455D06">
            <w:pPr>
              <w:spacing w:after="0"/>
              <w:jc w:val="left"/>
              <w:rPr>
                <w:b/>
                <w:bCs/>
                <w:color w:val="000000"/>
                <w:sz w:val="20"/>
                <w:lang w:eastAsia="cs-CZ"/>
              </w:rPr>
            </w:pPr>
            <w:r w:rsidRPr="00BC17FF">
              <w:rPr>
                <w:b/>
                <w:bCs/>
                <w:color w:val="000000"/>
                <w:sz w:val="20"/>
                <w:lang w:eastAsia="cs-CZ"/>
              </w:rPr>
              <w:t>375 030</w:t>
            </w:r>
          </w:p>
        </w:tc>
      </w:tr>
    </w:tbl>
    <w:p w:rsidR="002751A1" w:rsidRDefault="002751A1" w:rsidP="00C42D5C">
      <w:pPr>
        <w:spacing w:after="0"/>
        <w:rPr>
          <w:i/>
        </w:rPr>
      </w:pPr>
      <w:r>
        <w:rPr>
          <w:i/>
        </w:rPr>
        <w:t>Zdroj: Data MF</w:t>
      </w:r>
    </w:p>
    <w:p w:rsidR="002751A1" w:rsidRDefault="002751A1" w:rsidP="00C42D5C">
      <w:pPr>
        <w:spacing w:after="0"/>
        <w:rPr>
          <w:i/>
        </w:rPr>
      </w:pPr>
    </w:p>
    <w:p w:rsidR="002751A1" w:rsidRDefault="002751A1" w:rsidP="008E6884">
      <w:pPr>
        <w:spacing w:after="0"/>
        <w:ind w:left="426" w:hanging="426"/>
        <w:rPr>
          <w:b/>
          <w:i/>
        </w:rPr>
      </w:pPr>
      <w:r w:rsidRPr="008E6884">
        <w:rPr>
          <w:b/>
          <w:i/>
        </w:rPr>
        <w:t>2. Odhady daňových (povinných) subjektů</w:t>
      </w:r>
      <w:r>
        <w:rPr>
          <w:b/>
          <w:i/>
        </w:rPr>
        <w:t xml:space="preserve"> („DS“)</w:t>
      </w:r>
      <w:r w:rsidRPr="008E6884">
        <w:rPr>
          <w:b/>
          <w:i/>
        </w:rPr>
        <w:t xml:space="preserve">, které podaly </w:t>
      </w:r>
      <w:r>
        <w:rPr>
          <w:b/>
          <w:i/>
        </w:rPr>
        <w:t xml:space="preserve">daňové přiznání („DAP“) k dani z příjmů fyzických osob („DPFO“) </w:t>
      </w:r>
      <w:r w:rsidRPr="008E6884">
        <w:rPr>
          <w:b/>
          <w:i/>
        </w:rPr>
        <w:t>za zdaňovací období roku 2012, a které vedou účetnictví</w:t>
      </w:r>
    </w:p>
    <w:p w:rsidR="002751A1" w:rsidRPr="008E6884" w:rsidRDefault="002751A1" w:rsidP="008E6884">
      <w:pPr>
        <w:spacing w:after="0"/>
        <w:ind w:left="426" w:hanging="426"/>
        <w:rPr>
          <w:b/>
          <w:i/>
        </w:rPr>
      </w:pPr>
    </w:p>
    <w:tbl>
      <w:tblPr>
        <w:tblW w:w="10316" w:type="dxa"/>
        <w:tblInd w:w="-639" w:type="dxa"/>
        <w:tblLayout w:type="fixed"/>
        <w:tblCellMar>
          <w:left w:w="70" w:type="dxa"/>
          <w:right w:w="70" w:type="dxa"/>
        </w:tblCellMar>
        <w:tblLook w:val="00A0" w:firstRow="1" w:lastRow="0" w:firstColumn="1" w:lastColumn="0" w:noHBand="0" w:noVBand="0"/>
      </w:tblPr>
      <w:tblGrid>
        <w:gridCol w:w="2694"/>
        <w:gridCol w:w="850"/>
        <w:gridCol w:w="993"/>
        <w:gridCol w:w="1134"/>
        <w:gridCol w:w="1275"/>
        <w:gridCol w:w="1418"/>
        <w:gridCol w:w="992"/>
        <w:gridCol w:w="960"/>
      </w:tblGrid>
      <w:tr w:rsidR="002751A1" w:rsidRPr="008E6884" w:rsidTr="001C1BB5">
        <w:trPr>
          <w:trHeight w:val="390"/>
        </w:trPr>
        <w:tc>
          <w:tcPr>
            <w:tcW w:w="2694" w:type="dxa"/>
            <w:vMerge w:val="restart"/>
            <w:tcBorders>
              <w:top w:val="single" w:sz="8" w:space="0" w:color="auto"/>
              <w:left w:val="single" w:sz="8" w:space="0" w:color="auto"/>
              <w:bottom w:val="single" w:sz="8" w:space="0" w:color="000000"/>
              <w:right w:val="single" w:sz="8" w:space="0" w:color="auto"/>
            </w:tcBorders>
            <w:shd w:val="clear" w:color="000000" w:fill="FABF8F"/>
            <w:noWrap/>
          </w:tcPr>
          <w:p w:rsidR="002751A1" w:rsidRPr="002C6D8E" w:rsidRDefault="002751A1" w:rsidP="008E6884">
            <w:pPr>
              <w:spacing w:after="0"/>
              <w:jc w:val="left"/>
              <w:rPr>
                <w:b/>
                <w:bCs/>
                <w:color w:val="000000"/>
                <w:sz w:val="20"/>
                <w:szCs w:val="28"/>
                <w:lang w:eastAsia="cs-CZ"/>
              </w:rPr>
            </w:pPr>
          </w:p>
          <w:p w:rsidR="002751A1" w:rsidRPr="002C6D8E" w:rsidRDefault="002751A1" w:rsidP="008E6884">
            <w:pPr>
              <w:spacing w:after="0"/>
              <w:jc w:val="left"/>
              <w:rPr>
                <w:b/>
                <w:bCs/>
                <w:color w:val="000000"/>
                <w:sz w:val="20"/>
                <w:szCs w:val="28"/>
                <w:lang w:eastAsia="cs-CZ"/>
              </w:rPr>
            </w:pPr>
            <w:r w:rsidRPr="002C6D8E">
              <w:rPr>
                <w:b/>
                <w:bCs/>
                <w:color w:val="000000"/>
                <w:sz w:val="20"/>
                <w:szCs w:val="28"/>
                <w:lang w:eastAsia="cs-CZ"/>
              </w:rPr>
              <w:t>SEKCE NACE</w:t>
            </w:r>
          </w:p>
        </w:tc>
        <w:tc>
          <w:tcPr>
            <w:tcW w:w="7622" w:type="dxa"/>
            <w:gridSpan w:val="7"/>
            <w:tcBorders>
              <w:top w:val="single" w:sz="8" w:space="0" w:color="auto"/>
              <w:left w:val="nil"/>
              <w:bottom w:val="single" w:sz="8" w:space="0" w:color="auto"/>
              <w:right w:val="single" w:sz="4" w:space="0" w:color="auto"/>
            </w:tcBorders>
            <w:shd w:val="clear" w:color="000000" w:fill="FABF8F"/>
            <w:noWrap/>
            <w:vAlign w:val="bottom"/>
          </w:tcPr>
          <w:p w:rsidR="002751A1" w:rsidRPr="002C6D8E" w:rsidRDefault="002751A1" w:rsidP="008E6884">
            <w:pPr>
              <w:spacing w:after="0"/>
              <w:jc w:val="center"/>
              <w:rPr>
                <w:b/>
                <w:bCs/>
                <w:color w:val="000000"/>
                <w:sz w:val="20"/>
                <w:szCs w:val="28"/>
                <w:lang w:eastAsia="cs-CZ"/>
              </w:rPr>
            </w:pPr>
            <w:r w:rsidRPr="002C6D8E">
              <w:rPr>
                <w:b/>
                <w:bCs/>
                <w:color w:val="000000"/>
                <w:sz w:val="20"/>
                <w:szCs w:val="28"/>
                <w:lang w:eastAsia="cs-CZ"/>
              </w:rPr>
              <w:t>Počty DS, které podaly DAP k DPFO za zdaňovací období roku 2012, a které vedou účetnictví</w:t>
            </w:r>
          </w:p>
          <w:p w:rsidR="002751A1" w:rsidRPr="002C6D8E" w:rsidRDefault="002751A1" w:rsidP="008E6884">
            <w:pPr>
              <w:spacing w:after="0"/>
              <w:jc w:val="left"/>
              <w:rPr>
                <w:color w:val="000000"/>
                <w:sz w:val="20"/>
                <w:lang w:eastAsia="cs-CZ"/>
              </w:rPr>
            </w:pPr>
            <w:r w:rsidRPr="002C6D8E">
              <w:rPr>
                <w:color w:val="000000"/>
                <w:sz w:val="20"/>
                <w:lang w:eastAsia="cs-CZ"/>
              </w:rPr>
              <w:t> </w:t>
            </w:r>
          </w:p>
        </w:tc>
      </w:tr>
      <w:tr w:rsidR="002751A1" w:rsidRPr="008E6884" w:rsidTr="001C1BB5">
        <w:trPr>
          <w:trHeight w:val="315"/>
        </w:trPr>
        <w:tc>
          <w:tcPr>
            <w:tcW w:w="2694" w:type="dxa"/>
            <w:vMerge/>
            <w:tcBorders>
              <w:top w:val="single" w:sz="8" w:space="0" w:color="auto"/>
              <w:left w:val="single" w:sz="8" w:space="0" w:color="auto"/>
              <w:bottom w:val="single" w:sz="8" w:space="0" w:color="000000"/>
              <w:right w:val="single" w:sz="8" w:space="0" w:color="auto"/>
            </w:tcBorders>
          </w:tcPr>
          <w:p w:rsidR="002751A1" w:rsidRPr="002C6D8E" w:rsidRDefault="002751A1" w:rsidP="008E6884">
            <w:pPr>
              <w:spacing w:after="0"/>
              <w:jc w:val="left"/>
              <w:rPr>
                <w:b/>
                <w:bCs/>
                <w:color w:val="000000"/>
                <w:sz w:val="20"/>
                <w:szCs w:val="28"/>
                <w:lang w:eastAsia="cs-CZ"/>
              </w:rPr>
            </w:pPr>
          </w:p>
        </w:tc>
        <w:tc>
          <w:tcPr>
            <w:tcW w:w="7622" w:type="dxa"/>
            <w:gridSpan w:val="7"/>
            <w:tcBorders>
              <w:top w:val="single" w:sz="8" w:space="0" w:color="auto"/>
              <w:left w:val="nil"/>
              <w:right w:val="single" w:sz="4" w:space="0" w:color="auto"/>
            </w:tcBorders>
            <w:shd w:val="clear" w:color="000000" w:fill="FCD5B4"/>
            <w:noWrap/>
            <w:vAlign w:val="bottom"/>
          </w:tcPr>
          <w:p w:rsidR="002751A1" w:rsidRPr="002C6D8E" w:rsidRDefault="002751A1" w:rsidP="008E6884">
            <w:pPr>
              <w:spacing w:after="0"/>
              <w:jc w:val="center"/>
              <w:rPr>
                <w:b/>
                <w:bCs/>
                <w:color w:val="000000"/>
                <w:sz w:val="20"/>
                <w:szCs w:val="24"/>
                <w:lang w:eastAsia="cs-CZ"/>
              </w:rPr>
            </w:pPr>
            <w:r w:rsidRPr="002C6D8E">
              <w:rPr>
                <w:b/>
                <w:bCs/>
                <w:color w:val="000000"/>
                <w:sz w:val="20"/>
                <w:szCs w:val="24"/>
                <w:lang w:eastAsia="cs-CZ"/>
              </w:rPr>
              <w:t>Intervaly dle ročního úhrnu čistého obratu (část 2A přílohy č.1 k DAP k DPFO) v Kč</w:t>
            </w:r>
          </w:p>
          <w:p w:rsidR="002751A1" w:rsidRPr="002C6D8E" w:rsidRDefault="002751A1" w:rsidP="008E6884">
            <w:pPr>
              <w:spacing w:after="0"/>
              <w:jc w:val="left"/>
              <w:rPr>
                <w:color w:val="000000"/>
                <w:sz w:val="20"/>
                <w:lang w:eastAsia="cs-CZ"/>
              </w:rPr>
            </w:pPr>
            <w:r w:rsidRPr="002C6D8E">
              <w:rPr>
                <w:color w:val="000000"/>
                <w:sz w:val="20"/>
                <w:lang w:eastAsia="cs-CZ"/>
              </w:rPr>
              <w:t> </w:t>
            </w:r>
          </w:p>
        </w:tc>
      </w:tr>
      <w:tr w:rsidR="002751A1" w:rsidRPr="008E6884" w:rsidTr="002C6D8E">
        <w:trPr>
          <w:trHeight w:val="315"/>
        </w:trPr>
        <w:tc>
          <w:tcPr>
            <w:tcW w:w="2694" w:type="dxa"/>
            <w:vMerge/>
            <w:tcBorders>
              <w:top w:val="single" w:sz="8" w:space="0" w:color="auto"/>
              <w:left w:val="single" w:sz="8" w:space="0" w:color="auto"/>
              <w:bottom w:val="single" w:sz="8" w:space="0" w:color="000000"/>
              <w:right w:val="single" w:sz="8" w:space="0" w:color="auto"/>
            </w:tcBorders>
          </w:tcPr>
          <w:p w:rsidR="002751A1" w:rsidRPr="002C6D8E" w:rsidRDefault="002751A1" w:rsidP="008E6884">
            <w:pPr>
              <w:spacing w:after="0"/>
              <w:jc w:val="left"/>
              <w:rPr>
                <w:b/>
                <w:bCs/>
                <w:color w:val="000000"/>
                <w:sz w:val="20"/>
                <w:szCs w:val="28"/>
                <w:lang w:eastAsia="cs-CZ"/>
              </w:rPr>
            </w:pPr>
          </w:p>
        </w:tc>
        <w:tc>
          <w:tcPr>
            <w:tcW w:w="850" w:type="dxa"/>
            <w:tcBorders>
              <w:top w:val="nil"/>
              <w:left w:val="nil"/>
              <w:bottom w:val="single" w:sz="8" w:space="0" w:color="auto"/>
              <w:right w:val="single" w:sz="4" w:space="0" w:color="auto"/>
            </w:tcBorders>
            <w:shd w:val="clear" w:color="auto" w:fill="FDE9D9"/>
            <w:noWrap/>
          </w:tcPr>
          <w:p w:rsidR="002751A1" w:rsidRPr="002C6D8E" w:rsidRDefault="002751A1" w:rsidP="008E6884">
            <w:pPr>
              <w:spacing w:after="0"/>
              <w:jc w:val="center"/>
              <w:rPr>
                <w:color w:val="000000"/>
                <w:sz w:val="20"/>
                <w:lang w:eastAsia="cs-CZ"/>
              </w:rPr>
            </w:pPr>
            <w:r w:rsidRPr="002C6D8E">
              <w:rPr>
                <w:color w:val="000000"/>
                <w:sz w:val="20"/>
                <w:lang w:eastAsia="cs-CZ"/>
              </w:rPr>
              <w:t>do</w:t>
            </w:r>
          </w:p>
          <w:p w:rsidR="002751A1" w:rsidRPr="002C6D8E" w:rsidRDefault="002751A1" w:rsidP="008E6884">
            <w:pPr>
              <w:spacing w:after="0"/>
              <w:jc w:val="center"/>
              <w:rPr>
                <w:color w:val="000000"/>
                <w:sz w:val="20"/>
                <w:lang w:eastAsia="cs-CZ"/>
              </w:rPr>
            </w:pPr>
            <w:r w:rsidRPr="002C6D8E">
              <w:rPr>
                <w:color w:val="000000"/>
                <w:sz w:val="20"/>
                <w:lang w:eastAsia="cs-CZ"/>
              </w:rPr>
              <w:t>500 000</w:t>
            </w:r>
          </w:p>
        </w:tc>
        <w:tc>
          <w:tcPr>
            <w:tcW w:w="993" w:type="dxa"/>
            <w:tcBorders>
              <w:top w:val="nil"/>
              <w:left w:val="nil"/>
              <w:bottom w:val="single" w:sz="8" w:space="0" w:color="auto"/>
              <w:right w:val="single" w:sz="4" w:space="0" w:color="auto"/>
            </w:tcBorders>
            <w:shd w:val="clear" w:color="auto" w:fill="FDE9D9"/>
            <w:noWrap/>
          </w:tcPr>
          <w:p w:rsidR="002751A1" w:rsidRPr="002C6D8E" w:rsidRDefault="002751A1" w:rsidP="008E6884">
            <w:pPr>
              <w:spacing w:after="0"/>
              <w:jc w:val="center"/>
              <w:rPr>
                <w:color w:val="000000"/>
                <w:sz w:val="20"/>
                <w:lang w:eastAsia="cs-CZ"/>
              </w:rPr>
            </w:pPr>
            <w:r w:rsidRPr="002C6D8E">
              <w:rPr>
                <w:color w:val="000000"/>
                <w:sz w:val="20"/>
                <w:lang w:eastAsia="cs-CZ"/>
              </w:rPr>
              <w:t>500 001-</w:t>
            </w:r>
          </w:p>
          <w:p w:rsidR="002751A1" w:rsidRPr="002C6D8E" w:rsidRDefault="002751A1" w:rsidP="008E6884">
            <w:pPr>
              <w:spacing w:after="0"/>
              <w:jc w:val="center"/>
              <w:rPr>
                <w:color w:val="000000"/>
                <w:sz w:val="20"/>
                <w:lang w:eastAsia="cs-CZ"/>
              </w:rPr>
            </w:pPr>
            <w:r w:rsidRPr="002C6D8E">
              <w:rPr>
                <w:color w:val="000000"/>
                <w:sz w:val="20"/>
                <w:lang w:eastAsia="cs-CZ"/>
              </w:rPr>
              <w:t>1 000 000</w:t>
            </w:r>
          </w:p>
        </w:tc>
        <w:tc>
          <w:tcPr>
            <w:tcW w:w="1134" w:type="dxa"/>
            <w:tcBorders>
              <w:top w:val="nil"/>
              <w:left w:val="nil"/>
              <w:bottom w:val="single" w:sz="8" w:space="0" w:color="auto"/>
              <w:right w:val="single" w:sz="4" w:space="0" w:color="auto"/>
            </w:tcBorders>
            <w:shd w:val="clear" w:color="auto" w:fill="FDE9D9"/>
            <w:noWrap/>
          </w:tcPr>
          <w:p w:rsidR="002751A1" w:rsidRPr="002C6D8E" w:rsidRDefault="002751A1" w:rsidP="008E6884">
            <w:pPr>
              <w:spacing w:after="0"/>
              <w:jc w:val="center"/>
              <w:rPr>
                <w:color w:val="000000"/>
                <w:sz w:val="20"/>
                <w:lang w:eastAsia="cs-CZ"/>
              </w:rPr>
            </w:pPr>
            <w:r w:rsidRPr="002C6D8E">
              <w:rPr>
                <w:color w:val="000000"/>
                <w:sz w:val="20"/>
                <w:lang w:eastAsia="cs-CZ"/>
              </w:rPr>
              <w:t>1 000 001-10 000 000</w:t>
            </w:r>
          </w:p>
        </w:tc>
        <w:tc>
          <w:tcPr>
            <w:tcW w:w="1275" w:type="dxa"/>
            <w:tcBorders>
              <w:top w:val="nil"/>
              <w:left w:val="nil"/>
              <w:bottom w:val="single" w:sz="8" w:space="0" w:color="auto"/>
              <w:right w:val="single" w:sz="4" w:space="0" w:color="auto"/>
            </w:tcBorders>
            <w:shd w:val="clear" w:color="auto" w:fill="FDE9D9"/>
            <w:noWrap/>
          </w:tcPr>
          <w:p w:rsidR="002751A1" w:rsidRPr="002C6D8E" w:rsidRDefault="002751A1" w:rsidP="008E6884">
            <w:pPr>
              <w:spacing w:after="0"/>
              <w:jc w:val="center"/>
              <w:rPr>
                <w:color w:val="000000"/>
                <w:sz w:val="20"/>
                <w:lang w:eastAsia="cs-CZ"/>
              </w:rPr>
            </w:pPr>
            <w:r w:rsidRPr="002C6D8E">
              <w:rPr>
                <w:color w:val="000000"/>
                <w:sz w:val="20"/>
                <w:lang w:eastAsia="cs-CZ"/>
              </w:rPr>
              <w:t>10 000 001-100 000 000</w:t>
            </w:r>
          </w:p>
        </w:tc>
        <w:tc>
          <w:tcPr>
            <w:tcW w:w="1418" w:type="dxa"/>
            <w:tcBorders>
              <w:top w:val="nil"/>
              <w:left w:val="nil"/>
              <w:bottom w:val="single" w:sz="8" w:space="0" w:color="auto"/>
              <w:right w:val="single" w:sz="4" w:space="0" w:color="auto"/>
            </w:tcBorders>
            <w:shd w:val="clear" w:color="auto" w:fill="FDE9D9"/>
            <w:noWrap/>
          </w:tcPr>
          <w:p w:rsidR="002751A1" w:rsidRPr="002C6D8E" w:rsidRDefault="002751A1" w:rsidP="008E6884">
            <w:pPr>
              <w:spacing w:after="0"/>
              <w:jc w:val="center"/>
              <w:rPr>
                <w:color w:val="000000"/>
                <w:sz w:val="20"/>
                <w:lang w:eastAsia="cs-CZ"/>
              </w:rPr>
            </w:pPr>
            <w:r w:rsidRPr="002C6D8E">
              <w:rPr>
                <w:color w:val="000000"/>
                <w:sz w:val="20"/>
                <w:lang w:eastAsia="cs-CZ"/>
              </w:rPr>
              <w:t>100 000 001-1 000 000 000</w:t>
            </w:r>
          </w:p>
        </w:tc>
        <w:tc>
          <w:tcPr>
            <w:tcW w:w="992" w:type="dxa"/>
            <w:tcBorders>
              <w:top w:val="nil"/>
              <w:left w:val="nil"/>
              <w:bottom w:val="single" w:sz="8" w:space="0" w:color="auto"/>
              <w:right w:val="nil"/>
            </w:tcBorders>
            <w:shd w:val="clear" w:color="auto" w:fill="FDE9D9"/>
            <w:noWrap/>
          </w:tcPr>
          <w:p w:rsidR="002751A1" w:rsidRPr="002C6D8E" w:rsidRDefault="002751A1" w:rsidP="008E6884">
            <w:pPr>
              <w:spacing w:after="0"/>
              <w:jc w:val="center"/>
              <w:rPr>
                <w:color w:val="000000"/>
                <w:sz w:val="20"/>
                <w:lang w:eastAsia="cs-CZ"/>
              </w:rPr>
            </w:pPr>
            <w:r w:rsidRPr="002C6D8E">
              <w:rPr>
                <w:color w:val="000000"/>
                <w:sz w:val="20"/>
                <w:lang w:eastAsia="cs-CZ"/>
              </w:rPr>
              <w:t>1 000 000 001 a více</w:t>
            </w:r>
          </w:p>
        </w:tc>
        <w:tc>
          <w:tcPr>
            <w:tcW w:w="960" w:type="dxa"/>
            <w:tcBorders>
              <w:top w:val="nil"/>
              <w:left w:val="single" w:sz="4" w:space="0" w:color="auto"/>
              <w:bottom w:val="single" w:sz="4" w:space="0" w:color="auto"/>
              <w:right w:val="single" w:sz="4" w:space="0" w:color="auto"/>
            </w:tcBorders>
            <w:shd w:val="clear" w:color="auto" w:fill="FDE9D9"/>
            <w:noWrap/>
          </w:tcPr>
          <w:p w:rsidR="002751A1" w:rsidRPr="002C6D8E" w:rsidRDefault="002751A1" w:rsidP="008E6884">
            <w:pPr>
              <w:spacing w:after="0"/>
              <w:jc w:val="left"/>
              <w:rPr>
                <w:color w:val="000000"/>
                <w:sz w:val="20"/>
                <w:lang w:eastAsia="cs-CZ"/>
              </w:rPr>
            </w:pPr>
            <w:r w:rsidRPr="002C6D8E">
              <w:rPr>
                <w:color w:val="000000"/>
                <w:sz w:val="20"/>
                <w:lang w:eastAsia="cs-CZ"/>
              </w:rPr>
              <w:t> celkem</w:t>
            </w:r>
          </w:p>
        </w:tc>
      </w:tr>
      <w:tr w:rsidR="002751A1" w:rsidRPr="008E6884" w:rsidTr="008E6884">
        <w:trPr>
          <w:trHeight w:val="300"/>
        </w:trPr>
        <w:tc>
          <w:tcPr>
            <w:tcW w:w="2694" w:type="dxa"/>
            <w:tcBorders>
              <w:top w:val="nil"/>
              <w:left w:val="single" w:sz="8" w:space="0" w:color="auto"/>
              <w:bottom w:val="single" w:sz="4" w:space="0" w:color="auto"/>
              <w:right w:val="single" w:sz="8" w:space="0" w:color="auto"/>
            </w:tcBorders>
            <w:shd w:val="clear" w:color="000000" w:fill="FDE9D9"/>
          </w:tcPr>
          <w:p w:rsidR="002751A1" w:rsidRPr="008E6884" w:rsidRDefault="002751A1" w:rsidP="008E6884">
            <w:pPr>
              <w:spacing w:after="0"/>
              <w:jc w:val="left"/>
              <w:rPr>
                <w:b/>
                <w:bCs/>
                <w:color w:val="000000"/>
                <w:sz w:val="20"/>
                <w:lang w:eastAsia="cs-CZ"/>
              </w:rPr>
            </w:pPr>
            <w:r w:rsidRPr="008E6884">
              <w:rPr>
                <w:b/>
                <w:bCs/>
                <w:color w:val="000000"/>
                <w:sz w:val="20"/>
                <w:lang w:eastAsia="cs-CZ"/>
              </w:rPr>
              <w:t xml:space="preserve">0 </w:t>
            </w:r>
            <w:r>
              <w:rPr>
                <w:b/>
                <w:bCs/>
                <w:color w:val="000000"/>
                <w:sz w:val="20"/>
                <w:lang w:eastAsia="cs-CZ"/>
              </w:rPr>
              <w:t>–</w:t>
            </w:r>
            <w:r w:rsidRPr="008E6884">
              <w:rPr>
                <w:b/>
                <w:bCs/>
                <w:color w:val="000000"/>
                <w:sz w:val="20"/>
                <w:lang w:eastAsia="cs-CZ"/>
              </w:rPr>
              <w:t xml:space="preserve"> neurčeno</w:t>
            </w:r>
            <w:r>
              <w:rPr>
                <w:b/>
                <w:bCs/>
                <w:color w:val="000000"/>
                <w:sz w:val="20"/>
                <w:lang w:eastAsia="cs-CZ"/>
              </w:rPr>
              <w:t xml:space="preserve"> </w:t>
            </w:r>
            <w:r w:rsidRPr="008E6884">
              <w:rPr>
                <w:b/>
                <w:bCs/>
                <w:color w:val="000000"/>
                <w:sz w:val="20"/>
                <w:lang w:eastAsia="cs-CZ"/>
              </w:rPr>
              <w:t>(01,02,03)</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r>
      <w:tr w:rsidR="002751A1" w:rsidRPr="008E6884" w:rsidTr="002C6D8E">
        <w:trPr>
          <w:trHeight w:val="682"/>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sekce A</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zemědělství, lesnictví a rybářství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359</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121</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335</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272</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1 095</w:t>
            </w:r>
          </w:p>
        </w:tc>
      </w:tr>
      <w:tr w:rsidR="002751A1" w:rsidRPr="008E6884" w:rsidTr="002C6D8E">
        <w:trPr>
          <w:trHeight w:val="418"/>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B </w:t>
            </w:r>
            <w:r w:rsidRPr="008E6884">
              <w:rPr>
                <w:b/>
                <w:bCs/>
                <w:color w:val="000000"/>
                <w:sz w:val="20"/>
                <w:lang w:eastAsia="cs-CZ"/>
              </w:rPr>
              <w:t>(05,06,07,08,09)</w:t>
            </w:r>
          </w:p>
          <w:p w:rsidR="002751A1" w:rsidRPr="008E6884" w:rsidRDefault="002751A1" w:rsidP="002C6D8E">
            <w:pPr>
              <w:spacing w:after="0"/>
              <w:jc w:val="left"/>
              <w:rPr>
                <w:b/>
                <w:bCs/>
                <w:color w:val="000000"/>
                <w:sz w:val="20"/>
                <w:lang w:eastAsia="cs-CZ"/>
              </w:rPr>
            </w:pPr>
            <w:r w:rsidRPr="008E6884">
              <w:rPr>
                <w:b/>
                <w:bCs/>
                <w:color w:val="000000"/>
                <w:sz w:val="20"/>
                <w:lang w:eastAsia="cs-CZ"/>
              </w:rPr>
              <w:lastRenderedPageBreak/>
              <w:t xml:space="preserve">těžba a dobývání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lastRenderedPageBreak/>
              <w:t>11</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31</w:t>
            </w:r>
          </w:p>
        </w:tc>
      </w:tr>
      <w:tr w:rsidR="002751A1" w:rsidRPr="008E6884" w:rsidTr="002C6D8E">
        <w:trPr>
          <w:trHeight w:val="1126"/>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sidRPr="008E6884">
              <w:rPr>
                <w:b/>
                <w:bCs/>
                <w:color w:val="000000"/>
                <w:sz w:val="20"/>
                <w:lang w:eastAsia="cs-CZ"/>
              </w:rPr>
              <w:lastRenderedPageBreak/>
              <w:t xml:space="preserve">sekce </w:t>
            </w:r>
            <w:r>
              <w:rPr>
                <w:b/>
                <w:bCs/>
                <w:color w:val="000000"/>
                <w:sz w:val="20"/>
                <w:lang w:eastAsia="cs-CZ"/>
              </w:rPr>
              <w:t>C</w:t>
            </w:r>
            <w:r w:rsidRPr="008E6884">
              <w:rPr>
                <w:b/>
                <w:bCs/>
                <w:color w:val="000000"/>
                <w:sz w:val="20"/>
                <w:lang w:eastAsia="cs-CZ"/>
              </w:rPr>
              <w:t xml:space="preserve"> </w:t>
            </w:r>
          </w:p>
          <w:p w:rsidR="002751A1" w:rsidRDefault="002751A1" w:rsidP="002C6D8E">
            <w:pPr>
              <w:spacing w:after="0"/>
              <w:jc w:val="left"/>
              <w:rPr>
                <w:b/>
                <w:bCs/>
                <w:color w:val="000000"/>
                <w:sz w:val="20"/>
                <w:lang w:eastAsia="cs-CZ"/>
              </w:rPr>
            </w:pPr>
            <w:r w:rsidRPr="008E6884">
              <w:rPr>
                <w:b/>
                <w:bCs/>
                <w:color w:val="000000"/>
                <w:sz w:val="20"/>
                <w:lang w:eastAsia="cs-CZ"/>
              </w:rPr>
              <w:t>(10,11,12,13,14,15,16,17,18,19,20,21,22,23,24,25,26,27,28,29,30,31,32,33)</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zpracovatelský průmysl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1 223</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359</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1 035</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627</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40</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3 284</w:t>
            </w:r>
          </w:p>
        </w:tc>
      </w:tr>
      <w:tr w:rsidR="002751A1" w:rsidRPr="008E6884" w:rsidTr="002C6D8E">
        <w:trPr>
          <w:trHeight w:val="972"/>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sidRPr="008E6884">
              <w:rPr>
                <w:b/>
                <w:bCs/>
                <w:color w:val="000000"/>
                <w:sz w:val="20"/>
                <w:lang w:eastAsia="cs-CZ"/>
              </w:rPr>
              <w:t>sek</w:t>
            </w:r>
            <w:r>
              <w:rPr>
                <w:b/>
                <w:bCs/>
                <w:color w:val="000000"/>
                <w:sz w:val="20"/>
                <w:lang w:eastAsia="cs-CZ"/>
              </w:rPr>
              <w:t xml:space="preserve">ce D </w:t>
            </w:r>
            <w:r w:rsidRPr="008E6884">
              <w:rPr>
                <w:b/>
                <w:bCs/>
                <w:color w:val="000000"/>
                <w:sz w:val="20"/>
                <w:lang w:eastAsia="cs-CZ"/>
              </w:rPr>
              <w:t>(35)</w:t>
            </w:r>
          </w:p>
          <w:p w:rsidR="002751A1" w:rsidRPr="008E6884" w:rsidRDefault="002751A1" w:rsidP="002C6D8E">
            <w:pPr>
              <w:spacing w:after="0"/>
              <w:jc w:val="left"/>
              <w:rPr>
                <w:b/>
                <w:bCs/>
                <w:color w:val="000000"/>
                <w:sz w:val="20"/>
                <w:lang w:eastAsia="cs-CZ"/>
              </w:rPr>
            </w:pPr>
            <w:r w:rsidRPr="008E6884">
              <w:rPr>
                <w:b/>
                <w:bCs/>
                <w:color w:val="000000"/>
                <w:sz w:val="20"/>
                <w:lang w:eastAsia="cs-CZ"/>
              </w:rPr>
              <w:t>výroba a</w:t>
            </w:r>
            <w:r>
              <w:rPr>
                <w:b/>
                <w:bCs/>
                <w:color w:val="000000"/>
                <w:sz w:val="20"/>
                <w:lang w:eastAsia="cs-CZ"/>
              </w:rPr>
              <w:t xml:space="preserve"> rozvod elektřiny, plynu, tepla </w:t>
            </w:r>
            <w:r w:rsidRPr="008E6884">
              <w:rPr>
                <w:b/>
                <w:bCs/>
                <w:color w:val="000000"/>
                <w:sz w:val="20"/>
                <w:lang w:eastAsia="cs-CZ"/>
              </w:rPr>
              <w:t xml:space="preserve">a klimatizovaného vzduchu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939</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44</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50</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12</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5</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1 050</w:t>
            </w:r>
          </w:p>
        </w:tc>
      </w:tr>
      <w:tr w:rsidR="002751A1" w:rsidRPr="008E6884" w:rsidTr="002C6D8E">
        <w:trPr>
          <w:trHeight w:val="972"/>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E </w:t>
            </w:r>
            <w:r w:rsidRPr="008E6884">
              <w:rPr>
                <w:b/>
                <w:bCs/>
                <w:color w:val="000000"/>
                <w:sz w:val="20"/>
                <w:lang w:eastAsia="cs-CZ"/>
              </w:rPr>
              <w:t>(36,37,38,39)</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zásobování vodou; činnosti související s odpadními vodami, odpady a sanacemi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50</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14</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48</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47</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163</w:t>
            </w:r>
          </w:p>
        </w:tc>
      </w:tr>
      <w:tr w:rsidR="002751A1" w:rsidRPr="008E6884" w:rsidTr="002C6D8E">
        <w:trPr>
          <w:trHeight w:val="418"/>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sekce F</w:t>
            </w:r>
            <w:r w:rsidRPr="008E6884">
              <w:rPr>
                <w:b/>
                <w:bCs/>
                <w:color w:val="000000"/>
                <w:sz w:val="20"/>
                <w:lang w:eastAsia="cs-CZ"/>
              </w:rPr>
              <w:t xml:space="preserve"> (41,42,43)</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stavebnictví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1 837</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412</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1 100</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429</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13</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3 791</w:t>
            </w:r>
          </w:p>
        </w:tc>
      </w:tr>
      <w:tr w:rsidR="002751A1" w:rsidRPr="008E6884" w:rsidTr="002C6D8E">
        <w:trPr>
          <w:trHeight w:val="936"/>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G </w:t>
            </w:r>
            <w:r w:rsidRPr="008E6884">
              <w:rPr>
                <w:b/>
                <w:bCs/>
                <w:color w:val="000000"/>
                <w:sz w:val="20"/>
                <w:lang w:eastAsia="cs-CZ"/>
              </w:rPr>
              <w:t>(45,46,47)</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velkoobchod a maloobchod; opravy a údržba motorových vozidel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9 310</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6 376</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3 325</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2 147</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142</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21 301</w:t>
            </w:r>
          </w:p>
        </w:tc>
      </w:tr>
      <w:tr w:rsidR="002751A1" w:rsidRPr="008E6884" w:rsidTr="002C6D8E">
        <w:trPr>
          <w:trHeight w:val="553"/>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sekce H</w:t>
            </w:r>
            <w:r w:rsidRPr="008E6884">
              <w:rPr>
                <w:b/>
                <w:bCs/>
                <w:color w:val="000000"/>
                <w:sz w:val="20"/>
                <w:lang w:eastAsia="cs-CZ"/>
              </w:rPr>
              <w:t xml:space="preserve"> (49,50,51,52,53)</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doprava a skladování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448</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186</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543</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418</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32</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1 627</w:t>
            </w:r>
          </w:p>
        </w:tc>
      </w:tr>
      <w:tr w:rsidR="002751A1" w:rsidRPr="008E6884" w:rsidTr="002C6D8E">
        <w:trPr>
          <w:trHeight w:val="716"/>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I </w:t>
            </w:r>
            <w:r w:rsidRPr="008E6884">
              <w:rPr>
                <w:b/>
                <w:bCs/>
                <w:color w:val="000000"/>
                <w:sz w:val="20"/>
                <w:lang w:eastAsia="cs-CZ"/>
              </w:rPr>
              <w:t>(55,56)</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ubytování, stravování a pohostinství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606</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413</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487</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84</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1 592</w:t>
            </w:r>
          </w:p>
        </w:tc>
      </w:tr>
      <w:tr w:rsidR="002751A1" w:rsidRPr="008E6884" w:rsidTr="002C6D8E">
        <w:trPr>
          <w:trHeight w:val="684"/>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sekce J</w:t>
            </w:r>
            <w:r w:rsidRPr="008E6884">
              <w:rPr>
                <w:b/>
                <w:bCs/>
                <w:color w:val="000000"/>
                <w:sz w:val="20"/>
                <w:lang w:eastAsia="cs-CZ"/>
              </w:rPr>
              <w:t xml:space="preserve"> (58,59,60,61,62,63)</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informační a komunikační činnosti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250</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53</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104</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30</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439</w:t>
            </w:r>
          </w:p>
        </w:tc>
      </w:tr>
      <w:tr w:rsidR="002751A1" w:rsidRPr="008E6884" w:rsidTr="002C6D8E">
        <w:trPr>
          <w:trHeight w:val="566"/>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K </w:t>
            </w:r>
            <w:r w:rsidRPr="008E6884">
              <w:rPr>
                <w:b/>
                <w:bCs/>
                <w:color w:val="000000"/>
                <w:sz w:val="20"/>
                <w:lang w:eastAsia="cs-CZ"/>
              </w:rPr>
              <w:t>(64,65,66)</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peněžnictví a pojišťovnictví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70</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12</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26</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7</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115</w:t>
            </w:r>
          </w:p>
        </w:tc>
      </w:tr>
      <w:tr w:rsidR="002751A1" w:rsidRPr="008E6884" w:rsidTr="002C6D8E">
        <w:trPr>
          <w:trHeight w:val="405"/>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L </w:t>
            </w:r>
            <w:r w:rsidRPr="008E6884">
              <w:rPr>
                <w:b/>
                <w:bCs/>
                <w:color w:val="000000"/>
                <w:sz w:val="20"/>
                <w:lang w:eastAsia="cs-CZ"/>
              </w:rPr>
              <w:t>(68)</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činnosti v oblasti nemovitostí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438</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87</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190</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40</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757</w:t>
            </w:r>
          </w:p>
        </w:tc>
      </w:tr>
      <w:tr w:rsidR="002751A1" w:rsidRPr="008E6884" w:rsidTr="002C6D8E">
        <w:trPr>
          <w:trHeight w:val="652"/>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sekce M</w:t>
            </w:r>
            <w:r w:rsidRPr="008E6884">
              <w:rPr>
                <w:b/>
                <w:bCs/>
                <w:color w:val="000000"/>
                <w:sz w:val="20"/>
                <w:lang w:eastAsia="cs-CZ"/>
              </w:rPr>
              <w:t>(69,70,71,72,73,74,75)</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profesní, vědecké a technické činnosti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1 273</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372</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722</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795</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18</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3 180</w:t>
            </w:r>
          </w:p>
        </w:tc>
      </w:tr>
      <w:tr w:rsidR="002751A1" w:rsidRPr="008E6884" w:rsidTr="002C6D8E">
        <w:trPr>
          <w:trHeight w:val="649"/>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N </w:t>
            </w:r>
            <w:r w:rsidRPr="008E6884">
              <w:rPr>
                <w:b/>
                <w:bCs/>
                <w:color w:val="000000"/>
                <w:sz w:val="20"/>
                <w:lang w:eastAsia="cs-CZ"/>
              </w:rPr>
              <w:t>(77,78,79,80,81,82)</w:t>
            </w:r>
          </w:p>
          <w:p w:rsidR="002751A1" w:rsidRPr="008E6884" w:rsidRDefault="002751A1" w:rsidP="002C6D8E">
            <w:pPr>
              <w:spacing w:after="0"/>
              <w:jc w:val="left"/>
              <w:rPr>
                <w:b/>
                <w:bCs/>
                <w:color w:val="000000"/>
                <w:sz w:val="20"/>
                <w:lang w:eastAsia="cs-CZ"/>
              </w:rPr>
            </w:pPr>
            <w:r w:rsidRPr="008E6884">
              <w:rPr>
                <w:b/>
                <w:bCs/>
                <w:color w:val="000000"/>
                <w:sz w:val="20"/>
                <w:lang w:eastAsia="cs-CZ"/>
              </w:rPr>
              <w:t>admi</w:t>
            </w:r>
            <w:r>
              <w:rPr>
                <w:b/>
                <w:bCs/>
                <w:color w:val="000000"/>
                <w:sz w:val="20"/>
                <w:lang w:eastAsia="cs-CZ"/>
              </w:rPr>
              <w:t>nistrativní a podpůrné činnosti</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480</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96</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230</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88</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5</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899</w:t>
            </w:r>
          </w:p>
        </w:tc>
      </w:tr>
      <w:tr w:rsidR="002751A1" w:rsidRPr="008E6884" w:rsidTr="002C6D8E">
        <w:trPr>
          <w:trHeight w:val="672"/>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O </w:t>
            </w:r>
            <w:r w:rsidRPr="008E6884">
              <w:rPr>
                <w:b/>
                <w:bCs/>
                <w:color w:val="000000"/>
                <w:sz w:val="20"/>
                <w:lang w:eastAsia="cs-CZ"/>
              </w:rPr>
              <w:t>(84)</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veřejná správa a obrana; povinné sociální zabezpečení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33</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9</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35</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20</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97</w:t>
            </w:r>
          </w:p>
        </w:tc>
      </w:tr>
      <w:tr w:rsidR="002751A1" w:rsidRPr="008E6884" w:rsidTr="004240C3">
        <w:trPr>
          <w:trHeight w:val="243"/>
        </w:trPr>
        <w:tc>
          <w:tcPr>
            <w:tcW w:w="2694" w:type="dxa"/>
            <w:tcBorders>
              <w:top w:val="nil"/>
              <w:left w:val="single" w:sz="8" w:space="0" w:color="auto"/>
              <w:bottom w:val="single" w:sz="4" w:space="0" w:color="auto"/>
              <w:right w:val="single" w:sz="8" w:space="0" w:color="auto"/>
            </w:tcBorders>
            <w:shd w:val="clear" w:color="000000" w:fill="FDE9D9"/>
          </w:tcPr>
          <w:p w:rsidR="002751A1" w:rsidRPr="008E6884" w:rsidRDefault="002751A1" w:rsidP="002C6D8E">
            <w:pPr>
              <w:spacing w:after="0"/>
              <w:jc w:val="left"/>
              <w:rPr>
                <w:b/>
                <w:bCs/>
                <w:color w:val="000000"/>
                <w:sz w:val="20"/>
                <w:lang w:eastAsia="cs-CZ"/>
              </w:rPr>
            </w:pPr>
            <w:r>
              <w:rPr>
                <w:b/>
                <w:bCs/>
                <w:color w:val="000000"/>
                <w:sz w:val="20"/>
                <w:lang w:eastAsia="cs-CZ"/>
              </w:rPr>
              <w:t xml:space="preserve">sekce P </w:t>
            </w:r>
            <w:r w:rsidRPr="008E6884">
              <w:rPr>
                <w:b/>
                <w:bCs/>
                <w:color w:val="000000"/>
                <w:sz w:val="20"/>
                <w:lang w:eastAsia="cs-CZ"/>
              </w:rPr>
              <w:t>(85)</w:t>
            </w:r>
            <w:r>
              <w:rPr>
                <w:b/>
                <w:bCs/>
                <w:color w:val="000000"/>
                <w:sz w:val="20"/>
                <w:lang w:eastAsia="cs-CZ"/>
              </w:rPr>
              <w:t xml:space="preserve"> </w:t>
            </w:r>
            <w:r w:rsidRPr="008E6884">
              <w:rPr>
                <w:b/>
                <w:bCs/>
                <w:color w:val="000000"/>
                <w:sz w:val="20"/>
                <w:lang w:eastAsia="cs-CZ"/>
              </w:rPr>
              <w:t xml:space="preserve">vzdělávání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105</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34</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37</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184</w:t>
            </w:r>
          </w:p>
        </w:tc>
      </w:tr>
      <w:tr w:rsidR="002751A1" w:rsidRPr="008E6884" w:rsidTr="002C6D8E">
        <w:trPr>
          <w:trHeight w:val="421"/>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Q </w:t>
            </w:r>
            <w:r w:rsidRPr="008E6884">
              <w:rPr>
                <w:b/>
                <w:bCs/>
                <w:color w:val="000000"/>
                <w:sz w:val="20"/>
                <w:lang w:eastAsia="cs-CZ"/>
              </w:rPr>
              <w:t>(86,87,88)</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zdravotní a sociální péče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123</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41</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236</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106</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506</w:t>
            </w:r>
          </w:p>
        </w:tc>
      </w:tr>
      <w:tr w:rsidR="002751A1" w:rsidRPr="008E6884" w:rsidTr="002C6D8E">
        <w:trPr>
          <w:trHeight w:val="655"/>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R </w:t>
            </w:r>
            <w:r w:rsidRPr="008E6884">
              <w:rPr>
                <w:b/>
                <w:bCs/>
                <w:color w:val="000000"/>
                <w:sz w:val="20"/>
                <w:lang w:eastAsia="cs-CZ"/>
              </w:rPr>
              <w:t>(90,91,92,93)</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kulturní, zábavní a rekreační činnosti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214</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83</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88</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22</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409</w:t>
            </w:r>
          </w:p>
        </w:tc>
      </w:tr>
      <w:tr w:rsidR="002751A1" w:rsidRPr="008E6884" w:rsidTr="002C6D8E">
        <w:trPr>
          <w:trHeight w:val="523"/>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sidRPr="008E6884">
              <w:rPr>
                <w:b/>
                <w:bCs/>
                <w:color w:val="000000"/>
                <w:sz w:val="20"/>
                <w:lang w:eastAsia="cs-CZ"/>
              </w:rPr>
              <w:t>sekce</w:t>
            </w:r>
            <w:r>
              <w:rPr>
                <w:b/>
                <w:bCs/>
                <w:color w:val="000000"/>
                <w:sz w:val="20"/>
                <w:lang w:eastAsia="cs-CZ"/>
              </w:rPr>
              <w:t xml:space="preserve"> S </w:t>
            </w:r>
            <w:r w:rsidRPr="008E6884">
              <w:rPr>
                <w:b/>
                <w:bCs/>
                <w:color w:val="000000"/>
                <w:sz w:val="20"/>
                <w:lang w:eastAsia="cs-CZ"/>
              </w:rPr>
              <w:t>(94,95,96)</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ostatní činnosti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1 303</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366</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382</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134</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2 193</w:t>
            </w:r>
          </w:p>
        </w:tc>
      </w:tr>
      <w:tr w:rsidR="002751A1" w:rsidRPr="008E6884" w:rsidTr="002C6D8E">
        <w:trPr>
          <w:trHeight w:val="1409"/>
        </w:trPr>
        <w:tc>
          <w:tcPr>
            <w:tcW w:w="2694" w:type="dxa"/>
            <w:tcBorders>
              <w:top w:val="nil"/>
              <w:left w:val="single" w:sz="8" w:space="0" w:color="auto"/>
              <w:bottom w:val="single" w:sz="4"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T </w:t>
            </w:r>
            <w:r w:rsidRPr="008E6884">
              <w:rPr>
                <w:b/>
                <w:bCs/>
                <w:color w:val="000000"/>
                <w:sz w:val="20"/>
                <w:lang w:eastAsia="cs-CZ"/>
              </w:rPr>
              <w:t>(97,98)</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 činnosti domácností jako zaměstnavatelů; činnosti domácností produkujících blíže neurčené výrobky a služby pro vlastní potřebu </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14</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w:t>
            </w:r>
          </w:p>
        </w:tc>
        <w:tc>
          <w:tcPr>
            <w:tcW w:w="992" w:type="dxa"/>
            <w:tcBorders>
              <w:top w:val="nil"/>
              <w:left w:val="nil"/>
              <w:bottom w:val="single" w:sz="4"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17</w:t>
            </w:r>
          </w:p>
        </w:tc>
      </w:tr>
      <w:tr w:rsidR="002751A1" w:rsidRPr="008E6884" w:rsidTr="002C6D8E">
        <w:trPr>
          <w:trHeight w:val="706"/>
        </w:trPr>
        <w:tc>
          <w:tcPr>
            <w:tcW w:w="2694" w:type="dxa"/>
            <w:tcBorders>
              <w:top w:val="nil"/>
              <w:left w:val="single" w:sz="8" w:space="0" w:color="auto"/>
              <w:bottom w:val="double" w:sz="6" w:space="0" w:color="auto"/>
              <w:right w:val="single" w:sz="8" w:space="0" w:color="auto"/>
            </w:tcBorders>
            <w:shd w:val="clear" w:color="000000" w:fill="FDE9D9"/>
          </w:tcPr>
          <w:p w:rsidR="002751A1" w:rsidRDefault="002751A1" w:rsidP="002C6D8E">
            <w:pPr>
              <w:spacing w:after="0"/>
              <w:jc w:val="left"/>
              <w:rPr>
                <w:b/>
                <w:bCs/>
                <w:color w:val="000000"/>
                <w:sz w:val="20"/>
                <w:lang w:eastAsia="cs-CZ"/>
              </w:rPr>
            </w:pPr>
            <w:r>
              <w:rPr>
                <w:b/>
                <w:bCs/>
                <w:color w:val="000000"/>
                <w:sz w:val="20"/>
                <w:lang w:eastAsia="cs-CZ"/>
              </w:rPr>
              <w:t xml:space="preserve">sekce U </w:t>
            </w:r>
            <w:r w:rsidRPr="008E6884">
              <w:rPr>
                <w:b/>
                <w:bCs/>
                <w:color w:val="000000"/>
                <w:sz w:val="20"/>
                <w:lang w:eastAsia="cs-CZ"/>
              </w:rPr>
              <w:t>(99)</w:t>
            </w:r>
          </w:p>
          <w:p w:rsidR="002751A1" w:rsidRPr="008E6884" w:rsidRDefault="002751A1" w:rsidP="002C6D8E">
            <w:pPr>
              <w:spacing w:after="0"/>
              <w:jc w:val="left"/>
              <w:rPr>
                <w:b/>
                <w:bCs/>
                <w:color w:val="000000"/>
                <w:sz w:val="20"/>
                <w:lang w:eastAsia="cs-CZ"/>
              </w:rPr>
            </w:pPr>
            <w:r w:rsidRPr="008E6884">
              <w:rPr>
                <w:b/>
                <w:bCs/>
                <w:color w:val="000000"/>
                <w:sz w:val="20"/>
                <w:lang w:eastAsia="cs-CZ"/>
              </w:rPr>
              <w:t xml:space="preserve">činnosti exteritoriálních organizací a orgánů </w:t>
            </w:r>
          </w:p>
        </w:tc>
        <w:tc>
          <w:tcPr>
            <w:tcW w:w="850" w:type="dxa"/>
            <w:tcBorders>
              <w:top w:val="nil"/>
              <w:left w:val="nil"/>
              <w:bottom w:val="double" w:sz="6"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w:t>
            </w:r>
          </w:p>
        </w:tc>
        <w:tc>
          <w:tcPr>
            <w:tcW w:w="993" w:type="dxa"/>
            <w:tcBorders>
              <w:top w:val="nil"/>
              <w:left w:val="nil"/>
              <w:bottom w:val="double" w:sz="6"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1134" w:type="dxa"/>
            <w:tcBorders>
              <w:top w:val="nil"/>
              <w:left w:val="nil"/>
              <w:bottom w:val="double" w:sz="6"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1275" w:type="dxa"/>
            <w:tcBorders>
              <w:top w:val="nil"/>
              <w:left w:val="nil"/>
              <w:bottom w:val="double" w:sz="6"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1418" w:type="dxa"/>
            <w:tcBorders>
              <w:top w:val="nil"/>
              <w:left w:val="nil"/>
              <w:bottom w:val="double" w:sz="6"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0</w:t>
            </w:r>
          </w:p>
        </w:tc>
        <w:tc>
          <w:tcPr>
            <w:tcW w:w="992" w:type="dxa"/>
            <w:tcBorders>
              <w:top w:val="nil"/>
              <w:left w:val="nil"/>
              <w:bottom w:val="double" w:sz="6" w:space="0" w:color="auto"/>
              <w:right w:val="nil"/>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0</w:t>
            </w:r>
          </w:p>
        </w:tc>
        <w:tc>
          <w:tcPr>
            <w:tcW w:w="960" w:type="dxa"/>
            <w:tcBorders>
              <w:top w:val="nil"/>
              <w:left w:val="single" w:sz="4" w:space="0" w:color="auto"/>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2</w:t>
            </w:r>
          </w:p>
        </w:tc>
      </w:tr>
      <w:tr w:rsidR="002751A1" w:rsidRPr="008E6884" w:rsidTr="008E6884">
        <w:trPr>
          <w:trHeight w:val="315"/>
        </w:trPr>
        <w:tc>
          <w:tcPr>
            <w:tcW w:w="2694" w:type="dxa"/>
            <w:tcBorders>
              <w:top w:val="nil"/>
              <w:left w:val="single" w:sz="4" w:space="0" w:color="auto"/>
              <w:bottom w:val="single" w:sz="4" w:space="0" w:color="auto"/>
              <w:right w:val="single" w:sz="4" w:space="0" w:color="auto"/>
            </w:tcBorders>
            <w:vAlign w:val="bottom"/>
          </w:tcPr>
          <w:p w:rsidR="002751A1" w:rsidRPr="008E6884" w:rsidRDefault="002751A1" w:rsidP="008E6884">
            <w:pPr>
              <w:spacing w:after="0"/>
              <w:jc w:val="left"/>
              <w:rPr>
                <w:color w:val="000000"/>
                <w:sz w:val="20"/>
                <w:lang w:eastAsia="cs-CZ"/>
              </w:rPr>
            </w:pPr>
            <w:r w:rsidRPr="008E6884">
              <w:rPr>
                <w:color w:val="000000"/>
                <w:sz w:val="20"/>
                <w:lang w:eastAsia="cs-CZ"/>
              </w:rPr>
              <w:t>Celkem</w:t>
            </w:r>
          </w:p>
        </w:tc>
        <w:tc>
          <w:tcPr>
            <w:tcW w:w="850"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19 088</w:t>
            </w:r>
          </w:p>
        </w:tc>
        <w:tc>
          <w:tcPr>
            <w:tcW w:w="993"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9 084</w:t>
            </w:r>
          </w:p>
        </w:tc>
        <w:tc>
          <w:tcPr>
            <w:tcW w:w="1134"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8 981</w:t>
            </w:r>
          </w:p>
        </w:tc>
        <w:tc>
          <w:tcPr>
            <w:tcW w:w="1275"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5 294</w:t>
            </w:r>
          </w:p>
        </w:tc>
        <w:tc>
          <w:tcPr>
            <w:tcW w:w="1418" w:type="dxa"/>
            <w:tcBorders>
              <w:top w:val="nil"/>
              <w:left w:val="nil"/>
              <w:bottom w:val="single" w:sz="4" w:space="0" w:color="auto"/>
              <w:right w:val="single" w:sz="4" w:space="0" w:color="auto"/>
            </w:tcBorders>
            <w:noWrap/>
          </w:tcPr>
          <w:p w:rsidR="002751A1" w:rsidRPr="008E6884" w:rsidRDefault="002751A1" w:rsidP="008E6884">
            <w:pPr>
              <w:spacing w:after="0"/>
              <w:jc w:val="right"/>
              <w:rPr>
                <w:color w:val="000000"/>
                <w:sz w:val="20"/>
                <w:lang w:eastAsia="cs-CZ"/>
              </w:rPr>
            </w:pPr>
            <w:r w:rsidRPr="008E6884">
              <w:rPr>
                <w:color w:val="000000"/>
                <w:sz w:val="20"/>
                <w:lang w:eastAsia="cs-CZ"/>
              </w:rPr>
              <w:t>284</w:t>
            </w:r>
          </w:p>
        </w:tc>
        <w:tc>
          <w:tcPr>
            <w:tcW w:w="992" w:type="dxa"/>
            <w:tcBorders>
              <w:top w:val="nil"/>
              <w:left w:val="nil"/>
              <w:bottom w:val="single" w:sz="4" w:space="0" w:color="auto"/>
              <w:right w:val="single" w:sz="4" w:space="0" w:color="auto"/>
            </w:tcBorders>
            <w:noWrap/>
          </w:tcPr>
          <w:p w:rsidR="002751A1" w:rsidRPr="008E6884" w:rsidRDefault="002751A1" w:rsidP="008E6884">
            <w:pPr>
              <w:spacing w:after="0"/>
              <w:jc w:val="right"/>
              <w:rPr>
                <w:rFonts w:ascii="Calibri" w:hAnsi="Calibri"/>
                <w:color w:val="000000"/>
                <w:lang w:eastAsia="cs-CZ"/>
              </w:rPr>
            </w:pPr>
            <w:r w:rsidRPr="008E6884">
              <w:rPr>
                <w:rFonts w:ascii="Calibri" w:hAnsi="Calibri"/>
                <w:color w:val="000000"/>
                <w:sz w:val="22"/>
                <w:lang w:eastAsia="cs-CZ"/>
              </w:rPr>
              <w:t>1</w:t>
            </w:r>
          </w:p>
        </w:tc>
        <w:tc>
          <w:tcPr>
            <w:tcW w:w="960" w:type="dxa"/>
            <w:tcBorders>
              <w:top w:val="nil"/>
              <w:left w:val="nil"/>
              <w:bottom w:val="single" w:sz="4" w:space="0" w:color="auto"/>
              <w:right w:val="single" w:sz="4" w:space="0" w:color="auto"/>
            </w:tcBorders>
            <w:noWrap/>
          </w:tcPr>
          <w:p w:rsidR="002751A1" w:rsidRPr="008E6884" w:rsidRDefault="002751A1" w:rsidP="008E6884">
            <w:pPr>
              <w:spacing w:after="0"/>
              <w:jc w:val="right"/>
              <w:rPr>
                <w:rFonts w:ascii="Calibri" w:hAnsi="Calibri"/>
                <w:b/>
                <w:bCs/>
                <w:color w:val="000000"/>
                <w:lang w:eastAsia="cs-CZ"/>
              </w:rPr>
            </w:pPr>
            <w:r w:rsidRPr="008E6884">
              <w:rPr>
                <w:rFonts w:ascii="Calibri" w:hAnsi="Calibri"/>
                <w:b/>
                <w:bCs/>
                <w:color w:val="000000"/>
                <w:sz w:val="22"/>
                <w:lang w:eastAsia="cs-CZ"/>
              </w:rPr>
              <w:t>42 732</w:t>
            </w:r>
          </w:p>
        </w:tc>
      </w:tr>
    </w:tbl>
    <w:p w:rsidR="002751A1" w:rsidRDefault="002751A1" w:rsidP="004240C3">
      <w:pPr>
        <w:spacing w:after="0"/>
        <w:rPr>
          <w:i/>
        </w:rPr>
      </w:pPr>
    </w:p>
    <w:p w:rsidR="002751A1" w:rsidRDefault="002751A1" w:rsidP="004240C3">
      <w:pPr>
        <w:spacing w:after="0"/>
        <w:rPr>
          <w:i/>
        </w:rPr>
      </w:pPr>
      <w:r>
        <w:rPr>
          <w:i/>
        </w:rPr>
        <w:lastRenderedPageBreak/>
        <w:t>Zdroj: Data MF</w:t>
      </w:r>
    </w:p>
    <w:p w:rsidR="002751A1" w:rsidRDefault="002751A1" w:rsidP="004240C3">
      <w:pPr>
        <w:spacing w:after="0"/>
        <w:ind w:left="426" w:hanging="426"/>
        <w:rPr>
          <w:b/>
          <w:i/>
        </w:rPr>
      </w:pPr>
    </w:p>
    <w:p w:rsidR="002751A1" w:rsidRDefault="002751A1" w:rsidP="004240C3">
      <w:pPr>
        <w:spacing w:after="0"/>
        <w:ind w:left="426" w:hanging="426"/>
        <w:rPr>
          <w:b/>
          <w:i/>
        </w:rPr>
      </w:pPr>
      <w:r>
        <w:rPr>
          <w:b/>
          <w:i/>
        </w:rPr>
        <w:t>3</w:t>
      </w:r>
      <w:r w:rsidRPr="008E6884">
        <w:rPr>
          <w:b/>
          <w:i/>
        </w:rPr>
        <w:t>. Odhady daňových (povinných) subjektů</w:t>
      </w:r>
      <w:r>
        <w:rPr>
          <w:b/>
          <w:i/>
        </w:rPr>
        <w:t xml:space="preserve"> („DS“)</w:t>
      </w:r>
      <w:r w:rsidRPr="008E6884">
        <w:rPr>
          <w:b/>
          <w:i/>
        </w:rPr>
        <w:t xml:space="preserve">, které podaly daňové přiznání </w:t>
      </w:r>
      <w:r>
        <w:rPr>
          <w:b/>
          <w:i/>
        </w:rPr>
        <w:t xml:space="preserve">(„DAP“) </w:t>
      </w:r>
      <w:r w:rsidRPr="008E6884">
        <w:rPr>
          <w:b/>
          <w:i/>
        </w:rPr>
        <w:t xml:space="preserve">k dani z příjmu </w:t>
      </w:r>
      <w:r>
        <w:rPr>
          <w:b/>
          <w:i/>
        </w:rPr>
        <w:t xml:space="preserve">fyzických osob („DPFO“) </w:t>
      </w:r>
      <w:r w:rsidRPr="008E6884">
        <w:rPr>
          <w:b/>
          <w:i/>
        </w:rPr>
        <w:t>za zdaňovací</w:t>
      </w:r>
      <w:r>
        <w:rPr>
          <w:b/>
          <w:i/>
        </w:rPr>
        <w:t xml:space="preserve"> období roku 2012, a které vykázaly příjem dle § 7 zákona o dani z příjmů</w:t>
      </w:r>
    </w:p>
    <w:p w:rsidR="002751A1" w:rsidRPr="008E6884" w:rsidRDefault="002751A1" w:rsidP="004240C3">
      <w:pPr>
        <w:spacing w:after="0"/>
        <w:ind w:left="426" w:hanging="426"/>
        <w:rPr>
          <w:b/>
          <w:i/>
        </w:rPr>
      </w:pPr>
    </w:p>
    <w:tbl>
      <w:tblPr>
        <w:tblW w:w="10316" w:type="dxa"/>
        <w:tblInd w:w="-639" w:type="dxa"/>
        <w:tblLayout w:type="fixed"/>
        <w:tblCellMar>
          <w:left w:w="70" w:type="dxa"/>
          <w:right w:w="70" w:type="dxa"/>
        </w:tblCellMar>
        <w:tblLook w:val="00A0" w:firstRow="1" w:lastRow="0" w:firstColumn="1" w:lastColumn="0" w:noHBand="0" w:noVBand="0"/>
      </w:tblPr>
      <w:tblGrid>
        <w:gridCol w:w="2694"/>
        <w:gridCol w:w="850"/>
        <w:gridCol w:w="993"/>
        <w:gridCol w:w="1134"/>
        <w:gridCol w:w="1275"/>
        <w:gridCol w:w="1418"/>
        <w:gridCol w:w="992"/>
        <w:gridCol w:w="960"/>
      </w:tblGrid>
      <w:tr w:rsidR="002751A1" w:rsidRPr="00F651F5" w:rsidTr="001C1BB5">
        <w:trPr>
          <w:trHeight w:val="390"/>
        </w:trPr>
        <w:tc>
          <w:tcPr>
            <w:tcW w:w="2694" w:type="dxa"/>
            <w:vMerge w:val="restart"/>
            <w:tcBorders>
              <w:top w:val="single" w:sz="8" w:space="0" w:color="auto"/>
              <w:left w:val="single" w:sz="8" w:space="0" w:color="auto"/>
              <w:bottom w:val="single" w:sz="8" w:space="0" w:color="000000"/>
              <w:right w:val="single" w:sz="8" w:space="0" w:color="auto"/>
            </w:tcBorders>
            <w:shd w:val="clear" w:color="000000" w:fill="DA9694"/>
          </w:tcPr>
          <w:p w:rsidR="002751A1" w:rsidRPr="00F651F5" w:rsidRDefault="002751A1" w:rsidP="00F651F5">
            <w:pPr>
              <w:spacing w:after="0"/>
              <w:jc w:val="left"/>
              <w:rPr>
                <w:b/>
                <w:bCs/>
                <w:color w:val="000000"/>
                <w:sz w:val="20"/>
                <w:szCs w:val="20"/>
                <w:lang w:eastAsia="cs-CZ"/>
              </w:rPr>
            </w:pPr>
            <w:r w:rsidRPr="00F651F5">
              <w:rPr>
                <w:b/>
                <w:bCs/>
                <w:color w:val="000000"/>
                <w:sz w:val="20"/>
                <w:szCs w:val="20"/>
                <w:lang w:eastAsia="cs-CZ"/>
              </w:rPr>
              <w:t>SEKCE NACE</w:t>
            </w:r>
          </w:p>
        </w:tc>
        <w:tc>
          <w:tcPr>
            <w:tcW w:w="7622" w:type="dxa"/>
            <w:gridSpan w:val="7"/>
            <w:tcBorders>
              <w:top w:val="single" w:sz="8" w:space="0" w:color="auto"/>
              <w:left w:val="nil"/>
              <w:bottom w:val="single" w:sz="8" w:space="0" w:color="auto"/>
              <w:right w:val="single" w:sz="4" w:space="0" w:color="auto"/>
            </w:tcBorders>
            <w:shd w:val="clear" w:color="000000" w:fill="DA9694"/>
            <w:noWrap/>
          </w:tcPr>
          <w:p w:rsidR="002751A1" w:rsidRPr="00F651F5" w:rsidRDefault="002751A1" w:rsidP="00F651F5">
            <w:pPr>
              <w:spacing w:after="0"/>
              <w:jc w:val="left"/>
              <w:rPr>
                <w:b/>
                <w:bCs/>
                <w:color w:val="000000"/>
                <w:sz w:val="20"/>
                <w:szCs w:val="20"/>
                <w:lang w:eastAsia="cs-CZ"/>
              </w:rPr>
            </w:pPr>
            <w:r w:rsidRPr="00F651F5">
              <w:rPr>
                <w:b/>
                <w:bCs/>
                <w:color w:val="000000"/>
                <w:sz w:val="20"/>
                <w:szCs w:val="20"/>
                <w:lang w:eastAsia="cs-CZ"/>
              </w:rPr>
              <w:t xml:space="preserve">počty </w:t>
            </w:r>
            <w:r>
              <w:rPr>
                <w:b/>
                <w:bCs/>
                <w:color w:val="000000"/>
                <w:sz w:val="20"/>
                <w:szCs w:val="20"/>
                <w:lang w:eastAsia="cs-CZ"/>
              </w:rPr>
              <w:t>DS</w:t>
            </w:r>
            <w:r w:rsidRPr="00F651F5">
              <w:rPr>
                <w:b/>
                <w:bCs/>
                <w:color w:val="000000"/>
                <w:sz w:val="20"/>
                <w:szCs w:val="20"/>
                <w:lang w:eastAsia="cs-CZ"/>
              </w:rPr>
              <w:t xml:space="preserve">, které podaly </w:t>
            </w:r>
            <w:r>
              <w:rPr>
                <w:b/>
                <w:bCs/>
                <w:color w:val="000000"/>
                <w:sz w:val="20"/>
                <w:szCs w:val="20"/>
                <w:lang w:eastAsia="cs-CZ"/>
              </w:rPr>
              <w:t>DAP</w:t>
            </w:r>
            <w:r w:rsidRPr="00F651F5">
              <w:rPr>
                <w:b/>
                <w:bCs/>
                <w:color w:val="000000"/>
                <w:sz w:val="20"/>
                <w:szCs w:val="20"/>
                <w:lang w:eastAsia="cs-CZ"/>
              </w:rPr>
              <w:t xml:space="preserve"> k </w:t>
            </w:r>
            <w:r>
              <w:rPr>
                <w:b/>
                <w:bCs/>
                <w:color w:val="000000"/>
                <w:sz w:val="20"/>
                <w:szCs w:val="20"/>
                <w:lang w:eastAsia="cs-CZ"/>
              </w:rPr>
              <w:t>DPFO</w:t>
            </w:r>
            <w:r w:rsidRPr="00F651F5">
              <w:rPr>
                <w:b/>
                <w:bCs/>
                <w:color w:val="000000"/>
                <w:sz w:val="20"/>
                <w:szCs w:val="20"/>
                <w:lang w:eastAsia="cs-CZ"/>
              </w:rPr>
              <w:t xml:space="preserve"> za zdaňovací období roku 2012, a které vykázaly příjem dle §7</w:t>
            </w:r>
          </w:p>
          <w:p w:rsidR="002751A1" w:rsidRPr="00F651F5" w:rsidRDefault="002751A1" w:rsidP="00F651F5">
            <w:pPr>
              <w:spacing w:after="0"/>
              <w:jc w:val="left"/>
              <w:rPr>
                <w:color w:val="000000"/>
                <w:sz w:val="20"/>
                <w:szCs w:val="20"/>
                <w:lang w:eastAsia="cs-CZ"/>
              </w:rPr>
            </w:pPr>
            <w:r w:rsidRPr="00F651F5">
              <w:rPr>
                <w:color w:val="000000"/>
                <w:sz w:val="20"/>
                <w:szCs w:val="20"/>
                <w:lang w:eastAsia="cs-CZ"/>
              </w:rPr>
              <w:t> </w:t>
            </w:r>
          </w:p>
        </w:tc>
      </w:tr>
      <w:tr w:rsidR="002751A1" w:rsidRPr="00F651F5" w:rsidTr="00F651F5">
        <w:trPr>
          <w:trHeight w:val="315"/>
        </w:trPr>
        <w:tc>
          <w:tcPr>
            <w:tcW w:w="2694" w:type="dxa"/>
            <w:vMerge/>
            <w:tcBorders>
              <w:top w:val="single" w:sz="8" w:space="0" w:color="auto"/>
              <w:left w:val="single" w:sz="8" w:space="0" w:color="auto"/>
              <w:bottom w:val="single" w:sz="8" w:space="0" w:color="000000"/>
              <w:right w:val="single" w:sz="8" w:space="0" w:color="auto"/>
            </w:tcBorders>
          </w:tcPr>
          <w:p w:rsidR="002751A1" w:rsidRPr="00F651F5" w:rsidRDefault="002751A1" w:rsidP="00F651F5">
            <w:pPr>
              <w:spacing w:after="0"/>
              <w:jc w:val="left"/>
              <w:rPr>
                <w:b/>
                <w:bCs/>
                <w:color w:val="000000"/>
                <w:sz w:val="20"/>
                <w:szCs w:val="20"/>
                <w:lang w:eastAsia="cs-CZ"/>
              </w:rPr>
            </w:pPr>
          </w:p>
        </w:tc>
        <w:tc>
          <w:tcPr>
            <w:tcW w:w="7622" w:type="dxa"/>
            <w:gridSpan w:val="7"/>
            <w:tcBorders>
              <w:top w:val="single" w:sz="8" w:space="0" w:color="auto"/>
              <w:left w:val="nil"/>
              <w:right w:val="single" w:sz="4" w:space="0" w:color="auto"/>
            </w:tcBorders>
            <w:shd w:val="clear" w:color="000000" w:fill="E6B8B7"/>
            <w:noWrap/>
          </w:tcPr>
          <w:p w:rsidR="002751A1" w:rsidRPr="00F651F5" w:rsidRDefault="002751A1" w:rsidP="00F651F5">
            <w:pPr>
              <w:spacing w:after="0"/>
              <w:jc w:val="left"/>
              <w:rPr>
                <w:b/>
                <w:bCs/>
                <w:color w:val="000000"/>
                <w:sz w:val="20"/>
                <w:szCs w:val="20"/>
                <w:lang w:eastAsia="cs-CZ"/>
              </w:rPr>
            </w:pPr>
            <w:r w:rsidRPr="00F651F5">
              <w:rPr>
                <w:b/>
                <w:bCs/>
                <w:color w:val="000000"/>
                <w:sz w:val="20"/>
                <w:szCs w:val="20"/>
                <w:lang w:eastAsia="cs-CZ"/>
              </w:rPr>
              <w:t>intervaly dle výše příjmu dle §7</w:t>
            </w:r>
            <w:r>
              <w:rPr>
                <w:b/>
                <w:bCs/>
                <w:color w:val="000000"/>
                <w:sz w:val="20"/>
                <w:szCs w:val="20"/>
                <w:lang w:eastAsia="cs-CZ"/>
              </w:rPr>
              <w:t xml:space="preserve"> zákona (ř.101 přílohy č.1 k DAP k DPFO</w:t>
            </w:r>
            <w:r w:rsidRPr="00F651F5">
              <w:rPr>
                <w:b/>
                <w:bCs/>
                <w:color w:val="000000"/>
                <w:sz w:val="20"/>
                <w:szCs w:val="20"/>
                <w:lang w:eastAsia="cs-CZ"/>
              </w:rPr>
              <w:t xml:space="preserve">) v </w:t>
            </w:r>
            <w:r>
              <w:rPr>
                <w:b/>
                <w:bCs/>
                <w:color w:val="000000"/>
                <w:sz w:val="20"/>
                <w:szCs w:val="20"/>
                <w:lang w:eastAsia="cs-CZ"/>
              </w:rPr>
              <w:t>K</w:t>
            </w:r>
            <w:r w:rsidRPr="00F651F5">
              <w:rPr>
                <w:b/>
                <w:bCs/>
                <w:color w:val="000000"/>
                <w:sz w:val="20"/>
                <w:szCs w:val="20"/>
                <w:lang w:eastAsia="cs-CZ"/>
              </w:rPr>
              <w:t>č</w:t>
            </w:r>
          </w:p>
          <w:p w:rsidR="002751A1" w:rsidRPr="00F651F5" w:rsidRDefault="002751A1" w:rsidP="00F651F5">
            <w:pPr>
              <w:spacing w:after="0"/>
              <w:jc w:val="left"/>
              <w:rPr>
                <w:color w:val="000000"/>
                <w:sz w:val="20"/>
                <w:szCs w:val="20"/>
                <w:lang w:eastAsia="cs-CZ"/>
              </w:rPr>
            </w:pPr>
            <w:r w:rsidRPr="00F651F5">
              <w:rPr>
                <w:color w:val="000000"/>
                <w:sz w:val="20"/>
                <w:szCs w:val="20"/>
                <w:lang w:eastAsia="cs-CZ"/>
              </w:rPr>
              <w:t> </w:t>
            </w:r>
          </w:p>
        </w:tc>
      </w:tr>
      <w:tr w:rsidR="002751A1" w:rsidRPr="00F651F5" w:rsidTr="00F651F5">
        <w:trPr>
          <w:trHeight w:val="315"/>
        </w:trPr>
        <w:tc>
          <w:tcPr>
            <w:tcW w:w="2694" w:type="dxa"/>
            <w:vMerge/>
            <w:tcBorders>
              <w:top w:val="single" w:sz="8" w:space="0" w:color="auto"/>
              <w:left w:val="single" w:sz="8" w:space="0" w:color="auto"/>
              <w:bottom w:val="single" w:sz="8" w:space="0" w:color="000000"/>
              <w:right w:val="single" w:sz="8" w:space="0" w:color="auto"/>
            </w:tcBorders>
          </w:tcPr>
          <w:p w:rsidR="002751A1" w:rsidRPr="00F651F5" w:rsidRDefault="002751A1" w:rsidP="00F651F5">
            <w:pPr>
              <w:spacing w:after="0"/>
              <w:jc w:val="left"/>
              <w:rPr>
                <w:b/>
                <w:bCs/>
                <w:color w:val="000000"/>
                <w:sz w:val="20"/>
                <w:szCs w:val="20"/>
                <w:lang w:eastAsia="cs-CZ"/>
              </w:rPr>
            </w:pPr>
          </w:p>
        </w:tc>
        <w:tc>
          <w:tcPr>
            <w:tcW w:w="850" w:type="dxa"/>
            <w:tcBorders>
              <w:top w:val="nil"/>
              <w:left w:val="nil"/>
              <w:bottom w:val="single" w:sz="8" w:space="0" w:color="auto"/>
              <w:right w:val="single" w:sz="4" w:space="0" w:color="auto"/>
            </w:tcBorders>
            <w:shd w:val="clear" w:color="auto" w:fill="F2DBDB"/>
            <w:noWrap/>
          </w:tcPr>
          <w:p w:rsidR="002751A1" w:rsidRDefault="002751A1" w:rsidP="00F651F5">
            <w:pPr>
              <w:spacing w:after="0"/>
              <w:jc w:val="left"/>
              <w:rPr>
                <w:color w:val="000000"/>
                <w:sz w:val="20"/>
                <w:szCs w:val="20"/>
                <w:lang w:eastAsia="cs-CZ"/>
              </w:rPr>
            </w:pPr>
            <w:r w:rsidRPr="00F651F5">
              <w:rPr>
                <w:color w:val="000000"/>
                <w:sz w:val="20"/>
                <w:szCs w:val="20"/>
                <w:lang w:eastAsia="cs-CZ"/>
              </w:rPr>
              <w:t>0-</w:t>
            </w:r>
          </w:p>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500 000</w:t>
            </w:r>
          </w:p>
        </w:tc>
        <w:tc>
          <w:tcPr>
            <w:tcW w:w="993" w:type="dxa"/>
            <w:tcBorders>
              <w:top w:val="nil"/>
              <w:left w:val="nil"/>
              <w:bottom w:val="single" w:sz="8" w:space="0" w:color="auto"/>
              <w:right w:val="single" w:sz="4" w:space="0" w:color="auto"/>
            </w:tcBorders>
            <w:shd w:val="clear" w:color="auto" w:fill="F2DBDB"/>
            <w:noWrap/>
          </w:tcPr>
          <w:p w:rsidR="002751A1" w:rsidRDefault="002751A1" w:rsidP="00F651F5">
            <w:pPr>
              <w:spacing w:after="0"/>
              <w:jc w:val="left"/>
              <w:rPr>
                <w:color w:val="000000"/>
                <w:sz w:val="20"/>
                <w:szCs w:val="20"/>
                <w:lang w:eastAsia="cs-CZ"/>
              </w:rPr>
            </w:pPr>
            <w:r w:rsidRPr="00F651F5">
              <w:rPr>
                <w:color w:val="000000"/>
                <w:sz w:val="20"/>
                <w:szCs w:val="20"/>
                <w:lang w:eastAsia="cs-CZ"/>
              </w:rPr>
              <w:t>500</w:t>
            </w:r>
            <w:r>
              <w:rPr>
                <w:color w:val="000000"/>
                <w:sz w:val="20"/>
                <w:szCs w:val="20"/>
                <w:lang w:eastAsia="cs-CZ"/>
              </w:rPr>
              <w:t> </w:t>
            </w:r>
            <w:r w:rsidRPr="00F651F5">
              <w:rPr>
                <w:color w:val="000000"/>
                <w:sz w:val="20"/>
                <w:szCs w:val="20"/>
                <w:lang w:eastAsia="cs-CZ"/>
              </w:rPr>
              <w:t>001-</w:t>
            </w:r>
          </w:p>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1 000 000</w:t>
            </w:r>
          </w:p>
        </w:tc>
        <w:tc>
          <w:tcPr>
            <w:tcW w:w="1134" w:type="dxa"/>
            <w:tcBorders>
              <w:top w:val="nil"/>
              <w:left w:val="nil"/>
              <w:bottom w:val="single" w:sz="8" w:space="0" w:color="auto"/>
              <w:right w:val="single" w:sz="4" w:space="0" w:color="auto"/>
            </w:tcBorders>
            <w:shd w:val="clear" w:color="auto" w:fill="F2DBDB"/>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1 000 001-10 000 000</w:t>
            </w:r>
          </w:p>
        </w:tc>
        <w:tc>
          <w:tcPr>
            <w:tcW w:w="1275" w:type="dxa"/>
            <w:tcBorders>
              <w:top w:val="nil"/>
              <w:left w:val="nil"/>
              <w:bottom w:val="single" w:sz="8" w:space="0" w:color="auto"/>
              <w:right w:val="single" w:sz="4" w:space="0" w:color="auto"/>
            </w:tcBorders>
            <w:shd w:val="clear" w:color="auto" w:fill="F2DBDB"/>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10 000 001-100 000 000</w:t>
            </w:r>
          </w:p>
        </w:tc>
        <w:tc>
          <w:tcPr>
            <w:tcW w:w="1418" w:type="dxa"/>
            <w:tcBorders>
              <w:top w:val="nil"/>
              <w:left w:val="nil"/>
              <w:bottom w:val="single" w:sz="8" w:space="0" w:color="auto"/>
              <w:right w:val="single" w:sz="4" w:space="0" w:color="auto"/>
            </w:tcBorders>
            <w:shd w:val="clear" w:color="auto" w:fill="F2DBDB"/>
            <w:noWrap/>
          </w:tcPr>
          <w:p w:rsidR="002751A1" w:rsidRDefault="002751A1" w:rsidP="00F651F5">
            <w:pPr>
              <w:spacing w:after="0"/>
              <w:jc w:val="left"/>
              <w:rPr>
                <w:color w:val="000000"/>
                <w:sz w:val="20"/>
                <w:szCs w:val="20"/>
                <w:lang w:eastAsia="cs-CZ"/>
              </w:rPr>
            </w:pPr>
            <w:r w:rsidRPr="00F651F5">
              <w:rPr>
                <w:color w:val="000000"/>
                <w:sz w:val="20"/>
                <w:szCs w:val="20"/>
                <w:lang w:eastAsia="cs-CZ"/>
              </w:rPr>
              <w:t>100 000</w:t>
            </w:r>
            <w:r>
              <w:rPr>
                <w:color w:val="000000"/>
                <w:sz w:val="20"/>
                <w:szCs w:val="20"/>
                <w:lang w:eastAsia="cs-CZ"/>
              </w:rPr>
              <w:t> </w:t>
            </w:r>
            <w:r w:rsidRPr="00F651F5">
              <w:rPr>
                <w:color w:val="000000"/>
                <w:sz w:val="20"/>
                <w:szCs w:val="20"/>
                <w:lang w:eastAsia="cs-CZ"/>
              </w:rPr>
              <w:t>001-</w:t>
            </w:r>
          </w:p>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1 000 000 000</w:t>
            </w:r>
          </w:p>
        </w:tc>
        <w:tc>
          <w:tcPr>
            <w:tcW w:w="992" w:type="dxa"/>
            <w:tcBorders>
              <w:top w:val="nil"/>
              <w:left w:val="nil"/>
              <w:bottom w:val="single" w:sz="8" w:space="0" w:color="auto"/>
              <w:right w:val="nil"/>
            </w:tcBorders>
            <w:shd w:val="clear" w:color="auto" w:fill="F2DBDB"/>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1 000 000 001 a více</w:t>
            </w:r>
          </w:p>
        </w:tc>
        <w:tc>
          <w:tcPr>
            <w:tcW w:w="960" w:type="dxa"/>
            <w:tcBorders>
              <w:top w:val="nil"/>
              <w:left w:val="single" w:sz="4" w:space="0" w:color="auto"/>
              <w:bottom w:val="single" w:sz="4" w:space="0" w:color="auto"/>
              <w:right w:val="single" w:sz="4" w:space="0" w:color="auto"/>
            </w:tcBorders>
            <w:shd w:val="clear" w:color="auto" w:fill="F2DBDB"/>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 </w:t>
            </w:r>
            <w:r>
              <w:rPr>
                <w:color w:val="000000"/>
                <w:sz w:val="20"/>
                <w:szCs w:val="20"/>
                <w:lang w:eastAsia="cs-CZ"/>
              </w:rPr>
              <w:t>Celkem</w:t>
            </w:r>
          </w:p>
        </w:tc>
      </w:tr>
      <w:tr w:rsidR="002751A1" w:rsidRPr="00F651F5" w:rsidTr="00770CC3">
        <w:trPr>
          <w:trHeight w:val="173"/>
        </w:trPr>
        <w:tc>
          <w:tcPr>
            <w:tcW w:w="2694" w:type="dxa"/>
            <w:tcBorders>
              <w:top w:val="nil"/>
              <w:left w:val="single" w:sz="8" w:space="0" w:color="auto"/>
              <w:bottom w:val="single" w:sz="4" w:space="0" w:color="auto"/>
              <w:right w:val="single" w:sz="8" w:space="0" w:color="auto"/>
            </w:tcBorders>
            <w:shd w:val="clear" w:color="000000" w:fill="F2DCDB"/>
          </w:tcPr>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0 </w:t>
            </w:r>
            <w:r>
              <w:rPr>
                <w:b/>
                <w:bCs/>
                <w:color w:val="000000"/>
                <w:sz w:val="20"/>
                <w:lang w:eastAsia="cs-CZ"/>
              </w:rPr>
              <w:t>–</w:t>
            </w:r>
            <w:r w:rsidRPr="008E6884">
              <w:rPr>
                <w:b/>
                <w:bCs/>
                <w:color w:val="000000"/>
                <w:sz w:val="20"/>
                <w:lang w:eastAsia="cs-CZ"/>
              </w:rPr>
              <w:t xml:space="preserve"> neurčeno</w:t>
            </w:r>
            <w:r>
              <w:rPr>
                <w:b/>
                <w:bCs/>
                <w:color w:val="000000"/>
                <w:sz w:val="20"/>
                <w:lang w:eastAsia="cs-CZ"/>
              </w:rPr>
              <w:t xml:space="preserve"> </w:t>
            </w:r>
            <w:r w:rsidRPr="008E6884">
              <w:rPr>
                <w:b/>
                <w:bCs/>
                <w:color w:val="000000"/>
                <w:sz w:val="20"/>
                <w:lang w:eastAsia="cs-CZ"/>
              </w:rPr>
              <w:t>(01,02,03)</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23</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12</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38</w:t>
            </w:r>
          </w:p>
        </w:tc>
      </w:tr>
      <w:tr w:rsidR="002751A1" w:rsidRPr="00F651F5" w:rsidTr="00F651F5">
        <w:trPr>
          <w:trHeight w:val="712"/>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sekce A</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zemědělství, lesnictví a rybářství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28 199</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5 986</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6 941</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440</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41 566</w:t>
            </w:r>
          </w:p>
        </w:tc>
      </w:tr>
      <w:tr w:rsidR="002751A1" w:rsidRPr="00F651F5" w:rsidTr="00770CC3">
        <w:trPr>
          <w:trHeight w:val="495"/>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B </w:t>
            </w:r>
            <w:r w:rsidRPr="008E6884">
              <w:rPr>
                <w:b/>
                <w:bCs/>
                <w:color w:val="000000"/>
                <w:sz w:val="20"/>
                <w:lang w:eastAsia="cs-CZ"/>
              </w:rPr>
              <w:t>(05,06,07,08,09)</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těžba a dobývání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308</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93</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73</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4</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478</w:t>
            </w:r>
          </w:p>
        </w:tc>
      </w:tr>
      <w:tr w:rsidR="002751A1" w:rsidRPr="00F651F5" w:rsidTr="00F651F5">
        <w:trPr>
          <w:trHeight w:val="1141"/>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sidRPr="008E6884">
              <w:rPr>
                <w:b/>
                <w:bCs/>
                <w:color w:val="000000"/>
                <w:sz w:val="20"/>
                <w:lang w:eastAsia="cs-CZ"/>
              </w:rPr>
              <w:t xml:space="preserve">sekce </w:t>
            </w:r>
            <w:r>
              <w:rPr>
                <w:b/>
                <w:bCs/>
                <w:color w:val="000000"/>
                <w:sz w:val="20"/>
                <w:lang w:eastAsia="cs-CZ"/>
              </w:rPr>
              <w:t>C</w:t>
            </w:r>
            <w:r w:rsidRPr="008E6884">
              <w:rPr>
                <w:b/>
                <w:bCs/>
                <w:color w:val="000000"/>
                <w:sz w:val="20"/>
                <w:lang w:eastAsia="cs-CZ"/>
              </w:rPr>
              <w:t xml:space="preserve"> </w:t>
            </w:r>
          </w:p>
          <w:p w:rsidR="002751A1" w:rsidRDefault="002751A1" w:rsidP="001C1BB5">
            <w:pPr>
              <w:spacing w:after="0"/>
              <w:jc w:val="left"/>
              <w:rPr>
                <w:b/>
                <w:bCs/>
                <w:color w:val="000000"/>
                <w:sz w:val="20"/>
                <w:lang w:eastAsia="cs-CZ"/>
              </w:rPr>
            </w:pPr>
            <w:r w:rsidRPr="008E6884">
              <w:rPr>
                <w:b/>
                <w:bCs/>
                <w:color w:val="000000"/>
                <w:sz w:val="20"/>
                <w:lang w:eastAsia="cs-CZ"/>
              </w:rPr>
              <w:t>(10,11,12,13,14,15,16,17,18,19,20,21,22,23,24,25,26,27,28,29,30,31,32,33)</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zpracovatelský průmysl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64 698</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16 871</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13 793</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611</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95 973</w:t>
            </w:r>
          </w:p>
        </w:tc>
      </w:tr>
      <w:tr w:rsidR="002751A1" w:rsidRPr="00F651F5" w:rsidTr="00F651F5">
        <w:trPr>
          <w:trHeight w:val="959"/>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sidRPr="008E6884">
              <w:rPr>
                <w:b/>
                <w:bCs/>
                <w:color w:val="000000"/>
                <w:sz w:val="20"/>
                <w:lang w:eastAsia="cs-CZ"/>
              </w:rPr>
              <w:t>sek</w:t>
            </w:r>
            <w:r>
              <w:rPr>
                <w:b/>
                <w:bCs/>
                <w:color w:val="000000"/>
                <w:sz w:val="20"/>
                <w:lang w:eastAsia="cs-CZ"/>
              </w:rPr>
              <w:t xml:space="preserve">ce D </w:t>
            </w:r>
            <w:r w:rsidRPr="008E6884">
              <w:rPr>
                <w:b/>
                <w:bCs/>
                <w:color w:val="000000"/>
                <w:sz w:val="20"/>
                <w:lang w:eastAsia="cs-CZ"/>
              </w:rPr>
              <w:t>(35)</w:t>
            </w:r>
          </w:p>
          <w:p w:rsidR="002751A1" w:rsidRPr="008E6884" w:rsidRDefault="002751A1" w:rsidP="001C1BB5">
            <w:pPr>
              <w:spacing w:after="0"/>
              <w:jc w:val="left"/>
              <w:rPr>
                <w:b/>
                <w:bCs/>
                <w:color w:val="000000"/>
                <w:sz w:val="20"/>
                <w:lang w:eastAsia="cs-CZ"/>
              </w:rPr>
            </w:pPr>
            <w:r w:rsidRPr="008E6884">
              <w:rPr>
                <w:b/>
                <w:bCs/>
                <w:color w:val="000000"/>
                <w:sz w:val="20"/>
                <w:lang w:eastAsia="cs-CZ"/>
              </w:rPr>
              <w:t>výroba a</w:t>
            </w:r>
            <w:r>
              <w:rPr>
                <w:b/>
                <w:bCs/>
                <w:color w:val="000000"/>
                <w:sz w:val="20"/>
                <w:lang w:eastAsia="cs-CZ"/>
              </w:rPr>
              <w:t xml:space="preserve"> rozvod elektřiny, plynu, tepla </w:t>
            </w:r>
            <w:r w:rsidRPr="008E6884">
              <w:rPr>
                <w:b/>
                <w:bCs/>
                <w:color w:val="000000"/>
                <w:sz w:val="20"/>
                <w:lang w:eastAsia="cs-CZ"/>
              </w:rPr>
              <w:t xml:space="preserve">a klimatizovaného vzduchu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3 564</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240</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223</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4 033</w:t>
            </w:r>
          </w:p>
        </w:tc>
      </w:tr>
      <w:tr w:rsidR="002751A1" w:rsidRPr="00F651F5" w:rsidTr="00F651F5">
        <w:trPr>
          <w:trHeight w:val="988"/>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E </w:t>
            </w:r>
            <w:r w:rsidRPr="008E6884">
              <w:rPr>
                <w:b/>
                <w:bCs/>
                <w:color w:val="000000"/>
                <w:sz w:val="20"/>
                <w:lang w:eastAsia="cs-CZ"/>
              </w:rPr>
              <w:t>(36,37,38,39)</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zásobování vodou; činnosti související s odpadními vodami, odpady a sanacemi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799</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279</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474</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64</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1 617</w:t>
            </w:r>
          </w:p>
        </w:tc>
      </w:tr>
      <w:tr w:rsidR="002751A1" w:rsidRPr="00F651F5" w:rsidTr="00770CC3">
        <w:trPr>
          <w:trHeight w:val="407"/>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sekce F</w:t>
            </w:r>
            <w:r w:rsidRPr="008E6884">
              <w:rPr>
                <w:b/>
                <w:bCs/>
                <w:color w:val="000000"/>
                <w:sz w:val="20"/>
                <w:lang w:eastAsia="cs-CZ"/>
              </w:rPr>
              <w:t xml:space="preserve"> (41,42,43)</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stavebnictví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109 027</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25 101</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19 694</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535</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154 359</w:t>
            </w:r>
          </w:p>
        </w:tc>
      </w:tr>
      <w:tr w:rsidR="002751A1" w:rsidRPr="00F651F5" w:rsidTr="00770CC3">
        <w:trPr>
          <w:trHeight w:val="854"/>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G </w:t>
            </w:r>
            <w:r w:rsidRPr="008E6884">
              <w:rPr>
                <w:b/>
                <w:bCs/>
                <w:color w:val="000000"/>
                <w:sz w:val="20"/>
                <w:lang w:eastAsia="cs-CZ"/>
              </w:rPr>
              <w:t>(45,46,47)</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velkoobchod a maloobchod; opravy a údržba motorových vozidel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117 085</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34 244</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34 455</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1 955</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187 742</w:t>
            </w:r>
          </w:p>
        </w:tc>
      </w:tr>
      <w:tr w:rsidR="002751A1" w:rsidRPr="00F651F5" w:rsidTr="00770CC3">
        <w:trPr>
          <w:trHeight w:val="427"/>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sekce H</w:t>
            </w:r>
            <w:r w:rsidRPr="008E6884">
              <w:rPr>
                <w:b/>
                <w:bCs/>
                <w:color w:val="000000"/>
                <w:sz w:val="20"/>
                <w:lang w:eastAsia="cs-CZ"/>
              </w:rPr>
              <w:t xml:space="preserve"> (49,50,51,52,53)</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doprava a skladování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12 362</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5 498</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6 698</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545</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25 104</w:t>
            </w:r>
          </w:p>
        </w:tc>
      </w:tr>
      <w:tr w:rsidR="002751A1" w:rsidRPr="00F651F5" w:rsidTr="00F651F5">
        <w:trPr>
          <w:trHeight w:val="693"/>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I </w:t>
            </w:r>
            <w:r w:rsidRPr="008E6884">
              <w:rPr>
                <w:b/>
                <w:bCs/>
                <w:color w:val="000000"/>
                <w:sz w:val="20"/>
                <w:lang w:eastAsia="cs-CZ"/>
              </w:rPr>
              <w:t>(55,56)</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ubytování, stravování a pohostinství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16 906</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11 687</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6 878</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111</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35 582</w:t>
            </w:r>
          </w:p>
        </w:tc>
      </w:tr>
      <w:tr w:rsidR="002751A1" w:rsidRPr="00F651F5" w:rsidTr="00F651F5">
        <w:trPr>
          <w:trHeight w:val="688"/>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sekce J</w:t>
            </w:r>
            <w:r w:rsidRPr="008E6884">
              <w:rPr>
                <w:b/>
                <w:bCs/>
                <w:color w:val="000000"/>
                <w:sz w:val="20"/>
                <w:lang w:eastAsia="cs-CZ"/>
              </w:rPr>
              <w:t xml:space="preserve"> (58,59,60,61,62,63)</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informační a komunikační činnosti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20 511</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5 597</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3 614</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61</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29 784</w:t>
            </w:r>
          </w:p>
        </w:tc>
      </w:tr>
      <w:tr w:rsidR="002751A1" w:rsidRPr="00F651F5" w:rsidTr="00F651F5">
        <w:trPr>
          <w:trHeight w:val="429"/>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K </w:t>
            </w:r>
            <w:r w:rsidRPr="008E6884">
              <w:rPr>
                <w:b/>
                <w:bCs/>
                <w:color w:val="000000"/>
                <w:sz w:val="20"/>
                <w:lang w:eastAsia="cs-CZ"/>
              </w:rPr>
              <w:t>(64,65,66)</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peněžnictví a pojišťovnictví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17 815</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3 022</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1 833</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33</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22 703</w:t>
            </w:r>
          </w:p>
        </w:tc>
      </w:tr>
      <w:tr w:rsidR="002751A1" w:rsidRPr="00F651F5" w:rsidTr="00F651F5">
        <w:trPr>
          <w:trHeight w:val="521"/>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L </w:t>
            </w:r>
            <w:r w:rsidRPr="008E6884">
              <w:rPr>
                <w:b/>
                <w:bCs/>
                <w:color w:val="000000"/>
                <w:sz w:val="20"/>
                <w:lang w:eastAsia="cs-CZ"/>
              </w:rPr>
              <w:t>(68)</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činnosti v oblasti nemovitostí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13 325</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2 039</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1 004</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31</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16 399</w:t>
            </w:r>
          </w:p>
        </w:tc>
      </w:tr>
      <w:tr w:rsidR="002751A1" w:rsidRPr="00F651F5" w:rsidTr="00F651F5">
        <w:trPr>
          <w:trHeight w:val="699"/>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sekce M</w:t>
            </w:r>
            <w:r w:rsidRPr="008E6884">
              <w:rPr>
                <w:b/>
                <w:bCs/>
                <w:color w:val="000000"/>
                <w:sz w:val="20"/>
                <w:lang w:eastAsia="cs-CZ"/>
              </w:rPr>
              <w:t>(69,70,71,72,73,74,75)</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profesní, vědecké a technické činnosti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92 018</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21 755</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14 511</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396</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128 685</w:t>
            </w:r>
          </w:p>
        </w:tc>
      </w:tr>
      <w:tr w:rsidR="002751A1" w:rsidRPr="00F651F5" w:rsidTr="00F651F5">
        <w:trPr>
          <w:trHeight w:val="708"/>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N </w:t>
            </w:r>
            <w:r w:rsidRPr="008E6884">
              <w:rPr>
                <w:b/>
                <w:bCs/>
                <w:color w:val="000000"/>
                <w:sz w:val="20"/>
                <w:lang w:eastAsia="cs-CZ"/>
              </w:rPr>
              <w:t>(77,78,79,80,81,82)</w:t>
            </w:r>
          </w:p>
          <w:p w:rsidR="002751A1" w:rsidRPr="008E6884" w:rsidRDefault="002751A1" w:rsidP="001C1BB5">
            <w:pPr>
              <w:spacing w:after="0"/>
              <w:jc w:val="left"/>
              <w:rPr>
                <w:b/>
                <w:bCs/>
                <w:color w:val="000000"/>
                <w:sz w:val="20"/>
                <w:lang w:eastAsia="cs-CZ"/>
              </w:rPr>
            </w:pPr>
            <w:r w:rsidRPr="008E6884">
              <w:rPr>
                <w:b/>
                <w:bCs/>
                <w:color w:val="000000"/>
                <w:sz w:val="20"/>
                <w:lang w:eastAsia="cs-CZ"/>
              </w:rPr>
              <w:t>admi</w:t>
            </w:r>
            <w:r>
              <w:rPr>
                <w:b/>
                <w:bCs/>
                <w:color w:val="000000"/>
                <w:sz w:val="20"/>
                <w:lang w:eastAsia="cs-CZ"/>
              </w:rPr>
              <w:t>nistrativní a podpůrné činnosti</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18 156</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2 867</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1 983</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86</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23 092</w:t>
            </w:r>
          </w:p>
        </w:tc>
      </w:tr>
      <w:tr w:rsidR="002751A1" w:rsidRPr="00F651F5" w:rsidTr="00F651F5">
        <w:trPr>
          <w:trHeight w:val="701"/>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O </w:t>
            </w:r>
            <w:r w:rsidRPr="008E6884">
              <w:rPr>
                <w:b/>
                <w:bCs/>
                <w:color w:val="000000"/>
                <w:sz w:val="20"/>
                <w:lang w:eastAsia="cs-CZ"/>
              </w:rPr>
              <w:t>(84)</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veřejná správa a obrana; povinné sociální zabezpečení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1 832</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549</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543</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17</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2 941</w:t>
            </w:r>
          </w:p>
        </w:tc>
      </w:tr>
      <w:tr w:rsidR="002751A1" w:rsidRPr="00F651F5" w:rsidTr="00F651F5">
        <w:trPr>
          <w:trHeight w:val="261"/>
        </w:trPr>
        <w:tc>
          <w:tcPr>
            <w:tcW w:w="2694" w:type="dxa"/>
            <w:tcBorders>
              <w:top w:val="nil"/>
              <w:left w:val="single" w:sz="8" w:space="0" w:color="auto"/>
              <w:bottom w:val="single" w:sz="4" w:space="0" w:color="auto"/>
              <w:right w:val="single" w:sz="8" w:space="0" w:color="auto"/>
            </w:tcBorders>
            <w:shd w:val="clear" w:color="000000" w:fill="F2DCDB"/>
          </w:tcPr>
          <w:p w:rsidR="002751A1" w:rsidRPr="008E6884" w:rsidRDefault="002751A1" w:rsidP="001C1BB5">
            <w:pPr>
              <w:spacing w:after="0"/>
              <w:jc w:val="left"/>
              <w:rPr>
                <w:b/>
                <w:bCs/>
                <w:color w:val="000000"/>
                <w:sz w:val="20"/>
                <w:lang w:eastAsia="cs-CZ"/>
              </w:rPr>
            </w:pPr>
            <w:r>
              <w:rPr>
                <w:b/>
                <w:bCs/>
                <w:color w:val="000000"/>
                <w:sz w:val="20"/>
                <w:lang w:eastAsia="cs-CZ"/>
              </w:rPr>
              <w:t xml:space="preserve">sekce P </w:t>
            </w:r>
            <w:r w:rsidRPr="008E6884">
              <w:rPr>
                <w:b/>
                <w:bCs/>
                <w:color w:val="000000"/>
                <w:sz w:val="20"/>
                <w:lang w:eastAsia="cs-CZ"/>
              </w:rPr>
              <w:t>(85)</w:t>
            </w:r>
            <w:r>
              <w:rPr>
                <w:b/>
                <w:bCs/>
                <w:color w:val="000000"/>
                <w:sz w:val="20"/>
                <w:lang w:eastAsia="cs-CZ"/>
              </w:rPr>
              <w:t xml:space="preserve"> </w:t>
            </w:r>
            <w:r w:rsidRPr="008E6884">
              <w:rPr>
                <w:b/>
                <w:bCs/>
                <w:color w:val="000000"/>
                <w:sz w:val="20"/>
                <w:lang w:eastAsia="cs-CZ"/>
              </w:rPr>
              <w:t xml:space="preserve">vzdělávání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13 518</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1 730</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601</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8</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15 857</w:t>
            </w:r>
          </w:p>
        </w:tc>
      </w:tr>
      <w:tr w:rsidR="002751A1" w:rsidRPr="00F651F5" w:rsidTr="00F651F5">
        <w:trPr>
          <w:trHeight w:val="560"/>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lastRenderedPageBreak/>
              <w:t xml:space="preserve">sekce Q </w:t>
            </w:r>
            <w:r w:rsidRPr="008E6884">
              <w:rPr>
                <w:b/>
                <w:bCs/>
                <w:color w:val="000000"/>
                <w:sz w:val="20"/>
                <w:lang w:eastAsia="cs-CZ"/>
              </w:rPr>
              <w:t>(86,87,88)</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zdravotní a sociální péče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5 266</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2 818</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14 682</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96</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22 862</w:t>
            </w:r>
          </w:p>
        </w:tc>
      </w:tr>
      <w:tr w:rsidR="002751A1" w:rsidRPr="00F651F5" w:rsidTr="00F651F5">
        <w:trPr>
          <w:trHeight w:val="709"/>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R </w:t>
            </w:r>
            <w:r w:rsidRPr="008E6884">
              <w:rPr>
                <w:b/>
                <w:bCs/>
                <w:color w:val="000000"/>
                <w:sz w:val="20"/>
                <w:lang w:eastAsia="cs-CZ"/>
              </w:rPr>
              <w:t>(90,91,92,93)</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kulturní, zábavní a rekreační činnosti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26 964</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4 203</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2 248</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71</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33 487</w:t>
            </w:r>
          </w:p>
        </w:tc>
      </w:tr>
      <w:tr w:rsidR="002751A1" w:rsidRPr="00F651F5" w:rsidTr="00F651F5">
        <w:trPr>
          <w:trHeight w:val="406"/>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sidRPr="008E6884">
              <w:rPr>
                <w:b/>
                <w:bCs/>
                <w:color w:val="000000"/>
                <w:sz w:val="20"/>
                <w:lang w:eastAsia="cs-CZ"/>
              </w:rPr>
              <w:t>sekce</w:t>
            </w:r>
            <w:r>
              <w:rPr>
                <w:b/>
                <w:bCs/>
                <w:color w:val="000000"/>
                <w:sz w:val="20"/>
                <w:lang w:eastAsia="cs-CZ"/>
              </w:rPr>
              <w:t xml:space="preserve"> S </w:t>
            </w:r>
            <w:r w:rsidRPr="008E6884">
              <w:rPr>
                <w:b/>
                <w:bCs/>
                <w:color w:val="000000"/>
                <w:sz w:val="20"/>
                <w:lang w:eastAsia="cs-CZ"/>
              </w:rPr>
              <w:t>(94,95,96)</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ostatní činnosti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73 586</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10 421</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6 011</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176</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90 194</w:t>
            </w:r>
          </w:p>
        </w:tc>
      </w:tr>
      <w:tr w:rsidR="002751A1" w:rsidRPr="00F651F5" w:rsidTr="00F651F5">
        <w:trPr>
          <w:trHeight w:val="1505"/>
        </w:trPr>
        <w:tc>
          <w:tcPr>
            <w:tcW w:w="2694" w:type="dxa"/>
            <w:tcBorders>
              <w:top w:val="nil"/>
              <w:left w:val="single" w:sz="8" w:space="0" w:color="auto"/>
              <w:bottom w:val="single" w:sz="4"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T </w:t>
            </w:r>
            <w:r w:rsidRPr="008E6884">
              <w:rPr>
                <w:b/>
                <w:bCs/>
                <w:color w:val="000000"/>
                <w:sz w:val="20"/>
                <w:lang w:eastAsia="cs-CZ"/>
              </w:rPr>
              <w:t>(97,98)</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 činnosti domácností jako zaměstnavatelů; činnosti domácností produkujících blíže neurčené výrobky a služby pro vlastní potřebu </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648</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50</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33</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single" w:sz="4"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731</w:t>
            </w:r>
          </w:p>
        </w:tc>
      </w:tr>
      <w:tr w:rsidR="002751A1" w:rsidRPr="00F651F5" w:rsidTr="00F651F5">
        <w:trPr>
          <w:trHeight w:val="704"/>
        </w:trPr>
        <w:tc>
          <w:tcPr>
            <w:tcW w:w="2694" w:type="dxa"/>
            <w:tcBorders>
              <w:top w:val="nil"/>
              <w:left w:val="single" w:sz="8" w:space="0" w:color="auto"/>
              <w:bottom w:val="double" w:sz="6" w:space="0" w:color="auto"/>
              <w:right w:val="single" w:sz="8" w:space="0" w:color="auto"/>
            </w:tcBorders>
            <w:shd w:val="clear" w:color="000000" w:fill="F2DCDB"/>
          </w:tcPr>
          <w:p w:rsidR="002751A1" w:rsidRDefault="002751A1" w:rsidP="001C1BB5">
            <w:pPr>
              <w:spacing w:after="0"/>
              <w:jc w:val="left"/>
              <w:rPr>
                <w:b/>
                <w:bCs/>
                <w:color w:val="000000"/>
                <w:sz w:val="20"/>
                <w:lang w:eastAsia="cs-CZ"/>
              </w:rPr>
            </w:pPr>
            <w:r>
              <w:rPr>
                <w:b/>
                <w:bCs/>
                <w:color w:val="000000"/>
                <w:sz w:val="20"/>
                <w:lang w:eastAsia="cs-CZ"/>
              </w:rPr>
              <w:t xml:space="preserve">sekce U </w:t>
            </w:r>
            <w:r w:rsidRPr="008E6884">
              <w:rPr>
                <w:b/>
                <w:bCs/>
                <w:color w:val="000000"/>
                <w:sz w:val="20"/>
                <w:lang w:eastAsia="cs-CZ"/>
              </w:rPr>
              <w:t>(99)</w:t>
            </w:r>
          </w:p>
          <w:p w:rsidR="002751A1" w:rsidRPr="008E6884" w:rsidRDefault="002751A1" w:rsidP="001C1BB5">
            <w:pPr>
              <w:spacing w:after="0"/>
              <w:jc w:val="left"/>
              <w:rPr>
                <w:b/>
                <w:bCs/>
                <w:color w:val="000000"/>
                <w:sz w:val="20"/>
                <w:lang w:eastAsia="cs-CZ"/>
              </w:rPr>
            </w:pPr>
            <w:r w:rsidRPr="008E6884">
              <w:rPr>
                <w:b/>
                <w:bCs/>
                <w:color w:val="000000"/>
                <w:sz w:val="20"/>
                <w:lang w:eastAsia="cs-CZ"/>
              </w:rPr>
              <w:t xml:space="preserve">činnosti exteritoriálních organizací a orgánů </w:t>
            </w:r>
          </w:p>
        </w:tc>
        <w:tc>
          <w:tcPr>
            <w:tcW w:w="850" w:type="dxa"/>
            <w:tcBorders>
              <w:top w:val="nil"/>
              <w:left w:val="nil"/>
              <w:bottom w:val="double" w:sz="6"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67</w:t>
            </w:r>
          </w:p>
        </w:tc>
        <w:tc>
          <w:tcPr>
            <w:tcW w:w="993" w:type="dxa"/>
            <w:tcBorders>
              <w:top w:val="nil"/>
              <w:left w:val="nil"/>
              <w:bottom w:val="double" w:sz="6"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11</w:t>
            </w:r>
          </w:p>
        </w:tc>
        <w:tc>
          <w:tcPr>
            <w:tcW w:w="1134" w:type="dxa"/>
            <w:tcBorders>
              <w:top w:val="nil"/>
              <w:left w:val="nil"/>
              <w:bottom w:val="double" w:sz="6"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w:t>
            </w:r>
          </w:p>
        </w:tc>
        <w:tc>
          <w:tcPr>
            <w:tcW w:w="1275" w:type="dxa"/>
            <w:tcBorders>
              <w:top w:val="nil"/>
              <w:left w:val="nil"/>
              <w:bottom w:val="double" w:sz="6"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1418" w:type="dxa"/>
            <w:tcBorders>
              <w:top w:val="nil"/>
              <w:left w:val="nil"/>
              <w:bottom w:val="double" w:sz="6"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92" w:type="dxa"/>
            <w:tcBorders>
              <w:top w:val="nil"/>
              <w:left w:val="nil"/>
              <w:bottom w:val="double" w:sz="6" w:space="0" w:color="auto"/>
              <w:right w:val="nil"/>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single" w:sz="4" w:space="0" w:color="auto"/>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84</w:t>
            </w:r>
          </w:p>
        </w:tc>
      </w:tr>
      <w:tr w:rsidR="002751A1" w:rsidRPr="00F651F5" w:rsidTr="001C1BB5">
        <w:trPr>
          <w:trHeight w:val="315"/>
        </w:trPr>
        <w:tc>
          <w:tcPr>
            <w:tcW w:w="2694" w:type="dxa"/>
            <w:tcBorders>
              <w:top w:val="nil"/>
              <w:left w:val="single" w:sz="4" w:space="0" w:color="auto"/>
              <w:bottom w:val="single" w:sz="4" w:space="0" w:color="auto"/>
              <w:right w:val="single" w:sz="4" w:space="0" w:color="auto"/>
            </w:tcBorders>
            <w:noWrap/>
            <w:vAlign w:val="bottom"/>
          </w:tcPr>
          <w:p w:rsidR="002751A1" w:rsidRPr="008E6884" w:rsidRDefault="002751A1" w:rsidP="001C1BB5">
            <w:pPr>
              <w:spacing w:after="0"/>
              <w:jc w:val="left"/>
              <w:rPr>
                <w:color w:val="000000"/>
                <w:sz w:val="20"/>
                <w:lang w:eastAsia="cs-CZ"/>
              </w:rPr>
            </w:pPr>
            <w:r w:rsidRPr="008E6884">
              <w:rPr>
                <w:color w:val="000000"/>
                <w:sz w:val="20"/>
                <w:lang w:eastAsia="cs-CZ"/>
              </w:rPr>
              <w:t>Celkem</w:t>
            </w:r>
          </w:p>
        </w:tc>
        <w:tc>
          <w:tcPr>
            <w:tcW w:w="850"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636 677</w:t>
            </w:r>
          </w:p>
        </w:tc>
        <w:tc>
          <w:tcPr>
            <w:tcW w:w="993"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155 073</w:t>
            </w:r>
          </w:p>
        </w:tc>
        <w:tc>
          <w:tcPr>
            <w:tcW w:w="1134"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136 301</w:t>
            </w:r>
          </w:p>
        </w:tc>
        <w:tc>
          <w:tcPr>
            <w:tcW w:w="1275"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5 246</w:t>
            </w:r>
          </w:p>
        </w:tc>
        <w:tc>
          <w:tcPr>
            <w:tcW w:w="1418"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14</w:t>
            </w:r>
          </w:p>
        </w:tc>
        <w:tc>
          <w:tcPr>
            <w:tcW w:w="992" w:type="dxa"/>
            <w:tcBorders>
              <w:top w:val="nil"/>
              <w:left w:val="nil"/>
              <w:bottom w:val="single" w:sz="4" w:space="0" w:color="auto"/>
              <w:right w:val="single" w:sz="4" w:space="0" w:color="auto"/>
            </w:tcBorders>
            <w:noWrap/>
          </w:tcPr>
          <w:p w:rsidR="002751A1" w:rsidRPr="00F651F5" w:rsidRDefault="002751A1" w:rsidP="00F651F5">
            <w:pPr>
              <w:spacing w:after="0"/>
              <w:jc w:val="left"/>
              <w:rPr>
                <w:color w:val="000000"/>
                <w:sz w:val="20"/>
                <w:szCs w:val="20"/>
                <w:lang w:eastAsia="cs-CZ"/>
              </w:rPr>
            </w:pPr>
            <w:r w:rsidRPr="00F651F5">
              <w:rPr>
                <w:color w:val="000000"/>
                <w:sz w:val="20"/>
                <w:szCs w:val="20"/>
                <w:lang w:eastAsia="cs-CZ"/>
              </w:rPr>
              <w:t>0</w:t>
            </w:r>
          </w:p>
        </w:tc>
        <w:tc>
          <w:tcPr>
            <w:tcW w:w="960" w:type="dxa"/>
            <w:tcBorders>
              <w:top w:val="nil"/>
              <w:left w:val="nil"/>
              <w:bottom w:val="single" w:sz="4" w:space="0" w:color="auto"/>
              <w:right w:val="single" w:sz="4" w:space="0" w:color="auto"/>
            </w:tcBorders>
            <w:noWrap/>
          </w:tcPr>
          <w:p w:rsidR="002751A1" w:rsidRPr="00F651F5" w:rsidRDefault="002751A1" w:rsidP="00F651F5">
            <w:pPr>
              <w:spacing w:after="0"/>
              <w:jc w:val="left"/>
              <w:rPr>
                <w:b/>
                <w:bCs/>
                <w:color w:val="000000"/>
                <w:sz w:val="20"/>
                <w:szCs w:val="20"/>
                <w:lang w:eastAsia="cs-CZ"/>
              </w:rPr>
            </w:pPr>
            <w:r w:rsidRPr="00F651F5">
              <w:rPr>
                <w:b/>
                <w:bCs/>
                <w:color w:val="000000"/>
                <w:sz w:val="20"/>
                <w:szCs w:val="20"/>
                <w:lang w:eastAsia="cs-CZ"/>
              </w:rPr>
              <w:t>933 311</w:t>
            </w:r>
          </w:p>
        </w:tc>
      </w:tr>
    </w:tbl>
    <w:p w:rsidR="002751A1" w:rsidRDefault="002751A1" w:rsidP="004240C3">
      <w:pPr>
        <w:spacing w:after="0"/>
        <w:rPr>
          <w:i/>
        </w:rPr>
      </w:pPr>
    </w:p>
    <w:p w:rsidR="002751A1" w:rsidRDefault="002751A1" w:rsidP="00770CC3">
      <w:pPr>
        <w:spacing w:after="0"/>
        <w:rPr>
          <w:i/>
        </w:rPr>
      </w:pPr>
      <w:r>
        <w:rPr>
          <w:i/>
        </w:rPr>
        <w:t>Zdroj: Data MF</w:t>
      </w:r>
    </w:p>
    <w:p w:rsidR="002751A1" w:rsidRDefault="002751A1" w:rsidP="004240C3">
      <w:pPr>
        <w:spacing w:after="0"/>
        <w:rPr>
          <w:i/>
        </w:rPr>
      </w:pPr>
    </w:p>
    <w:p w:rsidR="002751A1" w:rsidRPr="00CE4F3A" w:rsidRDefault="002751A1" w:rsidP="00D72F00">
      <w:pPr>
        <w:spacing w:after="0"/>
        <w:ind w:left="284"/>
        <w:rPr>
          <w:u w:val="single"/>
        </w:rPr>
      </w:pPr>
      <w:r w:rsidRPr="00CE4F3A">
        <w:rPr>
          <w:u w:val="single"/>
        </w:rPr>
        <w:t>2. C. 1. 1. Maloobchod a hostinská činnost</w:t>
      </w:r>
    </w:p>
    <w:p w:rsidR="002751A1" w:rsidRDefault="002751A1" w:rsidP="00013F77">
      <w:pPr>
        <w:spacing w:before="120" w:after="0"/>
        <w:ind w:left="284"/>
      </w:pPr>
      <w:r w:rsidRPr="007A2024">
        <w:t>Varianta zavedení povinnosti pouze pro subjekty podnikající v oblasti maloobchodu a hostinské činnosti.</w:t>
      </w:r>
    </w:p>
    <w:p w:rsidR="002751A1" w:rsidRDefault="002751A1" w:rsidP="00013F77">
      <w:pPr>
        <w:spacing w:after="0"/>
        <w:ind w:left="284"/>
      </w:pPr>
      <w:r>
        <w:t>Počet potenciálně dotčených subjektů dle statistik ČSÚ k 31. prosinci 2012:</w:t>
      </w:r>
    </w:p>
    <w:p w:rsidR="002751A1" w:rsidRPr="00B419A3" w:rsidRDefault="002751A1" w:rsidP="00AB66D7">
      <w:pPr>
        <w:pStyle w:val="Odstavecseseznamem"/>
        <w:numPr>
          <w:ilvl w:val="0"/>
          <w:numId w:val="21"/>
        </w:numPr>
        <w:spacing w:after="0" w:line="240" w:lineRule="auto"/>
        <w:jc w:val="both"/>
      </w:pPr>
      <w:r w:rsidRPr="00AB66D7">
        <w:rPr>
          <w:rFonts w:ascii="Times New Roman" w:hAnsi="Times New Roman"/>
          <w:sz w:val="24"/>
        </w:rPr>
        <w:t>v oblasti maloobchodu: 132 129</w:t>
      </w:r>
    </w:p>
    <w:p w:rsidR="002751A1" w:rsidRPr="00B419A3" w:rsidRDefault="002751A1" w:rsidP="00AB66D7">
      <w:pPr>
        <w:pStyle w:val="Odstavecseseznamem"/>
        <w:numPr>
          <w:ilvl w:val="0"/>
          <w:numId w:val="21"/>
        </w:numPr>
        <w:spacing w:after="0" w:line="240" w:lineRule="auto"/>
        <w:jc w:val="both"/>
      </w:pPr>
      <w:r w:rsidRPr="00AB66D7">
        <w:rPr>
          <w:rFonts w:ascii="Times New Roman" w:hAnsi="Times New Roman"/>
          <w:sz w:val="24"/>
        </w:rPr>
        <w:t>v oblasti stravování a pohostinství: 51 536</w:t>
      </w:r>
    </w:p>
    <w:p w:rsidR="002751A1" w:rsidRDefault="002751A1" w:rsidP="00013F77">
      <w:pPr>
        <w:spacing w:after="0"/>
        <w:ind w:left="284"/>
      </w:pPr>
    </w:p>
    <w:p w:rsidR="002751A1" w:rsidRPr="007A2024" w:rsidRDefault="002751A1" w:rsidP="00013F77">
      <w:pPr>
        <w:spacing w:after="0"/>
        <w:ind w:left="284"/>
      </w:pPr>
      <w:r w:rsidRPr="007A2024">
        <w:t>Důvody</w:t>
      </w:r>
      <w:r>
        <w:t xml:space="preserve"> pro zavedení varianty</w:t>
      </w:r>
      <w:r w:rsidRPr="007A2024">
        <w:t>:</w:t>
      </w:r>
    </w:p>
    <w:p w:rsidR="002751A1" w:rsidRPr="007A2024" w:rsidRDefault="002751A1" w:rsidP="00013F77">
      <w:pPr>
        <w:pStyle w:val="Odstavecseseznamem"/>
        <w:numPr>
          <w:ilvl w:val="0"/>
          <w:numId w:val="21"/>
        </w:numPr>
        <w:spacing w:after="0" w:line="240" w:lineRule="auto"/>
        <w:jc w:val="both"/>
        <w:rPr>
          <w:rFonts w:ascii="Times New Roman" w:hAnsi="Times New Roman"/>
          <w:sz w:val="24"/>
        </w:rPr>
      </w:pPr>
      <w:r w:rsidRPr="007A2024">
        <w:rPr>
          <w:rFonts w:ascii="Times New Roman" w:hAnsi="Times New Roman"/>
          <w:sz w:val="24"/>
        </w:rPr>
        <w:t xml:space="preserve">Jedno z nejrizikovějších odvětví, kde většina transakcí probíhá </w:t>
      </w:r>
      <w:r>
        <w:rPr>
          <w:rFonts w:ascii="Times New Roman" w:hAnsi="Times New Roman"/>
          <w:sz w:val="24"/>
        </w:rPr>
        <w:t>v hotovosti</w:t>
      </w:r>
      <w:r w:rsidRPr="007A2024">
        <w:rPr>
          <w:rFonts w:ascii="Times New Roman" w:hAnsi="Times New Roman"/>
          <w:sz w:val="24"/>
        </w:rPr>
        <w:t xml:space="preserve"> a je zde velké procento daňových subjektů, které nepřiznávají své skutečné příjmy, a proto zavedení evidence tržeb u takovýchto subjektů bude účinným nástrojem při výběru daňového inkasa a znemožní se tím současná praxe spočívající v obcházení daňové povinnosti</w:t>
      </w:r>
      <w:r>
        <w:rPr>
          <w:rFonts w:ascii="Times New Roman" w:hAnsi="Times New Roman"/>
          <w:sz w:val="24"/>
        </w:rPr>
        <w:t>,</w:t>
      </w:r>
    </w:p>
    <w:p w:rsidR="002751A1" w:rsidRDefault="002751A1" w:rsidP="00013F77">
      <w:pPr>
        <w:pStyle w:val="Odstavecseseznamem"/>
        <w:numPr>
          <w:ilvl w:val="0"/>
          <w:numId w:val="21"/>
        </w:numPr>
        <w:spacing w:after="0" w:line="240" w:lineRule="auto"/>
        <w:jc w:val="both"/>
        <w:rPr>
          <w:rFonts w:ascii="Times New Roman" w:hAnsi="Times New Roman"/>
          <w:sz w:val="24"/>
        </w:rPr>
      </w:pPr>
      <w:r w:rsidRPr="007A2024">
        <w:rPr>
          <w:rFonts w:ascii="Times New Roman" w:hAnsi="Times New Roman"/>
          <w:sz w:val="24"/>
        </w:rPr>
        <w:t>na tuto oblast směřoval zamýšlený zákon č. 215/2005 Sb., o registračních pokladnách</w:t>
      </w:r>
      <w:r>
        <w:rPr>
          <w:rFonts w:ascii="Times New Roman" w:hAnsi="Times New Roman"/>
          <w:sz w:val="24"/>
        </w:rPr>
        <w:t>.</w:t>
      </w:r>
    </w:p>
    <w:p w:rsidR="002751A1" w:rsidRDefault="002751A1" w:rsidP="00013F77">
      <w:pPr>
        <w:spacing w:after="0"/>
        <w:ind w:left="360"/>
      </w:pPr>
      <w:r>
        <w:t>Rizika uvedené varianty:</w:t>
      </w:r>
    </w:p>
    <w:p w:rsidR="002751A1" w:rsidRDefault="002751A1" w:rsidP="00013F77">
      <w:pPr>
        <w:pStyle w:val="Odstavecseseznamem"/>
        <w:numPr>
          <w:ilvl w:val="0"/>
          <w:numId w:val="21"/>
        </w:numPr>
        <w:spacing w:after="0" w:line="240" w:lineRule="auto"/>
        <w:jc w:val="both"/>
        <w:rPr>
          <w:rFonts w:ascii="Times New Roman" w:hAnsi="Times New Roman"/>
          <w:sz w:val="24"/>
        </w:rPr>
      </w:pPr>
      <w:r>
        <w:rPr>
          <w:rFonts w:ascii="Times New Roman" w:hAnsi="Times New Roman"/>
          <w:sz w:val="24"/>
        </w:rPr>
        <w:t>narušení hospodářské soutěže znevýhodněním jedné skupiny podnikatelů,</w:t>
      </w:r>
    </w:p>
    <w:p w:rsidR="002751A1" w:rsidRDefault="002751A1" w:rsidP="00013F77">
      <w:pPr>
        <w:pStyle w:val="Odstavecseseznamem"/>
        <w:numPr>
          <w:ilvl w:val="0"/>
          <w:numId w:val="21"/>
        </w:numPr>
        <w:spacing w:after="0" w:line="240" w:lineRule="auto"/>
        <w:jc w:val="both"/>
        <w:rPr>
          <w:rFonts w:ascii="Times New Roman" w:hAnsi="Times New Roman"/>
          <w:sz w:val="24"/>
        </w:rPr>
      </w:pPr>
      <w:r>
        <w:rPr>
          <w:rFonts w:ascii="Times New Roman" w:hAnsi="Times New Roman"/>
          <w:sz w:val="24"/>
        </w:rPr>
        <w:t>nedodržení rovnosti subjektů</w:t>
      </w:r>
    </w:p>
    <w:p w:rsidR="002751A1" w:rsidRDefault="002751A1" w:rsidP="00013F77">
      <w:pPr>
        <w:pStyle w:val="Odstavecseseznamem"/>
        <w:numPr>
          <w:ilvl w:val="0"/>
          <w:numId w:val="21"/>
        </w:numPr>
        <w:spacing w:after="0" w:line="240" w:lineRule="auto"/>
        <w:jc w:val="both"/>
        <w:rPr>
          <w:rFonts w:ascii="Times New Roman" w:hAnsi="Times New Roman"/>
          <w:sz w:val="24"/>
        </w:rPr>
      </w:pPr>
      <w:r>
        <w:rPr>
          <w:rFonts w:ascii="Times New Roman" w:hAnsi="Times New Roman"/>
          <w:sz w:val="24"/>
        </w:rPr>
        <w:t>riziko obcházení povinnosti evidovat tržby formálním zvolením jiného druhu živnosti.</w:t>
      </w:r>
    </w:p>
    <w:p w:rsidR="002751A1" w:rsidRPr="007A2024" w:rsidRDefault="002751A1" w:rsidP="00013F77">
      <w:pPr>
        <w:pStyle w:val="Odstavecseseznamem"/>
        <w:spacing w:after="0" w:line="240" w:lineRule="auto"/>
        <w:jc w:val="both"/>
        <w:rPr>
          <w:rFonts w:ascii="Times New Roman" w:hAnsi="Times New Roman"/>
          <w:sz w:val="24"/>
        </w:rPr>
      </w:pPr>
    </w:p>
    <w:p w:rsidR="002751A1" w:rsidRPr="00CE4F3A" w:rsidRDefault="002751A1" w:rsidP="00013F77">
      <w:pPr>
        <w:spacing w:after="0"/>
        <w:ind w:left="284"/>
        <w:rPr>
          <w:u w:val="single"/>
        </w:rPr>
      </w:pPr>
      <w:r w:rsidRPr="00CE4F3A">
        <w:rPr>
          <w:u w:val="single"/>
        </w:rPr>
        <w:t xml:space="preserve">2. C. 1. 2. </w:t>
      </w:r>
      <w:r>
        <w:rPr>
          <w:u w:val="single"/>
        </w:rPr>
        <w:t>Všechny podnikatelské subjekty</w:t>
      </w:r>
    </w:p>
    <w:p w:rsidR="002751A1" w:rsidRDefault="002751A1" w:rsidP="00013F77">
      <w:pPr>
        <w:spacing w:before="120" w:after="0"/>
        <w:ind w:left="284"/>
      </w:pPr>
      <w:r>
        <w:t>Systém bude nastaven pro všechny podnikatelské subjekty bez výjimek.</w:t>
      </w:r>
    </w:p>
    <w:p w:rsidR="002751A1" w:rsidRPr="00CE4F3A" w:rsidRDefault="002751A1" w:rsidP="00013F77">
      <w:pPr>
        <w:spacing w:after="0"/>
        <w:ind w:left="284"/>
      </w:pPr>
      <w:r>
        <w:t>Počet potenciálně dotčených subjektů odhadem Ministerstva financí: 500 – 600 tis.</w:t>
      </w:r>
    </w:p>
    <w:p w:rsidR="002751A1" w:rsidRDefault="002751A1" w:rsidP="00013F77">
      <w:pPr>
        <w:pStyle w:val="Odstavecseseznamem"/>
        <w:spacing w:after="0" w:line="240" w:lineRule="auto"/>
        <w:ind w:left="284"/>
        <w:jc w:val="both"/>
        <w:rPr>
          <w:rFonts w:ascii="Times New Roman" w:hAnsi="Times New Roman"/>
          <w:sz w:val="24"/>
        </w:rPr>
      </w:pPr>
    </w:p>
    <w:p w:rsidR="002751A1" w:rsidRDefault="002751A1" w:rsidP="00013F77">
      <w:pPr>
        <w:pStyle w:val="Odstavecseseznamem"/>
        <w:spacing w:after="0" w:line="240" w:lineRule="auto"/>
        <w:ind w:left="284"/>
        <w:jc w:val="both"/>
        <w:rPr>
          <w:rFonts w:ascii="Times New Roman" w:hAnsi="Times New Roman"/>
          <w:sz w:val="24"/>
        </w:rPr>
      </w:pPr>
      <w:r>
        <w:rPr>
          <w:rFonts w:ascii="Times New Roman" w:hAnsi="Times New Roman"/>
          <w:sz w:val="24"/>
        </w:rPr>
        <w:t>Důvody pro zavedení varianty:</w:t>
      </w:r>
    </w:p>
    <w:p w:rsidR="002751A1" w:rsidRDefault="002751A1" w:rsidP="00013F77">
      <w:pPr>
        <w:pStyle w:val="Odstavecseseznamem"/>
        <w:numPr>
          <w:ilvl w:val="0"/>
          <w:numId w:val="35"/>
        </w:numPr>
        <w:spacing w:after="0" w:line="240" w:lineRule="auto"/>
        <w:ind w:left="709" w:hanging="425"/>
        <w:jc w:val="both"/>
        <w:rPr>
          <w:rFonts w:ascii="Times New Roman" w:hAnsi="Times New Roman"/>
          <w:sz w:val="24"/>
        </w:rPr>
      </w:pPr>
      <w:r>
        <w:rPr>
          <w:rFonts w:ascii="Times New Roman" w:hAnsi="Times New Roman"/>
          <w:sz w:val="24"/>
        </w:rPr>
        <w:t>dodržení rovnosti subjektů, nenarušuje hospodářskou soutěž,</w:t>
      </w:r>
    </w:p>
    <w:p w:rsidR="002751A1" w:rsidRDefault="002751A1" w:rsidP="00013F77">
      <w:pPr>
        <w:pStyle w:val="Odstavecseseznamem"/>
        <w:numPr>
          <w:ilvl w:val="0"/>
          <w:numId w:val="35"/>
        </w:numPr>
        <w:spacing w:after="0" w:line="240" w:lineRule="auto"/>
        <w:ind w:left="709" w:hanging="425"/>
        <w:jc w:val="both"/>
        <w:rPr>
          <w:rFonts w:ascii="Times New Roman" w:hAnsi="Times New Roman"/>
          <w:sz w:val="24"/>
        </w:rPr>
      </w:pPr>
      <w:r>
        <w:rPr>
          <w:rFonts w:ascii="Times New Roman" w:hAnsi="Times New Roman"/>
          <w:sz w:val="24"/>
        </w:rPr>
        <w:t>postihuje daňové úniky napříč všemi oblastmi,</w:t>
      </w:r>
    </w:p>
    <w:p w:rsidR="002751A1" w:rsidRDefault="002751A1" w:rsidP="00013F77">
      <w:pPr>
        <w:pStyle w:val="Odstavecseseznamem"/>
        <w:numPr>
          <w:ilvl w:val="0"/>
          <w:numId w:val="35"/>
        </w:numPr>
        <w:spacing w:after="0" w:line="240" w:lineRule="auto"/>
        <w:ind w:left="709" w:hanging="425"/>
        <w:jc w:val="both"/>
        <w:rPr>
          <w:rFonts w:ascii="Times New Roman" w:hAnsi="Times New Roman"/>
          <w:sz w:val="24"/>
        </w:rPr>
      </w:pPr>
      <w:r>
        <w:rPr>
          <w:rFonts w:ascii="Times New Roman" w:hAnsi="Times New Roman"/>
          <w:sz w:val="24"/>
        </w:rPr>
        <w:t>nastavení systému bez možnosti výjimek nevytváří korupční prostředí.</w:t>
      </w:r>
    </w:p>
    <w:p w:rsidR="002751A1" w:rsidRDefault="002751A1" w:rsidP="00013F77">
      <w:pPr>
        <w:pStyle w:val="Odstavecseseznamem"/>
        <w:spacing w:after="0" w:line="240" w:lineRule="auto"/>
        <w:ind w:left="284"/>
        <w:jc w:val="both"/>
        <w:rPr>
          <w:rFonts w:ascii="Times New Roman" w:hAnsi="Times New Roman"/>
          <w:sz w:val="24"/>
        </w:rPr>
      </w:pPr>
      <w:r>
        <w:rPr>
          <w:rFonts w:ascii="Times New Roman" w:hAnsi="Times New Roman"/>
          <w:sz w:val="24"/>
        </w:rPr>
        <w:t>Rizika uvedené varianty:</w:t>
      </w:r>
    </w:p>
    <w:p w:rsidR="002751A1" w:rsidRPr="007A2024" w:rsidRDefault="002751A1" w:rsidP="00013F77">
      <w:pPr>
        <w:pStyle w:val="Odstavecseseznamem"/>
        <w:numPr>
          <w:ilvl w:val="0"/>
          <w:numId w:val="35"/>
        </w:numPr>
        <w:spacing w:after="0" w:line="240" w:lineRule="auto"/>
        <w:ind w:left="709" w:hanging="425"/>
        <w:jc w:val="both"/>
        <w:rPr>
          <w:rFonts w:ascii="Times New Roman" w:hAnsi="Times New Roman"/>
          <w:sz w:val="24"/>
        </w:rPr>
      </w:pPr>
      <w:r>
        <w:rPr>
          <w:rFonts w:ascii="Times New Roman" w:hAnsi="Times New Roman"/>
          <w:sz w:val="24"/>
        </w:rPr>
        <w:t>znemožnění nebo významné omezení podnikání na straně individuálních podnikatelů nebo skupin podnikatelů se specifickým předmětem, místem nebo režimem podnikání.</w:t>
      </w:r>
    </w:p>
    <w:p w:rsidR="002751A1" w:rsidRPr="007A2024" w:rsidRDefault="002751A1" w:rsidP="00D72F00">
      <w:pPr>
        <w:spacing w:after="0"/>
      </w:pPr>
    </w:p>
    <w:p w:rsidR="002751A1" w:rsidRDefault="002751A1" w:rsidP="00D72F00">
      <w:pPr>
        <w:spacing w:after="0"/>
        <w:ind w:left="284"/>
        <w:rPr>
          <w:u w:val="single"/>
        </w:rPr>
      </w:pPr>
      <w:r w:rsidRPr="00CE4F3A">
        <w:rPr>
          <w:u w:val="single"/>
        </w:rPr>
        <w:t xml:space="preserve">2. C. 1. 3. </w:t>
      </w:r>
      <w:r>
        <w:rPr>
          <w:u w:val="single"/>
        </w:rPr>
        <w:t>Všechny podnikatelské subjekty s výjimkami</w:t>
      </w:r>
      <w:r w:rsidRPr="00CE4F3A">
        <w:rPr>
          <w:u w:val="single"/>
        </w:rPr>
        <w:t>:</w:t>
      </w:r>
    </w:p>
    <w:p w:rsidR="002751A1" w:rsidRDefault="002751A1" w:rsidP="00013F77">
      <w:pPr>
        <w:spacing w:before="120" w:after="0"/>
        <w:ind w:left="284"/>
      </w:pPr>
      <w:r>
        <w:t xml:space="preserve">Jako nejvhodnější se jeví kombinace variant, která eliminuje možná rizika. Povinnosti budou podléhat všechny oblasti podnikání s tím, že tam, kde by mohlo dojít ke znemožnění nebo </w:t>
      </w:r>
      <w:r>
        <w:lastRenderedPageBreak/>
        <w:t>omezení podnikání nebo by náklady převýšily přínosy uplatňování systému, budou existovat výjimky.</w:t>
      </w:r>
    </w:p>
    <w:p w:rsidR="002751A1" w:rsidRDefault="002751A1" w:rsidP="00D72F00">
      <w:pPr>
        <w:spacing w:after="0"/>
        <w:ind w:left="284"/>
      </w:pPr>
      <w:r>
        <w:t>Evidenci tržeb budou v návaznosti na zvolené řešení podléhat poplatníci daně z příjmů právnických osob a fyzické osoby, které mají příjem ze samostatné činnosti podle § 7 zákona č. 586/1992 Sb., o daních z příjmů.</w:t>
      </w:r>
      <w:r w:rsidRPr="0064532E">
        <w:t xml:space="preserve"> </w:t>
      </w:r>
      <w:r>
        <w:t>Povinnost evidovat tržby nebude uložena těm podnikatelským subjektům, jejichž příjmy jsou</w:t>
      </w:r>
      <w:r w:rsidRPr="0064532E">
        <w:t xml:space="preserve"> příjmem z jiné činnosti než z</w:t>
      </w:r>
      <w:r>
        <w:t> </w:t>
      </w:r>
      <w:r w:rsidRPr="0064532E">
        <w:t>podnikání</w:t>
      </w:r>
      <w:r>
        <w:t>.</w:t>
      </w:r>
    </w:p>
    <w:p w:rsidR="002751A1" w:rsidRDefault="002751A1" w:rsidP="00D72F00">
      <w:pPr>
        <w:spacing w:after="0"/>
        <w:ind w:left="284"/>
      </w:pPr>
      <w:r w:rsidRPr="007A2024">
        <w:t>Věcné výjimky budou minimální</w:t>
      </w:r>
      <w:r w:rsidRPr="006252BA">
        <w:t>, pouze ty systémové (např. vyjmutí nahodilých příjmů nebo příjmů z prodejních automatů), nebo kvůli objektivní stálé nemožnosti on</w:t>
      </w:r>
      <w:r>
        <w:t>-</w:t>
      </w:r>
      <w:r w:rsidRPr="006252BA">
        <w:t xml:space="preserve">line propojení, které může u některých subjektů nastat; zde se počítá se </w:t>
      </w:r>
      <w:r>
        <w:t>zjednodušeným</w:t>
      </w:r>
      <w:r w:rsidRPr="006252BA">
        <w:t xml:space="preserve"> režimem evidence tržeb, také se počítá s možností </w:t>
      </w:r>
      <w:r>
        <w:t xml:space="preserve">např. </w:t>
      </w:r>
      <w:r w:rsidRPr="006252BA">
        <w:t xml:space="preserve">plošně některou činnost </w:t>
      </w:r>
      <w:r>
        <w:t xml:space="preserve">či oblast </w:t>
      </w:r>
      <w:r w:rsidRPr="006252BA">
        <w:t>vyjmout</w:t>
      </w:r>
      <w:r>
        <w:t>.</w:t>
      </w:r>
    </w:p>
    <w:p w:rsidR="002751A1" w:rsidRDefault="002751A1" w:rsidP="00013F77">
      <w:pPr>
        <w:spacing w:after="0"/>
        <w:ind w:left="284"/>
      </w:pPr>
      <w:r>
        <w:t>Počet dotčených subjektů odhadem Ministerstva financí: cca 500 tis.</w:t>
      </w:r>
    </w:p>
    <w:p w:rsidR="002751A1" w:rsidRDefault="002751A1" w:rsidP="00013F77">
      <w:pPr>
        <w:spacing w:after="0"/>
        <w:ind w:left="284"/>
      </w:pPr>
    </w:p>
    <w:p w:rsidR="002751A1" w:rsidRPr="0076261F" w:rsidRDefault="002751A1" w:rsidP="00013F77">
      <w:pPr>
        <w:spacing w:after="0"/>
        <w:ind w:left="284"/>
      </w:pPr>
      <w:r>
        <w:t>Důvody pro zavedení této varianty:</w:t>
      </w:r>
    </w:p>
    <w:p w:rsidR="002751A1" w:rsidRPr="007A2024" w:rsidRDefault="002751A1" w:rsidP="00013F77">
      <w:pPr>
        <w:pStyle w:val="Odstavecseseznamem"/>
        <w:numPr>
          <w:ilvl w:val="0"/>
          <w:numId w:val="22"/>
        </w:numPr>
        <w:spacing w:after="0" w:line="240" w:lineRule="auto"/>
        <w:ind w:hanging="436"/>
        <w:jc w:val="both"/>
        <w:rPr>
          <w:rFonts w:ascii="Times New Roman" w:hAnsi="Times New Roman"/>
          <w:sz w:val="24"/>
        </w:rPr>
      </w:pPr>
      <w:r>
        <w:rPr>
          <w:rFonts w:ascii="Times New Roman" w:hAnsi="Times New Roman"/>
          <w:sz w:val="24"/>
        </w:rPr>
        <w:t>m</w:t>
      </w:r>
      <w:r w:rsidRPr="007A2024">
        <w:rPr>
          <w:rFonts w:ascii="Times New Roman" w:hAnsi="Times New Roman"/>
          <w:sz w:val="24"/>
        </w:rPr>
        <w:t xml:space="preserve">inimum výjimek </w:t>
      </w:r>
      <w:r>
        <w:rPr>
          <w:rFonts w:ascii="Times New Roman" w:hAnsi="Times New Roman"/>
          <w:sz w:val="24"/>
        </w:rPr>
        <w:t xml:space="preserve">s objektivně nastavenými důvody, </w:t>
      </w:r>
      <w:r w:rsidRPr="007A2024">
        <w:rPr>
          <w:rFonts w:ascii="Times New Roman" w:hAnsi="Times New Roman"/>
          <w:sz w:val="24"/>
        </w:rPr>
        <w:t xml:space="preserve">tak, aby nebyla narušena hospodářská soutěž, </w:t>
      </w:r>
      <w:r>
        <w:rPr>
          <w:rFonts w:ascii="Times New Roman" w:hAnsi="Times New Roman"/>
          <w:sz w:val="24"/>
        </w:rPr>
        <w:t xml:space="preserve">byla </w:t>
      </w:r>
      <w:r w:rsidRPr="007A2024">
        <w:rPr>
          <w:rFonts w:ascii="Times New Roman" w:hAnsi="Times New Roman"/>
          <w:sz w:val="24"/>
        </w:rPr>
        <w:t>dodržena rovnost subjektů a zároveň aby plošným zavedením povinnosti evidovat tržby nedošlo k znemožnění nebo významnému omezení podnikání na straně individuálních podnikatelů nebo skupin podnikatelů se specifickým předmětem, místem nebo režimem podnikání</w:t>
      </w:r>
      <w:r>
        <w:rPr>
          <w:rFonts w:ascii="Times New Roman" w:hAnsi="Times New Roman"/>
          <w:sz w:val="24"/>
        </w:rPr>
        <w:t>,</w:t>
      </w:r>
    </w:p>
    <w:p w:rsidR="002751A1" w:rsidRDefault="002751A1" w:rsidP="00013F77">
      <w:pPr>
        <w:pStyle w:val="Odstavecseseznamem"/>
        <w:numPr>
          <w:ilvl w:val="0"/>
          <w:numId w:val="22"/>
        </w:numPr>
        <w:spacing w:after="0" w:line="240" w:lineRule="auto"/>
        <w:ind w:hanging="436"/>
        <w:jc w:val="both"/>
        <w:rPr>
          <w:rFonts w:ascii="Times New Roman" w:hAnsi="Times New Roman"/>
          <w:sz w:val="24"/>
        </w:rPr>
      </w:pPr>
      <w:r>
        <w:rPr>
          <w:rFonts w:ascii="Times New Roman" w:hAnsi="Times New Roman"/>
          <w:sz w:val="24"/>
        </w:rPr>
        <w:t>o</w:t>
      </w:r>
      <w:r w:rsidRPr="007A2024">
        <w:rPr>
          <w:rFonts w:ascii="Times New Roman" w:hAnsi="Times New Roman"/>
          <w:sz w:val="24"/>
        </w:rPr>
        <w:t xml:space="preserve">proti právní úpravě v zákoně o registračních pokladnách je patrné, že z hlediska daňových úniků šedou zónou není </w:t>
      </w:r>
      <w:r>
        <w:rPr>
          <w:rFonts w:ascii="Times New Roman" w:hAnsi="Times New Roman"/>
          <w:sz w:val="24"/>
        </w:rPr>
        <w:t xml:space="preserve">zdaleka </w:t>
      </w:r>
      <w:r w:rsidRPr="007A2024">
        <w:rPr>
          <w:rFonts w:ascii="Times New Roman" w:hAnsi="Times New Roman"/>
          <w:sz w:val="24"/>
        </w:rPr>
        <w:t>pouze maloobchod a hostinská činnost, ale že významné daňové úniky jsou realizovány prakticky ve všech činnostech v oblasti služeb, stavebnictví, u svobodných povolání atp.</w:t>
      </w:r>
    </w:p>
    <w:p w:rsidR="002751A1" w:rsidRDefault="002751A1" w:rsidP="00013F77">
      <w:pPr>
        <w:spacing w:after="0"/>
        <w:ind w:left="284"/>
      </w:pPr>
      <w:r>
        <w:t>Riziko uvedené varianty:</w:t>
      </w:r>
    </w:p>
    <w:p w:rsidR="002751A1" w:rsidRPr="00013F77" w:rsidRDefault="002751A1" w:rsidP="00013F77">
      <w:pPr>
        <w:pStyle w:val="Odstavecseseznamem"/>
        <w:numPr>
          <w:ilvl w:val="0"/>
          <w:numId w:val="36"/>
        </w:numPr>
        <w:spacing w:after="0" w:line="240" w:lineRule="auto"/>
        <w:ind w:left="709" w:hanging="425"/>
        <w:rPr>
          <w:sz w:val="24"/>
        </w:rPr>
      </w:pPr>
      <w:r>
        <w:rPr>
          <w:rFonts w:ascii="Times New Roman" w:hAnsi="Times New Roman"/>
          <w:sz w:val="24"/>
        </w:rPr>
        <w:t>v</w:t>
      </w:r>
      <w:r w:rsidRPr="00013F77">
        <w:rPr>
          <w:rFonts w:ascii="Times New Roman" w:hAnsi="Times New Roman"/>
          <w:sz w:val="24"/>
        </w:rPr>
        <w:t>elmi nízké riziko pro vznik korupčního prostředí v případě rozhodování o výjimkách.</w:t>
      </w:r>
    </w:p>
    <w:p w:rsidR="002751A1" w:rsidRDefault="002751A1" w:rsidP="00D72F00">
      <w:pPr>
        <w:spacing w:after="0"/>
      </w:pPr>
    </w:p>
    <w:p w:rsidR="002751A1" w:rsidRDefault="002751A1" w:rsidP="00D72F00">
      <w:pPr>
        <w:spacing w:after="0"/>
        <w:rPr>
          <w:b/>
          <w:i/>
        </w:rPr>
      </w:pPr>
      <w:r>
        <w:rPr>
          <w:b/>
          <w:i/>
        </w:rPr>
        <w:t>2. C. 2. Tržby:</w:t>
      </w:r>
    </w:p>
    <w:p w:rsidR="002751A1" w:rsidRDefault="002751A1" w:rsidP="00D72F00">
      <w:pPr>
        <w:spacing w:after="0"/>
        <w:rPr>
          <w:b/>
          <w:i/>
        </w:rPr>
      </w:pPr>
    </w:p>
    <w:p w:rsidR="002751A1" w:rsidRDefault="002751A1" w:rsidP="00D72F00">
      <w:pPr>
        <w:spacing w:after="0"/>
      </w:pPr>
      <w:r>
        <w:t>Pro účely nastavení rozsahu tržeb pracovalo Ministerstvo financí s následujícími daty:</w:t>
      </w:r>
    </w:p>
    <w:p w:rsidR="002751A1" w:rsidRDefault="002751A1" w:rsidP="00D72F00">
      <w:pPr>
        <w:spacing w:after="0"/>
      </w:pPr>
      <w:r>
        <w:t xml:space="preserve"> </w:t>
      </w:r>
    </w:p>
    <w:p w:rsidR="002751A1" w:rsidRDefault="002751A1" w:rsidP="00140299">
      <w:pPr>
        <w:pStyle w:val="Popisky"/>
        <w:spacing w:before="20" w:after="20"/>
        <w:ind w:left="284"/>
        <w:jc w:val="both"/>
        <w:rPr>
          <w:rFonts w:ascii="Times New Roman" w:hAnsi="Times New Roman"/>
          <w:b/>
          <w:i/>
          <w:noProof/>
          <w:sz w:val="24"/>
          <w:szCs w:val="24"/>
        </w:rPr>
      </w:pPr>
      <w:r>
        <w:rPr>
          <w:rFonts w:ascii="Times New Roman" w:hAnsi="Times New Roman"/>
          <w:b/>
          <w:i/>
          <w:noProof/>
          <w:sz w:val="24"/>
          <w:szCs w:val="24"/>
        </w:rPr>
        <w:t>I. Odhady procentuálního rozdělení jednotlivých způsobů plateb</w:t>
      </w:r>
    </w:p>
    <w:p w:rsidR="002751A1" w:rsidRDefault="002751A1" w:rsidP="00140299">
      <w:pPr>
        <w:pStyle w:val="Popisky"/>
        <w:spacing w:before="20" w:after="20"/>
        <w:ind w:left="284"/>
        <w:jc w:val="both"/>
        <w:rPr>
          <w:rFonts w:ascii="Times New Roman" w:hAnsi="Times New Roman"/>
          <w:i/>
          <w:noProof/>
          <w:sz w:val="24"/>
          <w:szCs w:val="24"/>
        </w:rPr>
      </w:pPr>
    </w:p>
    <w:p w:rsidR="002751A1" w:rsidRPr="00140299" w:rsidRDefault="002751A1" w:rsidP="00140299">
      <w:pPr>
        <w:pStyle w:val="Popisky"/>
        <w:spacing w:before="20" w:after="20"/>
        <w:ind w:left="284"/>
        <w:jc w:val="both"/>
        <w:rPr>
          <w:rFonts w:ascii="Times New Roman" w:hAnsi="Times New Roman"/>
          <w:i/>
          <w:noProof/>
          <w:sz w:val="24"/>
          <w:szCs w:val="24"/>
        </w:rPr>
      </w:pPr>
      <w:r w:rsidRPr="00140299">
        <w:rPr>
          <w:rFonts w:ascii="Times New Roman" w:hAnsi="Times New Roman"/>
          <w:i/>
          <w:noProof/>
          <w:sz w:val="24"/>
          <w:szCs w:val="24"/>
        </w:rPr>
        <w:t>1.) podle hodnoty transakcí</w:t>
      </w:r>
    </w:p>
    <w:p w:rsidR="002751A1" w:rsidRDefault="002751A1" w:rsidP="00140299">
      <w:pPr>
        <w:pStyle w:val="Popisky"/>
        <w:spacing w:before="20" w:after="20"/>
        <w:ind w:left="284"/>
        <w:jc w:val="both"/>
        <w:rPr>
          <w:rFonts w:ascii="Times New Roman" w:hAnsi="Times New Roman"/>
          <w:noProof/>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7"/>
        <w:gridCol w:w="4635"/>
      </w:tblGrid>
      <w:tr w:rsidR="002751A1" w:rsidTr="00140299">
        <w:tc>
          <w:tcPr>
            <w:tcW w:w="4227"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v hotovosti</w:t>
            </w:r>
          </w:p>
        </w:tc>
        <w:tc>
          <w:tcPr>
            <w:tcW w:w="4635"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75%</w:t>
            </w:r>
          </w:p>
        </w:tc>
      </w:tr>
      <w:tr w:rsidR="002751A1" w:rsidTr="00140299">
        <w:tc>
          <w:tcPr>
            <w:tcW w:w="4227"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Kartou</w:t>
            </w:r>
          </w:p>
        </w:tc>
        <w:tc>
          <w:tcPr>
            <w:tcW w:w="4635"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18%</w:t>
            </w:r>
          </w:p>
        </w:tc>
      </w:tr>
      <w:tr w:rsidR="002751A1" w:rsidTr="00140299">
        <w:tc>
          <w:tcPr>
            <w:tcW w:w="4227"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přímým převodem</w:t>
            </w:r>
          </w:p>
        </w:tc>
        <w:tc>
          <w:tcPr>
            <w:tcW w:w="4635"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5%</w:t>
            </w:r>
          </w:p>
        </w:tc>
      </w:tr>
      <w:tr w:rsidR="002751A1" w:rsidTr="00140299">
        <w:tc>
          <w:tcPr>
            <w:tcW w:w="4227"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jiným způsobem</w:t>
            </w:r>
          </w:p>
        </w:tc>
        <w:tc>
          <w:tcPr>
            <w:tcW w:w="4635"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2%</w:t>
            </w:r>
          </w:p>
        </w:tc>
      </w:tr>
    </w:tbl>
    <w:p w:rsidR="002751A1" w:rsidRDefault="002751A1" w:rsidP="00140299">
      <w:pPr>
        <w:pStyle w:val="Popisky"/>
        <w:spacing w:before="20" w:after="20"/>
        <w:jc w:val="both"/>
        <w:rPr>
          <w:rFonts w:ascii="Times New Roman" w:hAnsi="Times New Roman"/>
          <w:noProof/>
          <w:sz w:val="24"/>
          <w:szCs w:val="24"/>
        </w:rPr>
      </w:pPr>
    </w:p>
    <w:p w:rsidR="002751A1" w:rsidRDefault="002751A1" w:rsidP="00E46EFF">
      <w:pPr>
        <w:pStyle w:val="Popisky"/>
        <w:spacing w:before="20" w:after="20"/>
        <w:ind w:left="284"/>
        <w:jc w:val="both"/>
        <w:rPr>
          <w:rFonts w:ascii="Times New Roman" w:hAnsi="Times New Roman"/>
          <w:i/>
          <w:noProof/>
          <w:sz w:val="24"/>
          <w:szCs w:val="24"/>
        </w:rPr>
      </w:pPr>
      <w:r>
        <w:rPr>
          <w:rFonts w:ascii="Times New Roman" w:hAnsi="Times New Roman"/>
          <w:noProof/>
          <w:sz w:val="24"/>
          <w:szCs w:val="24"/>
        </w:rPr>
        <w:t>2</w:t>
      </w:r>
      <w:r w:rsidRPr="00140299">
        <w:rPr>
          <w:rFonts w:ascii="Times New Roman" w:hAnsi="Times New Roman"/>
          <w:i/>
          <w:noProof/>
          <w:sz w:val="24"/>
          <w:szCs w:val="24"/>
        </w:rPr>
        <w:t>.) podle počtu transakcí</w:t>
      </w:r>
    </w:p>
    <w:p w:rsidR="002751A1" w:rsidRDefault="002751A1" w:rsidP="00140299">
      <w:pPr>
        <w:pStyle w:val="Popisky"/>
        <w:spacing w:before="20" w:after="20"/>
        <w:jc w:val="both"/>
        <w:rPr>
          <w:rFonts w:ascii="Times New Roman" w:hAnsi="Times New Roman"/>
          <w:noProof/>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635"/>
      </w:tblGrid>
      <w:tr w:rsidR="002751A1" w:rsidTr="00140299">
        <w:tc>
          <w:tcPr>
            <w:tcW w:w="4261"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v hotovosti</w:t>
            </w:r>
          </w:p>
        </w:tc>
        <w:tc>
          <w:tcPr>
            <w:tcW w:w="4635"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94%</w:t>
            </w:r>
          </w:p>
        </w:tc>
      </w:tr>
      <w:tr w:rsidR="002751A1" w:rsidTr="00140299">
        <w:tc>
          <w:tcPr>
            <w:tcW w:w="4261"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Kartou</w:t>
            </w:r>
          </w:p>
        </w:tc>
        <w:tc>
          <w:tcPr>
            <w:tcW w:w="4635"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3%</w:t>
            </w:r>
          </w:p>
        </w:tc>
      </w:tr>
      <w:tr w:rsidR="002751A1" w:rsidTr="00140299">
        <w:tc>
          <w:tcPr>
            <w:tcW w:w="4261"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přímým převodem</w:t>
            </w:r>
          </w:p>
        </w:tc>
        <w:tc>
          <w:tcPr>
            <w:tcW w:w="4635"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0,5%</w:t>
            </w:r>
          </w:p>
        </w:tc>
      </w:tr>
      <w:tr w:rsidR="002751A1" w:rsidTr="00140299">
        <w:tc>
          <w:tcPr>
            <w:tcW w:w="4261"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jiným způsobem</w:t>
            </w:r>
          </w:p>
        </w:tc>
        <w:tc>
          <w:tcPr>
            <w:tcW w:w="4635" w:type="dxa"/>
          </w:tcPr>
          <w:p w:rsidR="002751A1" w:rsidRPr="003D3F44" w:rsidRDefault="002751A1" w:rsidP="007C4568">
            <w:pPr>
              <w:pStyle w:val="Popisky"/>
              <w:spacing w:before="20" w:after="20"/>
              <w:jc w:val="both"/>
              <w:rPr>
                <w:rFonts w:ascii="Times New Roman" w:hAnsi="Times New Roman"/>
                <w:noProof/>
                <w:sz w:val="24"/>
                <w:szCs w:val="24"/>
              </w:rPr>
            </w:pPr>
            <w:r w:rsidRPr="003D3F44">
              <w:rPr>
                <w:rFonts w:ascii="Times New Roman" w:hAnsi="Times New Roman"/>
                <w:noProof/>
                <w:sz w:val="24"/>
                <w:szCs w:val="24"/>
              </w:rPr>
              <w:t>2,5%</w:t>
            </w:r>
          </w:p>
        </w:tc>
      </w:tr>
    </w:tbl>
    <w:p w:rsidR="002751A1" w:rsidRDefault="002751A1" w:rsidP="00140299">
      <w:pPr>
        <w:pStyle w:val="Popisky"/>
        <w:spacing w:before="20" w:after="20"/>
        <w:jc w:val="both"/>
        <w:rPr>
          <w:rFonts w:ascii="Times New Roman" w:hAnsi="Times New Roman"/>
          <w:i/>
          <w:noProof/>
          <w:sz w:val="24"/>
          <w:szCs w:val="24"/>
        </w:rPr>
      </w:pPr>
    </w:p>
    <w:p w:rsidR="002751A1" w:rsidRDefault="002751A1" w:rsidP="00E46EFF">
      <w:pPr>
        <w:pStyle w:val="Popisky"/>
        <w:spacing w:before="20" w:after="20"/>
        <w:ind w:left="284"/>
        <w:jc w:val="both"/>
        <w:rPr>
          <w:rFonts w:ascii="Times New Roman" w:hAnsi="Times New Roman"/>
          <w:i/>
          <w:noProof/>
          <w:sz w:val="24"/>
          <w:szCs w:val="24"/>
        </w:rPr>
      </w:pPr>
      <w:r>
        <w:rPr>
          <w:rFonts w:ascii="Times New Roman" w:hAnsi="Times New Roman"/>
          <w:i/>
          <w:noProof/>
          <w:sz w:val="24"/>
          <w:szCs w:val="24"/>
        </w:rPr>
        <w:t>Zdroj: Odhady Ministerstva financí a vydavatelů platebních karet ve vztahu k roku 2012</w:t>
      </w:r>
    </w:p>
    <w:p w:rsidR="002751A1" w:rsidRPr="00140299" w:rsidRDefault="002751A1" w:rsidP="00D72F00">
      <w:pPr>
        <w:spacing w:after="0"/>
      </w:pPr>
    </w:p>
    <w:p w:rsidR="002751A1" w:rsidRDefault="002751A1" w:rsidP="00D72F00">
      <w:pPr>
        <w:spacing w:after="0"/>
        <w:ind w:left="284"/>
        <w:rPr>
          <w:u w:val="single"/>
        </w:rPr>
      </w:pPr>
      <w:r>
        <w:rPr>
          <w:u w:val="single"/>
        </w:rPr>
        <w:t>2. C. 2. 1. Pouze platby hotovostí</w:t>
      </w:r>
    </w:p>
    <w:p w:rsidR="002751A1" w:rsidRDefault="002751A1" w:rsidP="00013F77">
      <w:pPr>
        <w:spacing w:before="120" w:after="0"/>
        <w:ind w:left="284"/>
      </w:pPr>
      <w:r>
        <w:t>Povinnosti evidovat tržby budou podléhat jen tržby, za které zákazník zaplatí hotovostí, tedy pouze bankovkami a mincemi.</w:t>
      </w:r>
    </w:p>
    <w:p w:rsidR="002751A1" w:rsidRPr="00191B9C" w:rsidRDefault="002751A1" w:rsidP="007E4B3C">
      <w:pPr>
        <w:spacing w:before="120" w:after="0"/>
        <w:ind w:left="284"/>
      </w:pPr>
      <w:r>
        <w:lastRenderedPageBreak/>
        <w:t>Důvody pro zavedení této varianty:</w:t>
      </w:r>
    </w:p>
    <w:p w:rsidR="002751A1" w:rsidRPr="00013F77" w:rsidRDefault="002751A1" w:rsidP="00013F77">
      <w:pPr>
        <w:pStyle w:val="Odstavecseseznamem"/>
        <w:numPr>
          <w:ilvl w:val="0"/>
          <w:numId w:val="22"/>
        </w:numPr>
        <w:spacing w:after="0" w:line="240" w:lineRule="auto"/>
        <w:jc w:val="both"/>
        <w:rPr>
          <w:sz w:val="24"/>
        </w:rPr>
      </w:pPr>
      <w:r w:rsidRPr="00013F77">
        <w:rPr>
          <w:rFonts w:ascii="Times New Roman" w:hAnsi="Times New Roman"/>
          <w:sz w:val="24"/>
        </w:rPr>
        <w:t>směřuje na rizikové transakce, které nejsou zjistitelné jiným způsobem, v případě ostatních způsobů placení lze najít stopu o jejich provedení (výpis z bankovního či jiného účtu, atp.)</w:t>
      </w:r>
      <w:r>
        <w:rPr>
          <w:rFonts w:ascii="Times New Roman" w:hAnsi="Times New Roman"/>
          <w:sz w:val="24"/>
        </w:rPr>
        <w:t>.</w:t>
      </w:r>
    </w:p>
    <w:p w:rsidR="002751A1" w:rsidRDefault="002751A1" w:rsidP="00013F77">
      <w:pPr>
        <w:spacing w:after="0"/>
        <w:ind w:left="360"/>
      </w:pPr>
      <w:r>
        <w:t>Rizika uvedené varianty:</w:t>
      </w:r>
    </w:p>
    <w:p w:rsidR="002751A1" w:rsidRPr="00DF6DCC" w:rsidRDefault="002751A1" w:rsidP="00013F77">
      <w:pPr>
        <w:pStyle w:val="Odstavecseseznamem"/>
        <w:numPr>
          <w:ilvl w:val="0"/>
          <w:numId w:val="22"/>
        </w:numPr>
        <w:spacing w:after="0" w:line="240" w:lineRule="auto"/>
        <w:rPr>
          <w:sz w:val="24"/>
        </w:rPr>
      </w:pPr>
      <w:r w:rsidRPr="00013F77">
        <w:rPr>
          <w:rFonts w:ascii="Times New Roman" w:hAnsi="Times New Roman"/>
          <w:sz w:val="24"/>
        </w:rPr>
        <w:t xml:space="preserve">komplikuje proces placení, může </w:t>
      </w:r>
      <w:r>
        <w:rPr>
          <w:rFonts w:ascii="Times New Roman" w:hAnsi="Times New Roman"/>
          <w:sz w:val="24"/>
        </w:rPr>
        <w:t xml:space="preserve">paradoxně </w:t>
      </w:r>
      <w:r w:rsidRPr="00013F77">
        <w:rPr>
          <w:rFonts w:ascii="Times New Roman" w:hAnsi="Times New Roman"/>
          <w:sz w:val="24"/>
        </w:rPr>
        <w:t xml:space="preserve">vést k preferenci </w:t>
      </w:r>
      <w:r>
        <w:rPr>
          <w:rFonts w:ascii="Times New Roman" w:hAnsi="Times New Roman"/>
          <w:sz w:val="24"/>
        </w:rPr>
        <w:t>hotovostního</w:t>
      </w:r>
      <w:r w:rsidRPr="00013F77">
        <w:rPr>
          <w:rFonts w:ascii="Times New Roman" w:hAnsi="Times New Roman"/>
          <w:sz w:val="24"/>
        </w:rPr>
        <w:t xml:space="preserve"> placení – buď pozitivně, např. za účelem získání účtenky do loterie – mohlo by negativně ovlivnit rozvoj bezhotovostního placení</w:t>
      </w:r>
      <w:r>
        <w:rPr>
          <w:rFonts w:ascii="Times New Roman" w:hAnsi="Times New Roman"/>
          <w:sz w:val="24"/>
        </w:rPr>
        <w:t>,</w:t>
      </w:r>
      <w:r w:rsidRPr="00013F77">
        <w:rPr>
          <w:rFonts w:ascii="Times New Roman" w:hAnsi="Times New Roman"/>
          <w:sz w:val="24"/>
        </w:rPr>
        <w:t xml:space="preserve"> nebo negativně, např. za účelem získání slevy z</w:t>
      </w:r>
      <w:r>
        <w:rPr>
          <w:rFonts w:ascii="Times New Roman" w:hAnsi="Times New Roman"/>
          <w:sz w:val="24"/>
        </w:rPr>
        <w:t> </w:t>
      </w:r>
      <w:r w:rsidRPr="00013F77">
        <w:rPr>
          <w:rFonts w:ascii="Times New Roman" w:hAnsi="Times New Roman"/>
          <w:sz w:val="24"/>
        </w:rPr>
        <w:t>ceny</w:t>
      </w:r>
    </w:p>
    <w:p w:rsidR="002751A1" w:rsidRPr="00013F77" w:rsidRDefault="002751A1" w:rsidP="00013F77">
      <w:pPr>
        <w:pStyle w:val="Odstavecseseznamem"/>
        <w:numPr>
          <w:ilvl w:val="0"/>
          <w:numId w:val="22"/>
        </w:numPr>
        <w:spacing w:after="0" w:line="240" w:lineRule="auto"/>
        <w:rPr>
          <w:sz w:val="24"/>
        </w:rPr>
      </w:pPr>
      <w:r>
        <w:rPr>
          <w:rFonts w:ascii="Times New Roman" w:hAnsi="Times New Roman"/>
          <w:sz w:val="24"/>
        </w:rPr>
        <w:t>velmi omezuje možnosti preventivní automatické kontroly v důsledku neporovnatelnosti subjektů, cíleného zaměření kontrolní činnosti i získání dat pro náhradní stanovení správné výše daňové povinnosti</w:t>
      </w:r>
      <w:r w:rsidRPr="00013F77">
        <w:rPr>
          <w:rFonts w:ascii="Times New Roman" w:hAnsi="Times New Roman"/>
          <w:sz w:val="24"/>
        </w:rPr>
        <w:t>.</w:t>
      </w:r>
    </w:p>
    <w:p w:rsidR="002751A1" w:rsidRDefault="002751A1" w:rsidP="00013F77">
      <w:pPr>
        <w:spacing w:after="0"/>
      </w:pPr>
      <w:r>
        <w:t>Dle odhadů vydavatelů platebních karet bylo dle dat k roku 2012 v ČR učiněno 94% transakcí v hotovosti.</w:t>
      </w:r>
    </w:p>
    <w:p w:rsidR="002751A1" w:rsidRDefault="002751A1" w:rsidP="008F484D">
      <w:pPr>
        <w:spacing w:after="0"/>
      </w:pPr>
    </w:p>
    <w:p w:rsidR="002751A1" w:rsidRDefault="002751A1" w:rsidP="00D72F00">
      <w:pPr>
        <w:spacing w:after="0"/>
        <w:ind w:left="284"/>
        <w:rPr>
          <w:u w:val="single"/>
        </w:rPr>
      </w:pPr>
      <w:r>
        <w:rPr>
          <w:u w:val="single"/>
        </w:rPr>
        <w:t xml:space="preserve">2. C. 2. 2. </w:t>
      </w:r>
      <w:r w:rsidRPr="00134766">
        <w:rPr>
          <w:u w:val="single"/>
        </w:rPr>
        <w:t>Všechny</w:t>
      </w:r>
      <w:r>
        <w:rPr>
          <w:u w:val="single"/>
        </w:rPr>
        <w:t xml:space="preserve"> platby</w:t>
      </w:r>
    </w:p>
    <w:p w:rsidR="002751A1" w:rsidRPr="007E4B3C" w:rsidRDefault="002751A1" w:rsidP="007E4B3C">
      <w:pPr>
        <w:spacing w:before="120" w:after="0"/>
        <w:ind w:left="284"/>
      </w:pPr>
      <w:r>
        <w:t>Evidenci tržeb by podléhal jakýkoliv způsob úhrady bez ohledu na její zjistitelnost Finanční správou (hotovost, platba kartou, předplacenou kartou, z účtu na účet).</w:t>
      </w:r>
    </w:p>
    <w:p w:rsidR="002751A1" w:rsidRPr="00AC4EE4" w:rsidRDefault="002751A1" w:rsidP="007E4B3C">
      <w:pPr>
        <w:spacing w:before="120" w:after="0"/>
        <w:ind w:left="284"/>
        <w:rPr>
          <w:szCs w:val="24"/>
        </w:rPr>
      </w:pPr>
      <w:r w:rsidRPr="00AC4EE4">
        <w:rPr>
          <w:szCs w:val="24"/>
        </w:rPr>
        <w:t>Důvody pro zavedení varianty:</w:t>
      </w:r>
    </w:p>
    <w:p w:rsidR="002751A1" w:rsidRPr="00AC4EE4" w:rsidRDefault="002751A1" w:rsidP="00013F77">
      <w:pPr>
        <w:pStyle w:val="Odstavecseseznamem"/>
        <w:numPr>
          <w:ilvl w:val="0"/>
          <w:numId w:val="22"/>
        </w:numPr>
        <w:spacing w:after="0" w:line="240" w:lineRule="auto"/>
        <w:rPr>
          <w:rFonts w:ascii="Times New Roman" w:hAnsi="Times New Roman"/>
          <w:sz w:val="24"/>
          <w:szCs w:val="24"/>
        </w:rPr>
      </w:pPr>
      <w:r w:rsidRPr="00AC4EE4">
        <w:rPr>
          <w:rFonts w:ascii="Times New Roman" w:hAnsi="Times New Roman"/>
          <w:sz w:val="24"/>
          <w:szCs w:val="24"/>
        </w:rPr>
        <w:t>nepreferuje žádný způsob placení, nepovede k preferování některých způsobů mezi zákazníky.</w:t>
      </w:r>
    </w:p>
    <w:p w:rsidR="002751A1" w:rsidRPr="00AC4EE4" w:rsidRDefault="002751A1" w:rsidP="00013F77">
      <w:pPr>
        <w:spacing w:after="0"/>
        <w:ind w:left="360"/>
        <w:rPr>
          <w:szCs w:val="24"/>
        </w:rPr>
      </w:pPr>
      <w:r w:rsidRPr="00AC4EE4">
        <w:rPr>
          <w:szCs w:val="24"/>
        </w:rPr>
        <w:t>Rizika uvedené varianty:</w:t>
      </w:r>
    </w:p>
    <w:p w:rsidR="002751A1" w:rsidRPr="00AC4EE4" w:rsidRDefault="002751A1" w:rsidP="00013F77">
      <w:pPr>
        <w:pStyle w:val="Odstavecseseznamem"/>
        <w:numPr>
          <w:ilvl w:val="0"/>
          <w:numId w:val="22"/>
        </w:numPr>
        <w:spacing w:after="0" w:line="240" w:lineRule="auto"/>
        <w:jc w:val="both"/>
        <w:rPr>
          <w:sz w:val="24"/>
          <w:szCs w:val="24"/>
        </w:rPr>
      </w:pPr>
      <w:r w:rsidRPr="00AC4EE4">
        <w:rPr>
          <w:rFonts w:ascii="Times New Roman" w:hAnsi="Times New Roman"/>
          <w:sz w:val="24"/>
          <w:szCs w:val="24"/>
        </w:rPr>
        <w:t>zatěžuje i transakce, u kterých existuje jednoznačná stopa o provedení, např. přímá úhrada z účtu na účet,</w:t>
      </w:r>
    </w:p>
    <w:p w:rsidR="002751A1" w:rsidRPr="00AC4EE4" w:rsidRDefault="002751A1" w:rsidP="00013F77">
      <w:pPr>
        <w:pStyle w:val="Odstavecseseznamem"/>
        <w:numPr>
          <w:ilvl w:val="0"/>
          <w:numId w:val="22"/>
        </w:numPr>
        <w:spacing w:after="0" w:line="240" w:lineRule="auto"/>
        <w:jc w:val="both"/>
        <w:rPr>
          <w:sz w:val="24"/>
          <w:szCs w:val="24"/>
        </w:rPr>
      </w:pPr>
      <w:r w:rsidRPr="00AC4EE4">
        <w:rPr>
          <w:rFonts w:ascii="Times New Roman" w:hAnsi="Times New Roman"/>
          <w:sz w:val="24"/>
          <w:szCs w:val="24"/>
        </w:rPr>
        <w:t>může komplikovat vydání dokladu s odpovídajícími údaji, v případě platby z účtu na účet by vznikaly nejasnosti v tom, kdy účtenku vydat.</w:t>
      </w:r>
    </w:p>
    <w:p w:rsidR="002751A1" w:rsidRPr="005131D3" w:rsidRDefault="002751A1" w:rsidP="00D72F00">
      <w:pPr>
        <w:spacing w:after="0"/>
      </w:pPr>
    </w:p>
    <w:p w:rsidR="002751A1" w:rsidRPr="005131D3" w:rsidRDefault="002751A1" w:rsidP="00D72F00">
      <w:pPr>
        <w:spacing w:after="0"/>
        <w:ind w:left="284"/>
        <w:rPr>
          <w:szCs w:val="24"/>
        </w:rPr>
      </w:pPr>
      <w:r w:rsidRPr="005131D3">
        <w:rPr>
          <w:szCs w:val="24"/>
          <w:u w:val="single"/>
        </w:rPr>
        <w:t xml:space="preserve">2. C. 2. 3. </w:t>
      </w:r>
      <w:r>
        <w:rPr>
          <w:szCs w:val="24"/>
          <w:u w:val="single"/>
        </w:rPr>
        <w:t>Všechny platby vyjma přímého převodu</w:t>
      </w:r>
      <w:r w:rsidRPr="005131D3">
        <w:rPr>
          <w:szCs w:val="24"/>
        </w:rPr>
        <w:t>:</w:t>
      </w:r>
    </w:p>
    <w:p w:rsidR="002751A1" w:rsidRDefault="002751A1" w:rsidP="00013F77">
      <w:pPr>
        <w:pStyle w:val="Popisky"/>
        <w:spacing w:before="120"/>
        <w:ind w:left="284"/>
        <w:jc w:val="both"/>
        <w:rPr>
          <w:rFonts w:ascii="Times New Roman" w:hAnsi="Times New Roman"/>
          <w:noProof/>
          <w:sz w:val="24"/>
          <w:szCs w:val="24"/>
        </w:rPr>
      </w:pPr>
      <w:r w:rsidRPr="005131D3">
        <w:rPr>
          <w:rFonts w:ascii="Times New Roman" w:hAnsi="Times New Roman"/>
          <w:noProof/>
          <w:sz w:val="24"/>
          <w:szCs w:val="24"/>
        </w:rPr>
        <w:t xml:space="preserve">Projekt elektronické evidence směřuje k tomu, aby </w:t>
      </w:r>
      <w:r>
        <w:rPr>
          <w:rFonts w:ascii="Times New Roman" w:hAnsi="Times New Roman"/>
          <w:noProof/>
          <w:sz w:val="24"/>
          <w:szCs w:val="24"/>
        </w:rPr>
        <w:t>Finanční správa</w:t>
      </w:r>
      <w:r w:rsidRPr="005131D3">
        <w:rPr>
          <w:rFonts w:ascii="Times New Roman" w:hAnsi="Times New Roman"/>
          <w:noProof/>
          <w:sz w:val="24"/>
          <w:szCs w:val="24"/>
        </w:rPr>
        <w:t xml:space="preserve"> získala informace o transakcích, které jsou příjmem povinného subjektu</w:t>
      </w:r>
      <w:r>
        <w:rPr>
          <w:rFonts w:ascii="Times New Roman" w:hAnsi="Times New Roman"/>
          <w:noProof/>
          <w:sz w:val="24"/>
          <w:szCs w:val="24"/>
        </w:rPr>
        <w:t>,</w:t>
      </w:r>
      <w:r w:rsidRPr="005131D3">
        <w:rPr>
          <w:rFonts w:ascii="Times New Roman" w:hAnsi="Times New Roman"/>
          <w:noProof/>
          <w:sz w:val="24"/>
          <w:szCs w:val="24"/>
        </w:rPr>
        <w:t xml:space="preserve"> a které jsou aktuálně pro </w:t>
      </w:r>
      <w:r>
        <w:rPr>
          <w:rFonts w:ascii="Times New Roman" w:hAnsi="Times New Roman"/>
          <w:noProof/>
          <w:sz w:val="24"/>
          <w:szCs w:val="24"/>
        </w:rPr>
        <w:t>Finanční správu</w:t>
      </w:r>
      <w:r w:rsidRPr="005131D3">
        <w:rPr>
          <w:rFonts w:ascii="Times New Roman" w:hAnsi="Times New Roman"/>
          <w:noProof/>
          <w:sz w:val="24"/>
          <w:szCs w:val="24"/>
        </w:rPr>
        <w:t xml:space="preserve"> nezjistitelné. </w:t>
      </w:r>
      <w:r>
        <w:rPr>
          <w:rFonts w:ascii="Times New Roman" w:hAnsi="Times New Roman"/>
          <w:noProof/>
          <w:sz w:val="24"/>
          <w:szCs w:val="24"/>
        </w:rPr>
        <w:t xml:space="preserve">Proto se předpokládá vyloučení přímých plateb z účtu na účet – vyznačují se vysokou mírou dohledatelnosti a průkaznosti, neboť jsou evidovány bankami a banky mají povinnost vydat na žádost Finanční správy výpis z účtu. Evidenci tržeb budou podléhat </w:t>
      </w:r>
      <w:r w:rsidRPr="0064532E">
        <w:rPr>
          <w:rFonts w:ascii="Times New Roman" w:hAnsi="Times New Roman"/>
          <w:noProof/>
          <w:sz w:val="24"/>
        </w:rPr>
        <w:t>všechny tržby v hotovosti, platební kartou, poukázkami (typicky stravenkami) a dalšími podobnými způsoby (např. platby mobilem</w:t>
      </w:r>
      <w:r>
        <w:rPr>
          <w:rFonts w:ascii="Times New Roman" w:hAnsi="Times New Roman"/>
          <w:noProof/>
          <w:sz w:val="24"/>
        </w:rPr>
        <w:t xml:space="preserve"> splňující stanovená kritéria</w:t>
      </w:r>
      <w:r w:rsidRPr="0064532E">
        <w:rPr>
          <w:rFonts w:ascii="Times New Roman" w:hAnsi="Times New Roman"/>
          <w:noProof/>
          <w:sz w:val="24"/>
        </w:rPr>
        <w:t>)</w:t>
      </w:r>
      <w:r>
        <w:rPr>
          <w:rFonts w:ascii="Times New Roman" w:hAnsi="Times New Roman"/>
          <w:noProof/>
          <w:sz w:val="24"/>
        </w:rPr>
        <w:t>.</w:t>
      </w:r>
    </w:p>
    <w:p w:rsidR="002751A1" w:rsidRDefault="002751A1" w:rsidP="007E4B3C">
      <w:pPr>
        <w:pStyle w:val="Popisky"/>
        <w:spacing w:before="120"/>
        <w:ind w:left="284"/>
        <w:jc w:val="both"/>
        <w:rPr>
          <w:rFonts w:ascii="Times New Roman" w:hAnsi="Times New Roman"/>
          <w:noProof/>
          <w:sz w:val="24"/>
          <w:szCs w:val="24"/>
        </w:rPr>
      </w:pPr>
      <w:r>
        <w:rPr>
          <w:rFonts w:ascii="Times New Roman" w:hAnsi="Times New Roman"/>
          <w:noProof/>
          <w:sz w:val="24"/>
          <w:szCs w:val="24"/>
        </w:rPr>
        <w:t>Důvody pro zavedení této varianty:</w:t>
      </w:r>
    </w:p>
    <w:p w:rsidR="002751A1" w:rsidRPr="0064532E" w:rsidRDefault="002751A1" w:rsidP="00D72F00">
      <w:pPr>
        <w:pStyle w:val="Popisky"/>
        <w:numPr>
          <w:ilvl w:val="0"/>
          <w:numId w:val="37"/>
        </w:numPr>
        <w:spacing w:before="20" w:after="20"/>
        <w:jc w:val="both"/>
        <w:rPr>
          <w:rFonts w:ascii="Times New Roman" w:hAnsi="Times New Roman"/>
          <w:noProof/>
          <w:sz w:val="24"/>
          <w:szCs w:val="24"/>
        </w:rPr>
      </w:pPr>
      <w:r>
        <w:rPr>
          <w:rFonts w:ascii="Times New Roman" w:hAnsi="Times New Roman"/>
          <w:noProof/>
          <w:sz w:val="24"/>
          <w:szCs w:val="24"/>
        </w:rPr>
        <w:t>jsou postiženy veškeré platby, které jsou z hlediska zjistelnosti problematické,</w:t>
      </w:r>
      <w:r w:rsidRPr="0064532E">
        <w:rPr>
          <w:rFonts w:ascii="Times New Roman" w:hAnsi="Times New Roman"/>
          <w:noProof/>
          <w:sz w:val="24"/>
        </w:rPr>
        <w:t xml:space="preserve"> </w:t>
      </w:r>
    </w:p>
    <w:p w:rsidR="002751A1" w:rsidRDefault="002751A1" w:rsidP="00D72F00">
      <w:pPr>
        <w:pStyle w:val="Popisky"/>
        <w:numPr>
          <w:ilvl w:val="0"/>
          <w:numId w:val="37"/>
        </w:numPr>
        <w:spacing w:before="20" w:after="20"/>
        <w:jc w:val="both"/>
        <w:rPr>
          <w:rFonts w:ascii="Times New Roman" w:hAnsi="Times New Roman"/>
          <w:noProof/>
          <w:sz w:val="24"/>
          <w:szCs w:val="24"/>
        </w:rPr>
      </w:pPr>
      <w:r w:rsidRPr="007A2024">
        <w:rPr>
          <w:rFonts w:ascii="Times New Roman" w:hAnsi="Times New Roman"/>
          <w:noProof/>
          <w:sz w:val="24"/>
        </w:rPr>
        <w:t xml:space="preserve">jsou zahrnuty i transakce uskutečněné formou platebních karet, </w:t>
      </w:r>
      <w:r>
        <w:rPr>
          <w:rFonts w:ascii="Times New Roman" w:hAnsi="Times New Roman"/>
          <w:noProof/>
          <w:sz w:val="24"/>
        </w:rPr>
        <w:t xml:space="preserve">jejich nepostihnutí by totiž </w:t>
      </w:r>
      <w:r w:rsidRPr="007A2024">
        <w:rPr>
          <w:rFonts w:ascii="Times New Roman" w:hAnsi="Times New Roman"/>
          <w:noProof/>
          <w:sz w:val="24"/>
        </w:rPr>
        <w:t xml:space="preserve">mohlo vést k deformacím preferencí ve způsobech placení (zákazník by </w:t>
      </w:r>
      <w:r>
        <w:rPr>
          <w:rFonts w:ascii="Times New Roman" w:hAnsi="Times New Roman"/>
          <w:noProof/>
          <w:sz w:val="24"/>
        </w:rPr>
        <w:t xml:space="preserve">např. </w:t>
      </w:r>
      <w:r w:rsidRPr="007A2024">
        <w:rPr>
          <w:rFonts w:ascii="Times New Roman" w:hAnsi="Times New Roman"/>
          <w:noProof/>
          <w:sz w:val="24"/>
        </w:rPr>
        <w:t>ve snaze o získání „losu“ do</w:t>
      </w:r>
      <w:r>
        <w:rPr>
          <w:rFonts w:ascii="Times New Roman" w:hAnsi="Times New Roman"/>
          <w:noProof/>
          <w:sz w:val="24"/>
        </w:rPr>
        <w:t xml:space="preserve"> účtenkové</w:t>
      </w:r>
      <w:r w:rsidRPr="007A2024">
        <w:rPr>
          <w:rFonts w:ascii="Times New Roman" w:hAnsi="Times New Roman"/>
          <w:noProof/>
          <w:sz w:val="24"/>
        </w:rPr>
        <w:t xml:space="preserve"> loterie preferoval platbu v hotovosti)</w:t>
      </w:r>
      <w:r>
        <w:rPr>
          <w:rFonts w:ascii="Times New Roman" w:hAnsi="Times New Roman"/>
          <w:noProof/>
          <w:sz w:val="24"/>
        </w:rPr>
        <w:t>,</w:t>
      </w:r>
    </w:p>
    <w:p w:rsidR="002751A1" w:rsidRDefault="002751A1" w:rsidP="00D72F00">
      <w:pPr>
        <w:pStyle w:val="Popisky"/>
        <w:numPr>
          <w:ilvl w:val="0"/>
          <w:numId w:val="37"/>
        </w:numPr>
        <w:spacing w:before="20" w:after="20"/>
        <w:jc w:val="both"/>
        <w:rPr>
          <w:rFonts w:ascii="Times New Roman" w:hAnsi="Times New Roman"/>
          <w:noProof/>
          <w:sz w:val="24"/>
          <w:szCs w:val="24"/>
        </w:rPr>
      </w:pPr>
      <w:r>
        <w:rPr>
          <w:rFonts w:ascii="Times New Roman" w:hAnsi="Times New Roman"/>
          <w:noProof/>
          <w:sz w:val="24"/>
          <w:szCs w:val="24"/>
        </w:rPr>
        <w:t>zároveň nedochází ke vzniku problematických situací v případě transakcí za přítomnosti podnikatele a zákazníka – účtenka se všemi náležitostmi je vydána bez ohledu na způsob placení obratem po provedení transakce,</w:t>
      </w:r>
    </w:p>
    <w:p w:rsidR="002751A1" w:rsidRDefault="002751A1" w:rsidP="00D72F00">
      <w:pPr>
        <w:pStyle w:val="Popisky"/>
        <w:numPr>
          <w:ilvl w:val="0"/>
          <w:numId w:val="37"/>
        </w:numPr>
        <w:spacing w:before="20" w:after="20"/>
        <w:jc w:val="both"/>
        <w:rPr>
          <w:rFonts w:ascii="Times New Roman" w:hAnsi="Times New Roman"/>
          <w:noProof/>
          <w:sz w:val="24"/>
          <w:szCs w:val="24"/>
        </w:rPr>
      </w:pPr>
      <w:r>
        <w:rPr>
          <w:rFonts w:ascii="Times New Roman" w:hAnsi="Times New Roman"/>
          <w:noProof/>
          <w:sz w:val="24"/>
        </w:rPr>
        <w:t>možnost</w:t>
      </w:r>
      <w:r w:rsidRPr="007A2024">
        <w:rPr>
          <w:rFonts w:ascii="Times New Roman" w:hAnsi="Times New Roman"/>
          <w:noProof/>
          <w:sz w:val="24"/>
        </w:rPr>
        <w:t xml:space="preserve"> automatické plošné kontroly (</w:t>
      </w:r>
      <w:r>
        <w:rPr>
          <w:rFonts w:ascii="Times New Roman" w:hAnsi="Times New Roman"/>
          <w:noProof/>
          <w:sz w:val="24"/>
        </w:rPr>
        <w:t xml:space="preserve">při </w:t>
      </w:r>
      <w:r w:rsidRPr="007A2024">
        <w:rPr>
          <w:rFonts w:ascii="Times New Roman" w:hAnsi="Times New Roman"/>
          <w:noProof/>
          <w:sz w:val="24"/>
        </w:rPr>
        <w:t xml:space="preserve">srovnání </w:t>
      </w:r>
      <w:r>
        <w:rPr>
          <w:rFonts w:ascii="Times New Roman" w:hAnsi="Times New Roman"/>
          <w:noProof/>
          <w:sz w:val="24"/>
        </w:rPr>
        <w:t xml:space="preserve">tržeb </w:t>
      </w:r>
      <w:r w:rsidRPr="007A2024">
        <w:rPr>
          <w:rFonts w:ascii="Times New Roman" w:hAnsi="Times New Roman"/>
          <w:noProof/>
          <w:sz w:val="24"/>
        </w:rPr>
        <w:t>s daňovým přiznáním</w:t>
      </w:r>
      <w:r>
        <w:rPr>
          <w:rFonts w:ascii="Times New Roman" w:hAnsi="Times New Roman"/>
          <w:noProof/>
          <w:sz w:val="24"/>
        </w:rPr>
        <w:t>)</w:t>
      </w:r>
      <w:r w:rsidRPr="007A2024">
        <w:rPr>
          <w:rFonts w:ascii="Times New Roman" w:hAnsi="Times New Roman"/>
          <w:noProof/>
          <w:sz w:val="24"/>
        </w:rPr>
        <w:t>.</w:t>
      </w:r>
    </w:p>
    <w:p w:rsidR="002751A1" w:rsidRDefault="002751A1" w:rsidP="00D72F00">
      <w:pPr>
        <w:pStyle w:val="Popisky"/>
        <w:spacing w:before="20" w:after="20"/>
        <w:ind w:left="360"/>
        <w:jc w:val="both"/>
        <w:rPr>
          <w:rFonts w:ascii="Times New Roman" w:hAnsi="Times New Roman"/>
          <w:noProof/>
          <w:sz w:val="24"/>
          <w:szCs w:val="24"/>
        </w:rPr>
      </w:pPr>
      <w:r>
        <w:rPr>
          <w:rFonts w:ascii="Times New Roman" w:hAnsi="Times New Roman"/>
          <w:noProof/>
          <w:sz w:val="24"/>
          <w:szCs w:val="24"/>
        </w:rPr>
        <w:t>Rizika uvedené varianty:</w:t>
      </w:r>
    </w:p>
    <w:p w:rsidR="002751A1" w:rsidRDefault="002751A1" w:rsidP="00D72F00">
      <w:pPr>
        <w:pStyle w:val="Popisky"/>
        <w:numPr>
          <w:ilvl w:val="0"/>
          <w:numId w:val="38"/>
        </w:numPr>
        <w:spacing w:before="20" w:after="20"/>
        <w:ind w:left="709" w:hanging="425"/>
        <w:jc w:val="both"/>
        <w:rPr>
          <w:rFonts w:ascii="Times New Roman" w:hAnsi="Times New Roman"/>
          <w:noProof/>
          <w:sz w:val="24"/>
          <w:szCs w:val="24"/>
        </w:rPr>
      </w:pPr>
      <w:r>
        <w:rPr>
          <w:rFonts w:ascii="Times New Roman" w:hAnsi="Times New Roman"/>
          <w:noProof/>
          <w:sz w:val="24"/>
          <w:szCs w:val="24"/>
        </w:rPr>
        <w:t>je zde možnost, že některé transakce budou evidovány dvakrát (např. platba za dárkový poukaz a platba dárkovým poukazem).</w:t>
      </w:r>
    </w:p>
    <w:p w:rsidR="002751A1" w:rsidRDefault="002751A1" w:rsidP="005A174A">
      <w:pPr>
        <w:pStyle w:val="Popisky"/>
        <w:spacing w:before="20" w:after="20"/>
        <w:ind w:left="284"/>
        <w:jc w:val="both"/>
        <w:rPr>
          <w:rFonts w:ascii="Times New Roman" w:hAnsi="Times New Roman"/>
          <w:noProof/>
          <w:sz w:val="24"/>
          <w:szCs w:val="24"/>
        </w:rPr>
      </w:pPr>
    </w:p>
    <w:p w:rsidR="002751A1" w:rsidRDefault="002751A1" w:rsidP="005A174A">
      <w:pPr>
        <w:pStyle w:val="Popisky"/>
        <w:spacing w:before="20" w:after="20"/>
        <w:ind w:left="284"/>
        <w:jc w:val="both"/>
        <w:rPr>
          <w:rFonts w:ascii="Times New Roman" w:hAnsi="Times New Roman"/>
          <w:noProof/>
          <w:sz w:val="24"/>
          <w:szCs w:val="24"/>
        </w:rPr>
      </w:pPr>
    </w:p>
    <w:p w:rsidR="002751A1" w:rsidRDefault="002751A1" w:rsidP="005A174A">
      <w:pPr>
        <w:pStyle w:val="Popisky"/>
        <w:spacing w:before="20" w:after="20"/>
        <w:ind w:left="284"/>
        <w:jc w:val="both"/>
        <w:rPr>
          <w:rFonts w:ascii="Times New Roman" w:hAnsi="Times New Roman"/>
          <w:noProof/>
          <w:sz w:val="24"/>
          <w:szCs w:val="24"/>
        </w:rPr>
      </w:pPr>
    </w:p>
    <w:p w:rsidR="002751A1" w:rsidRDefault="002751A1" w:rsidP="005A174A">
      <w:pPr>
        <w:pStyle w:val="Popisky"/>
        <w:spacing w:before="20" w:after="20"/>
        <w:ind w:left="284"/>
        <w:jc w:val="both"/>
        <w:rPr>
          <w:rFonts w:ascii="Times New Roman" w:hAnsi="Times New Roman"/>
          <w:noProof/>
          <w:sz w:val="24"/>
          <w:szCs w:val="24"/>
        </w:rPr>
      </w:pPr>
    </w:p>
    <w:p w:rsidR="002751A1" w:rsidRDefault="002751A1" w:rsidP="001C1BB5">
      <w:pPr>
        <w:pStyle w:val="Popisky"/>
        <w:spacing w:before="20" w:after="20"/>
        <w:jc w:val="both"/>
        <w:rPr>
          <w:rFonts w:ascii="Times New Roman" w:hAnsi="Times New Roman"/>
          <w:b/>
          <w:i/>
          <w:noProof/>
          <w:sz w:val="24"/>
          <w:szCs w:val="24"/>
        </w:rPr>
      </w:pPr>
      <w:r w:rsidRPr="000138A8">
        <w:rPr>
          <w:rFonts w:ascii="Times New Roman" w:hAnsi="Times New Roman"/>
          <w:b/>
          <w:i/>
          <w:noProof/>
          <w:sz w:val="24"/>
          <w:szCs w:val="24"/>
        </w:rPr>
        <w:lastRenderedPageBreak/>
        <w:t>Odhady počtu subjektů, které budou evidovat tržby v případě, že povinnosti budou podléhat všechny transakce vyjma transakcí uhrazených přímým převodem z účtu na účet</w:t>
      </w:r>
    </w:p>
    <w:p w:rsidR="002751A1" w:rsidRDefault="002751A1" w:rsidP="001C1BB5">
      <w:pPr>
        <w:pStyle w:val="Popisky"/>
        <w:spacing w:before="20" w:after="20"/>
        <w:jc w:val="both"/>
        <w:rPr>
          <w:rFonts w:ascii="Times New Roman" w:hAnsi="Times New Roman"/>
          <w:b/>
          <w:i/>
          <w:noProof/>
          <w:sz w:val="24"/>
          <w:szCs w:val="24"/>
        </w:rPr>
      </w:pPr>
    </w:p>
    <w:p w:rsidR="002751A1" w:rsidRPr="000138A8" w:rsidRDefault="002751A1" w:rsidP="001C1BB5">
      <w:pPr>
        <w:pStyle w:val="Popisky"/>
        <w:spacing w:before="20" w:after="20"/>
        <w:jc w:val="both"/>
        <w:rPr>
          <w:rFonts w:ascii="Times New Roman" w:hAnsi="Times New Roman"/>
          <w:b/>
          <w:i/>
          <w:noProof/>
          <w:sz w:val="24"/>
          <w:szCs w:val="24"/>
        </w:rPr>
      </w:pP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sidRPr="000138A8">
        <w:rPr>
          <w:rFonts w:ascii="Times New Roman" w:hAnsi="Times New Roman"/>
          <w:sz w:val="24"/>
        </w:rPr>
        <w:t>počet podnikatelů poskytující</w:t>
      </w:r>
      <w:r>
        <w:rPr>
          <w:rFonts w:ascii="Times New Roman" w:hAnsi="Times New Roman"/>
          <w:sz w:val="24"/>
        </w:rPr>
        <w:t>ch</w:t>
      </w:r>
      <w:r w:rsidRPr="000138A8">
        <w:rPr>
          <w:rFonts w:ascii="Times New Roman" w:hAnsi="Times New Roman"/>
          <w:sz w:val="24"/>
        </w:rPr>
        <w:t xml:space="preserve"> služby v ubytování, stravování a pohostinství:</w:t>
      </w:r>
      <w:r w:rsidRPr="000138A8">
        <w:rPr>
          <w:rFonts w:ascii="Times New Roman" w:hAnsi="Times New Roman"/>
          <w:sz w:val="24"/>
        </w:rPr>
        <w:tab/>
      </w:r>
      <w:r w:rsidRPr="000138A8">
        <w:rPr>
          <w:rFonts w:ascii="Times New Roman" w:hAnsi="Times New Roman"/>
          <w:sz w:val="24"/>
        </w:rPr>
        <w:tab/>
        <w:t>48435</w:t>
      </w: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sidRPr="000138A8">
        <w:rPr>
          <w:rFonts w:ascii="Times New Roman" w:hAnsi="Times New Roman"/>
          <w:b/>
          <w:sz w:val="24"/>
        </w:rPr>
        <w:t>počet subjektů přijímající</w:t>
      </w:r>
      <w:r>
        <w:rPr>
          <w:rFonts w:ascii="Times New Roman" w:hAnsi="Times New Roman"/>
          <w:b/>
          <w:sz w:val="24"/>
        </w:rPr>
        <w:t>ch</w:t>
      </w:r>
      <w:r w:rsidRPr="000138A8">
        <w:rPr>
          <w:rFonts w:ascii="Times New Roman" w:hAnsi="Times New Roman"/>
          <w:b/>
          <w:sz w:val="24"/>
        </w:rPr>
        <w:t xml:space="preserve"> platby podléhající evidenci tržeb:</w:t>
      </w:r>
      <w:r w:rsidRPr="000138A8">
        <w:rPr>
          <w:rFonts w:ascii="Times New Roman" w:hAnsi="Times New Roman"/>
          <w:b/>
          <w:sz w:val="24"/>
        </w:rPr>
        <w:tab/>
        <w:t>95%</w:t>
      </w:r>
      <w:r w:rsidRPr="000138A8">
        <w:rPr>
          <w:rFonts w:ascii="Times New Roman" w:hAnsi="Times New Roman"/>
          <w:b/>
          <w:sz w:val="24"/>
        </w:rPr>
        <w:tab/>
      </w:r>
      <w:r w:rsidRPr="000138A8">
        <w:rPr>
          <w:rFonts w:ascii="Times New Roman" w:hAnsi="Times New Roman"/>
          <w:b/>
          <w:sz w:val="24"/>
        </w:rPr>
        <w:tab/>
        <w:t>46013</w:t>
      </w: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sidRPr="000138A8">
        <w:rPr>
          <w:rFonts w:ascii="Times New Roman" w:hAnsi="Times New Roman"/>
          <w:sz w:val="24"/>
        </w:rPr>
        <w:t>počet podnikatelů podnikající</w:t>
      </w:r>
      <w:r>
        <w:rPr>
          <w:rFonts w:ascii="Times New Roman" w:hAnsi="Times New Roman"/>
          <w:sz w:val="24"/>
        </w:rPr>
        <w:t>ch</w:t>
      </w:r>
      <w:r w:rsidRPr="000138A8">
        <w:rPr>
          <w:rFonts w:ascii="Times New Roman" w:hAnsi="Times New Roman"/>
          <w:sz w:val="24"/>
        </w:rPr>
        <w:t xml:space="preserve"> v oblasti maloobchodu a velkoobchodu:</w:t>
      </w:r>
      <w:r w:rsidRPr="000138A8">
        <w:rPr>
          <w:rFonts w:ascii="Times New Roman" w:hAnsi="Times New Roman"/>
          <w:sz w:val="24"/>
        </w:rPr>
        <w:tab/>
      </w:r>
      <w:r w:rsidRPr="000138A8">
        <w:rPr>
          <w:rFonts w:ascii="Times New Roman" w:hAnsi="Times New Roman"/>
          <w:sz w:val="24"/>
        </w:rPr>
        <w:tab/>
      </w:r>
      <w:r w:rsidRPr="000138A8">
        <w:rPr>
          <w:rFonts w:ascii="Times New Roman" w:hAnsi="Times New Roman"/>
          <w:sz w:val="24"/>
        </w:rPr>
        <w:tab/>
        <w:t>255535</w:t>
      </w: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sidRPr="000138A8">
        <w:rPr>
          <w:rFonts w:ascii="Times New Roman" w:hAnsi="Times New Roman"/>
          <w:b/>
          <w:sz w:val="24"/>
        </w:rPr>
        <w:t>počet subjektů přijímající</w:t>
      </w:r>
      <w:r>
        <w:rPr>
          <w:rFonts w:ascii="Times New Roman" w:hAnsi="Times New Roman"/>
          <w:b/>
          <w:sz w:val="24"/>
        </w:rPr>
        <w:t>ch</w:t>
      </w:r>
      <w:r w:rsidRPr="000138A8">
        <w:rPr>
          <w:rFonts w:ascii="Times New Roman" w:hAnsi="Times New Roman"/>
          <w:b/>
          <w:sz w:val="24"/>
        </w:rPr>
        <w:t xml:space="preserve"> platby podléhající evidenci tržeb:</w:t>
      </w:r>
      <w:r w:rsidRPr="000138A8">
        <w:rPr>
          <w:rFonts w:ascii="Times New Roman" w:hAnsi="Times New Roman"/>
          <w:b/>
          <w:sz w:val="24"/>
        </w:rPr>
        <w:tab/>
        <w:t>75%</w:t>
      </w:r>
      <w:r w:rsidRPr="000138A8">
        <w:rPr>
          <w:rFonts w:ascii="Times New Roman" w:hAnsi="Times New Roman"/>
          <w:b/>
          <w:sz w:val="24"/>
        </w:rPr>
        <w:tab/>
      </w:r>
      <w:r w:rsidRPr="000138A8">
        <w:rPr>
          <w:rFonts w:ascii="Times New Roman" w:hAnsi="Times New Roman"/>
          <w:b/>
          <w:sz w:val="24"/>
        </w:rPr>
        <w:tab/>
        <w:t>191651</w:t>
      </w: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sidRPr="000138A8">
        <w:rPr>
          <w:rFonts w:ascii="Times New Roman" w:hAnsi="Times New Roman"/>
          <w:sz w:val="24"/>
        </w:rPr>
        <w:t>ostatní podnikatelé – počet subjektů:</w:t>
      </w:r>
      <w:r w:rsidRPr="000138A8">
        <w:rPr>
          <w:rFonts w:ascii="Times New Roman" w:hAnsi="Times New Roman"/>
          <w:sz w:val="24"/>
        </w:rPr>
        <w:tab/>
      </w:r>
      <w:r w:rsidRPr="000138A8">
        <w:rPr>
          <w:rFonts w:ascii="Times New Roman" w:hAnsi="Times New Roman"/>
          <w:sz w:val="24"/>
        </w:rPr>
        <w:tab/>
      </w:r>
      <w:r w:rsidRPr="000138A8">
        <w:rPr>
          <w:rFonts w:ascii="Times New Roman" w:hAnsi="Times New Roman"/>
          <w:sz w:val="24"/>
        </w:rPr>
        <w:tab/>
      </w:r>
      <w:r w:rsidRPr="000138A8">
        <w:rPr>
          <w:rFonts w:ascii="Times New Roman" w:hAnsi="Times New Roman"/>
          <w:sz w:val="24"/>
        </w:rPr>
        <w:tab/>
      </w:r>
      <w:r w:rsidRPr="000138A8">
        <w:rPr>
          <w:rFonts w:ascii="Times New Roman" w:hAnsi="Times New Roman"/>
          <w:sz w:val="24"/>
        </w:rPr>
        <w:tab/>
      </w:r>
      <w:r w:rsidRPr="000138A8">
        <w:rPr>
          <w:rFonts w:ascii="Times New Roman" w:hAnsi="Times New Roman"/>
          <w:sz w:val="24"/>
        </w:rPr>
        <w:tab/>
      </w:r>
      <w:r w:rsidRPr="000138A8">
        <w:rPr>
          <w:rFonts w:ascii="Times New Roman" w:hAnsi="Times New Roman"/>
          <w:sz w:val="24"/>
        </w:rPr>
        <w:tab/>
      </w:r>
      <w:r w:rsidRPr="000138A8">
        <w:rPr>
          <w:rFonts w:ascii="Times New Roman" w:hAnsi="Times New Roman"/>
          <w:sz w:val="24"/>
        </w:rPr>
        <w:tab/>
        <w:t>998860</w:t>
      </w: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sidRPr="000138A8">
        <w:rPr>
          <w:rFonts w:ascii="Times New Roman" w:hAnsi="Times New Roman"/>
          <w:b/>
          <w:sz w:val="24"/>
        </w:rPr>
        <w:t>počet subjektů přijímající</w:t>
      </w:r>
      <w:r>
        <w:rPr>
          <w:rFonts w:ascii="Times New Roman" w:hAnsi="Times New Roman"/>
          <w:b/>
          <w:sz w:val="24"/>
        </w:rPr>
        <w:t>ch</w:t>
      </w:r>
      <w:r w:rsidRPr="000138A8">
        <w:rPr>
          <w:rFonts w:ascii="Times New Roman" w:hAnsi="Times New Roman"/>
          <w:b/>
          <w:sz w:val="24"/>
        </w:rPr>
        <w:t xml:space="preserve"> platby podléhající evidenci tržeb:</w:t>
      </w:r>
      <w:r w:rsidRPr="000138A8">
        <w:rPr>
          <w:rFonts w:ascii="Times New Roman" w:hAnsi="Times New Roman"/>
          <w:b/>
          <w:sz w:val="24"/>
        </w:rPr>
        <w:tab/>
        <w:t>30%</w:t>
      </w:r>
      <w:r w:rsidRPr="000138A8">
        <w:rPr>
          <w:rFonts w:ascii="Times New Roman" w:hAnsi="Times New Roman"/>
          <w:b/>
          <w:sz w:val="24"/>
        </w:rPr>
        <w:tab/>
      </w:r>
      <w:r w:rsidRPr="000138A8">
        <w:rPr>
          <w:rFonts w:ascii="Times New Roman" w:hAnsi="Times New Roman"/>
          <w:b/>
          <w:sz w:val="24"/>
        </w:rPr>
        <w:tab/>
        <w:t>299658</w:t>
      </w: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sidRPr="000138A8">
        <w:rPr>
          <w:rFonts w:ascii="Times New Roman" w:hAnsi="Times New Roman"/>
          <w:b/>
          <w:sz w:val="24"/>
        </w:rPr>
        <w:t>celkový počet subjektů, které budou přijímat tržby podléhající povinnosti evidovat tržby</w:t>
      </w:r>
    </w:p>
    <w:p w:rsidR="002751A1" w:rsidRPr="000138A8" w:rsidRDefault="002751A1" w:rsidP="00F61899">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t>537322</w:t>
      </w:r>
    </w:p>
    <w:p w:rsidR="002751A1" w:rsidRDefault="002751A1" w:rsidP="00F61899">
      <w:pPr>
        <w:pStyle w:val="Odstavecseseznamem"/>
        <w:spacing w:after="120" w:line="240" w:lineRule="auto"/>
        <w:ind w:left="0"/>
        <w:contextualSpacing w:val="0"/>
        <w:jc w:val="both"/>
        <w:rPr>
          <w:rFonts w:ascii="Times New Roman" w:hAnsi="Times New Roman"/>
          <w:i/>
          <w:sz w:val="24"/>
          <w:szCs w:val="28"/>
          <w:highlight w:val="cyan"/>
        </w:rPr>
      </w:pPr>
    </w:p>
    <w:p w:rsidR="002751A1" w:rsidRPr="000138A8" w:rsidRDefault="002751A1" w:rsidP="00F61899">
      <w:pPr>
        <w:pStyle w:val="Odstavecseseznamem"/>
        <w:spacing w:after="120" w:line="240" w:lineRule="auto"/>
        <w:ind w:left="0"/>
        <w:contextualSpacing w:val="0"/>
        <w:jc w:val="both"/>
        <w:rPr>
          <w:rFonts w:ascii="Times New Roman" w:hAnsi="Times New Roman"/>
          <w:i/>
          <w:sz w:val="24"/>
          <w:szCs w:val="28"/>
        </w:rPr>
      </w:pPr>
      <w:r w:rsidRPr="000138A8">
        <w:rPr>
          <w:rFonts w:ascii="Times New Roman" w:hAnsi="Times New Roman"/>
          <w:i/>
          <w:sz w:val="24"/>
          <w:szCs w:val="28"/>
        </w:rPr>
        <w:t>Zdroj: Odhady Ministerstva financí na základě dat Českého statistického úřadu a vlastních dat</w:t>
      </w:r>
    </w:p>
    <w:p w:rsidR="002751A1" w:rsidRPr="000138A8" w:rsidRDefault="002751A1" w:rsidP="00F61899">
      <w:pPr>
        <w:pStyle w:val="Odstavecseseznamem"/>
        <w:spacing w:after="120" w:line="240" w:lineRule="auto"/>
        <w:ind w:left="0"/>
        <w:contextualSpacing w:val="0"/>
        <w:jc w:val="both"/>
        <w:rPr>
          <w:rFonts w:ascii="Times New Roman" w:hAnsi="Times New Roman"/>
          <w:i/>
          <w:sz w:val="24"/>
          <w:szCs w:val="28"/>
        </w:rPr>
      </w:pPr>
      <w:r w:rsidRPr="000138A8">
        <w:rPr>
          <w:rFonts w:ascii="Times New Roman" w:hAnsi="Times New Roman"/>
          <w:i/>
          <w:sz w:val="24"/>
          <w:szCs w:val="28"/>
        </w:rPr>
        <w:t xml:space="preserve">Disclaimer: </w:t>
      </w:r>
      <w:r w:rsidRPr="000138A8">
        <w:rPr>
          <w:rFonts w:ascii="Times New Roman" w:hAnsi="Times New Roman"/>
          <w:i/>
          <w:sz w:val="24"/>
          <w:szCs w:val="28"/>
        </w:rPr>
        <w:tab/>
        <w:t>Konkrétní data nejsou za ČR k dispozici, jedná se proto o velmi hrubé odhady</w:t>
      </w:r>
    </w:p>
    <w:p w:rsidR="002751A1" w:rsidRPr="005A174A" w:rsidRDefault="002751A1" w:rsidP="00F61899">
      <w:pPr>
        <w:pStyle w:val="Odstavecseseznamem"/>
        <w:spacing w:after="120" w:line="240" w:lineRule="auto"/>
        <w:ind w:left="1418" w:hanging="1418"/>
        <w:contextualSpacing w:val="0"/>
        <w:jc w:val="both"/>
        <w:rPr>
          <w:rFonts w:ascii="Times New Roman" w:hAnsi="Times New Roman"/>
          <w:sz w:val="24"/>
        </w:rPr>
      </w:pPr>
      <w:r w:rsidRPr="000138A8">
        <w:rPr>
          <w:rFonts w:ascii="Times New Roman" w:hAnsi="Times New Roman"/>
          <w:i/>
          <w:sz w:val="24"/>
          <w:szCs w:val="28"/>
        </w:rPr>
        <w:tab/>
        <w:t xml:space="preserve">V kategorii velkoobchod a maloobchod jsou zahrnuti i podnikatelé z oblasti „Oprava a údržba motorových vozidel“ </w:t>
      </w:r>
    </w:p>
    <w:p w:rsidR="002751A1" w:rsidRDefault="002751A1" w:rsidP="00706080">
      <w:pPr>
        <w:pStyle w:val="Popisky"/>
        <w:spacing w:before="20" w:after="20"/>
        <w:ind w:left="284"/>
        <w:jc w:val="both"/>
        <w:rPr>
          <w:rFonts w:ascii="Times New Roman" w:hAnsi="Times New Roman"/>
          <w:noProof/>
          <w:sz w:val="24"/>
          <w:szCs w:val="24"/>
        </w:rPr>
      </w:pPr>
    </w:p>
    <w:p w:rsidR="002751A1" w:rsidRPr="001414AE" w:rsidRDefault="002751A1" w:rsidP="00706080">
      <w:pPr>
        <w:pStyle w:val="Nadpis8"/>
        <w:rPr>
          <w:sz w:val="36"/>
          <w:szCs w:val="36"/>
        </w:rPr>
      </w:pPr>
      <w:r>
        <w:rPr>
          <w:sz w:val="36"/>
          <w:szCs w:val="36"/>
        </w:rPr>
        <w:lastRenderedPageBreak/>
        <w:t xml:space="preserve"> </w:t>
      </w:r>
      <w:bookmarkStart w:id="9" w:name="_Toc409432677"/>
      <w:r>
        <w:rPr>
          <w:sz w:val="36"/>
          <w:szCs w:val="36"/>
        </w:rPr>
        <w:t xml:space="preserve">(3) </w:t>
      </w:r>
      <w:r w:rsidRPr="001414AE">
        <w:rPr>
          <w:sz w:val="36"/>
          <w:szCs w:val="36"/>
        </w:rPr>
        <w:t>Vyhodnocení nákladů a přínosů</w:t>
      </w:r>
      <w:bookmarkEnd w:id="9"/>
    </w:p>
    <w:p w:rsidR="002751A1" w:rsidRPr="00CF15D4" w:rsidRDefault="002751A1" w:rsidP="0019797B">
      <w:pPr>
        <w:spacing w:before="120" w:after="120"/>
        <w:rPr>
          <w:b/>
        </w:rPr>
      </w:pPr>
      <w:r w:rsidRPr="00CF15D4">
        <w:rPr>
          <w:b/>
        </w:rPr>
        <w:t>3. 1 Identifikace nákladů a přínosů</w:t>
      </w:r>
    </w:p>
    <w:p w:rsidR="002751A1" w:rsidRDefault="002751A1" w:rsidP="00706080">
      <w:r>
        <w:t>Za účelem posouzení vhodnosti jednotlivých variant identifikovalo Ministerstvo financí ve vztahu ke všem variantám řešení základní náklady a přínosy, které jsou uvedeny níže. Cílem této části je pouze uvést základní náklady a přínosy, které s evidencí tržeb bezprostředně souvisejí. Náklady a přínosy budou pro jednotlivé varianty posouzeny z mikroekonomického (dopad na jednotlivce) a makroekonomického hlediska (dopad na celkový vývoj ekonomické situace). Dále budou všechny varianty posouzeny z hlediska vlivu na „boj s daňovými úniky“ (šedou ekonomikou) a z hlediska daňového dopadu v případě zvolení jednotlivé varianty.</w:t>
      </w:r>
    </w:p>
    <w:p w:rsidR="002751A1" w:rsidRDefault="002751A1" w:rsidP="00706080">
      <w:pPr>
        <w:spacing w:after="120"/>
        <w:rPr>
          <w:b/>
        </w:rPr>
      </w:pPr>
      <w:r>
        <w:rPr>
          <w:b/>
        </w:rPr>
        <w:t>Náklady státu</w:t>
      </w:r>
    </w:p>
    <w:p w:rsidR="002751A1" w:rsidRDefault="002751A1" w:rsidP="00AC4EE4">
      <w:pPr>
        <w:spacing w:after="0"/>
      </w:pPr>
      <w:r>
        <w:rPr>
          <w:b/>
        </w:rPr>
        <w:t xml:space="preserve">- </w:t>
      </w:r>
      <w:r>
        <w:t xml:space="preserve">náklady na technické řešení </w:t>
      </w:r>
    </w:p>
    <w:p w:rsidR="002751A1" w:rsidRDefault="002751A1" w:rsidP="00E46EFF">
      <w:pPr>
        <w:pStyle w:val="Odstavecseseznamem"/>
        <w:numPr>
          <w:ilvl w:val="0"/>
          <w:numId w:val="60"/>
        </w:numPr>
        <w:spacing w:after="0" w:line="240" w:lineRule="auto"/>
        <w:ind w:left="709" w:hanging="289"/>
        <w:rPr>
          <w:rFonts w:ascii="Times New Roman" w:hAnsi="Times New Roman"/>
          <w:sz w:val="24"/>
          <w:szCs w:val="24"/>
        </w:rPr>
      </w:pPr>
      <w:r w:rsidRPr="001620D8">
        <w:rPr>
          <w:rFonts w:ascii="Times New Roman" w:hAnsi="Times New Roman"/>
          <w:sz w:val="24"/>
          <w:szCs w:val="24"/>
        </w:rPr>
        <w:t xml:space="preserve">pořizovací náklady na zřízení systému evidence tržeb </w:t>
      </w:r>
    </w:p>
    <w:p w:rsidR="002751A1" w:rsidRDefault="002751A1" w:rsidP="00E46EFF">
      <w:pPr>
        <w:pStyle w:val="Odstavecseseznamem"/>
        <w:numPr>
          <w:ilvl w:val="0"/>
          <w:numId w:val="60"/>
        </w:numPr>
        <w:spacing w:after="0" w:line="240" w:lineRule="auto"/>
        <w:ind w:left="709" w:hanging="289"/>
        <w:rPr>
          <w:rFonts w:ascii="Times New Roman" w:hAnsi="Times New Roman"/>
          <w:sz w:val="24"/>
          <w:szCs w:val="24"/>
        </w:rPr>
      </w:pPr>
      <w:r w:rsidRPr="001620D8">
        <w:rPr>
          <w:rFonts w:ascii="Times New Roman" w:hAnsi="Times New Roman"/>
          <w:sz w:val="24"/>
          <w:szCs w:val="24"/>
        </w:rPr>
        <w:t>opakující se náklady na údržbu</w:t>
      </w:r>
    </w:p>
    <w:p w:rsidR="002751A1" w:rsidRDefault="002751A1" w:rsidP="00E46EFF">
      <w:pPr>
        <w:pStyle w:val="Odstavecseseznamem"/>
        <w:numPr>
          <w:ilvl w:val="0"/>
          <w:numId w:val="58"/>
        </w:numPr>
        <w:spacing w:after="120" w:line="240" w:lineRule="auto"/>
        <w:ind w:left="142" w:hanging="142"/>
        <w:rPr>
          <w:rFonts w:ascii="Times New Roman" w:hAnsi="Times New Roman"/>
          <w:sz w:val="24"/>
          <w:szCs w:val="24"/>
        </w:rPr>
      </w:pPr>
      <w:r>
        <w:rPr>
          <w:rFonts w:ascii="Times New Roman" w:hAnsi="Times New Roman"/>
          <w:sz w:val="24"/>
          <w:szCs w:val="24"/>
        </w:rPr>
        <w:t>administrativní náklady</w:t>
      </w:r>
    </w:p>
    <w:p w:rsidR="002751A1" w:rsidRDefault="002751A1" w:rsidP="00424AFC">
      <w:pPr>
        <w:pStyle w:val="Odstavecseseznamem"/>
        <w:numPr>
          <w:ilvl w:val="0"/>
          <w:numId w:val="58"/>
        </w:numPr>
        <w:spacing w:after="120" w:line="240" w:lineRule="auto"/>
        <w:ind w:left="709" w:hanging="289"/>
        <w:rPr>
          <w:rFonts w:ascii="Times New Roman" w:hAnsi="Times New Roman"/>
          <w:sz w:val="24"/>
          <w:szCs w:val="24"/>
        </w:rPr>
      </w:pPr>
      <w:r>
        <w:rPr>
          <w:rFonts w:ascii="Times New Roman" w:hAnsi="Times New Roman"/>
          <w:sz w:val="24"/>
          <w:szCs w:val="24"/>
        </w:rPr>
        <w:t>vstupní náklady na zajištění podmínek fungování  - zejména potřeba dodatečných personálních zdrojů participujících na vyřizování agendy v rozsahu, ve kterém nebude automatizována</w:t>
      </w:r>
    </w:p>
    <w:p w:rsidR="002751A1" w:rsidRDefault="002751A1" w:rsidP="00E46EFF">
      <w:pPr>
        <w:pStyle w:val="Odstavecseseznamem"/>
        <w:numPr>
          <w:ilvl w:val="0"/>
          <w:numId w:val="58"/>
        </w:numPr>
        <w:spacing w:after="120" w:line="240" w:lineRule="auto"/>
        <w:ind w:left="709" w:hanging="289"/>
        <w:rPr>
          <w:rFonts w:ascii="Times New Roman" w:hAnsi="Times New Roman"/>
          <w:sz w:val="24"/>
          <w:szCs w:val="24"/>
        </w:rPr>
      </w:pPr>
      <w:r>
        <w:rPr>
          <w:rFonts w:ascii="Times New Roman" w:hAnsi="Times New Roman"/>
          <w:sz w:val="24"/>
          <w:szCs w:val="24"/>
        </w:rPr>
        <w:t>opakované náklady na dodatečné zdroje v platové oblasti na personální složku systému</w:t>
      </w:r>
    </w:p>
    <w:p w:rsidR="002751A1" w:rsidRDefault="002751A1" w:rsidP="00706080">
      <w:pPr>
        <w:spacing w:after="120"/>
        <w:rPr>
          <w:b/>
        </w:rPr>
      </w:pPr>
      <w:r>
        <w:rPr>
          <w:b/>
        </w:rPr>
        <w:t>Náklady povinných subjektů</w:t>
      </w:r>
    </w:p>
    <w:p w:rsidR="002751A1" w:rsidRPr="001620D8" w:rsidRDefault="002751A1" w:rsidP="00706080">
      <w:pPr>
        <w:pStyle w:val="Odstavecseseznamem"/>
        <w:numPr>
          <w:ilvl w:val="0"/>
          <w:numId w:val="59"/>
        </w:numPr>
        <w:spacing w:after="120" w:line="240" w:lineRule="auto"/>
        <w:ind w:left="284" w:hanging="284"/>
        <w:rPr>
          <w:b/>
        </w:rPr>
      </w:pPr>
      <w:r>
        <w:rPr>
          <w:rFonts w:ascii="Times New Roman" w:hAnsi="Times New Roman"/>
          <w:sz w:val="24"/>
          <w:szCs w:val="24"/>
        </w:rPr>
        <w:t>náklady na technické řešení – záměr Ministerstva směřuje k tomu, aby náklady byly minimální</w:t>
      </w:r>
    </w:p>
    <w:p w:rsidR="002751A1" w:rsidRPr="00D86A0C" w:rsidRDefault="002751A1" w:rsidP="001130E3">
      <w:pPr>
        <w:pStyle w:val="Odstavecseseznamem"/>
        <w:numPr>
          <w:ilvl w:val="1"/>
          <w:numId w:val="61"/>
        </w:numPr>
        <w:spacing w:after="120" w:line="240" w:lineRule="auto"/>
        <w:ind w:left="709" w:hanging="425"/>
        <w:rPr>
          <w:b/>
        </w:rPr>
      </w:pPr>
      <w:r>
        <w:rPr>
          <w:rFonts w:ascii="Times New Roman" w:hAnsi="Times New Roman"/>
          <w:sz w:val="24"/>
          <w:szCs w:val="24"/>
        </w:rPr>
        <w:t>pořizovací náklady na pořízení odpovídajícího hardwarového a softwarového řešení</w:t>
      </w:r>
    </w:p>
    <w:p w:rsidR="002751A1" w:rsidRPr="001620D8" w:rsidRDefault="002751A1" w:rsidP="001130E3">
      <w:pPr>
        <w:pStyle w:val="Odstavecseseznamem"/>
        <w:numPr>
          <w:ilvl w:val="1"/>
          <w:numId w:val="61"/>
        </w:numPr>
        <w:spacing w:after="120" w:line="240" w:lineRule="auto"/>
        <w:ind w:left="709" w:hanging="425"/>
        <w:rPr>
          <w:b/>
        </w:rPr>
      </w:pPr>
      <w:r>
        <w:rPr>
          <w:rFonts w:ascii="Times New Roman" w:hAnsi="Times New Roman"/>
          <w:sz w:val="24"/>
          <w:szCs w:val="24"/>
        </w:rPr>
        <w:t>opakující se náklady v návaznosti na zvolený model, např. náklady na internetové připojení, certifikaci a servis zařízení atp.</w:t>
      </w:r>
    </w:p>
    <w:p w:rsidR="002751A1" w:rsidRDefault="002751A1" w:rsidP="00706080">
      <w:pPr>
        <w:spacing w:after="120"/>
        <w:rPr>
          <w:b/>
        </w:rPr>
      </w:pPr>
      <w:r>
        <w:rPr>
          <w:b/>
        </w:rPr>
        <w:t>Náklady veřejnosti</w:t>
      </w:r>
    </w:p>
    <w:p w:rsidR="002751A1" w:rsidRPr="00D86A0C" w:rsidRDefault="002751A1" w:rsidP="00AC4EE4">
      <w:pPr>
        <w:pStyle w:val="Odstavecseseznamem"/>
        <w:numPr>
          <w:ilvl w:val="0"/>
          <w:numId w:val="62"/>
        </w:numPr>
        <w:spacing w:after="120" w:line="240" w:lineRule="auto"/>
        <w:ind w:left="709" w:hanging="289"/>
        <w:jc w:val="both"/>
        <w:rPr>
          <w:rFonts w:ascii="Times New Roman" w:hAnsi="Times New Roman"/>
          <w:sz w:val="24"/>
          <w:szCs w:val="24"/>
        </w:rPr>
      </w:pPr>
      <w:r w:rsidRPr="00D86A0C">
        <w:rPr>
          <w:rFonts w:ascii="Times New Roman" w:hAnsi="Times New Roman"/>
          <w:sz w:val="24"/>
          <w:szCs w:val="24"/>
        </w:rPr>
        <w:t>nepředpokládají se</w:t>
      </w:r>
      <w:r w:rsidRPr="00D86A0C">
        <w:rPr>
          <w:rFonts w:ascii="Times New Roman" w:hAnsi="Times New Roman"/>
          <w:b/>
          <w:sz w:val="24"/>
          <w:szCs w:val="24"/>
        </w:rPr>
        <w:t xml:space="preserve"> </w:t>
      </w:r>
      <w:r w:rsidRPr="00D86A0C">
        <w:rPr>
          <w:rFonts w:ascii="Times New Roman" w:hAnsi="Times New Roman"/>
          <w:sz w:val="24"/>
          <w:szCs w:val="24"/>
        </w:rPr>
        <w:t>přímé náklady veřejnosti; zavedení některé z nenulových variant se může nepřímo projevit</w:t>
      </w:r>
      <w:r>
        <w:rPr>
          <w:rFonts w:ascii="Times New Roman" w:hAnsi="Times New Roman"/>
          <w:sz w:val="24"/>
          <w:szCs w:val="24"/>
        </w:rPr>
        <w:t xml:space="preserve"> lehkým nárůstem cen u některých subjektů, a to v důsledku odvádění odpovídající výše daně těmito subjekty, které doposud ve značném rozsahu výši svých příjmů zkreslovaly – podle statistických dat např. v pohostinství. Předpokládá se však kompenzace v podobě snížení sazby DPH, tzn. ve vztahu ke koncovému zákazníkovi – veřejnosti - by se zavedení povinnosti nemělo projevit nebo případně jen narovnáním reálných cen tam, kde účtování nižší ceny obchodníkem bylo důsledkem řádného neplnění daňové povinnosti; volba nulové varianty se naopak může projevit jako nepřímý náklad v podobě zvyšování daňového zatížení obyvatelstva</w:t>
      </w:r>
    </w:p>
    <w:p w:rsidR="002751A1" w:rsidRDefault="002751A1" w:rsidP="00706080">
      <w:pPr>
        <w:spacing w:after="120"/>
        <w:rPr>
          <w:b/>
        </w:rPr>
      </w:pPr>
      <w:r>
        <w:rPr>
          <w:b/>
        </w:rPr>
        <w:t>Náklady dodavatelů</w:t>
      </w:r>
    </w:p>
    <w:p w:rsidR="002751A1" w:rsidRPr="00E47F19" w:rsidRDefault="002751A1" w:rsidP="00AC4EE4">
      <w:pPr>
        <w:pStyle w:val="Odstavecseseznamem"/>
        <w:numPr>
          <w:ilvl w:val="0"/>
          <w:numId w:val="62"/>
        </w:numPr>
        <w:spacing w:after="120" w:line="240" w:lineRule="auto"/>
        <w:ind w:left="709" w:hanging="289"/>
        <w:jc w:val="both"/>
        <w:rPr>
          <w:b/>
        </w:rPr>
      </w:pPr>
      <w:r w:rsidRPr="00E47F19">
        <w:rPr>
          <w:rFonts w:ascii="Times New Roman" w:hAnsi="Times New Roman"/>
          <w:sz w:val="24"/>
          <w:szCs w:val="24"/>
        </w:rPr>
        <w:t>nepředpokládají se přímé náklady; navýšení poptávky se projeví navýšením nákladů vztahujících se k podnikatelské činnosti – k navýšení dojde mírou přímo úměrnou navýšení poptávky, množství zákazníků a zvýšení odbytu zboží nebo služeb</w:t>
      </w:r>
    </w:p>
    <w:p w:rsidR="002751A1" w:rsidRDefault="002751A1" w:rsidP="00706080">
      <w:pPr>
        <w:spacing w:after="120"/>
        <w:rPr>
          <w:b/>
        </w:rPr>
      </w:pPr>
      <w:r w:rsidRPr="00E47F19">
        <w:rPr>
          <w:b/>
        </w:rPr>
        <w:t>Přínosy státu</w:t>
      </w:r>
    </w:p>
    <w:p w:rsidR="002751A1" w:rsidRPr="00E47F19" w:rsidRDefault="002751A1" w:rsidP="00706080">
      <w:pPr>
        <w:pStyle w:val="Odstavecseseznamem"/>
        <w:numPr>
          <w:ilvl w:val="0"/>
          <w:numId w:val="62"/>
        </w:numPr>
        <w:spacing w:after="120" w:line="240" w:lineRule="auto"/>
        <w:rPr>
          <w:b/>
        </w:rPr>
      </w:pPr>
      <w:r>
        <w:rPr>
          <w:rFonts w:ascii="Times New Roman" w:hAnsi="Times New Roman"/>
          <w:sz w:val="24"/>
        </w:rPr>
        <w:t>přínos na straně veřejných rozpočtů - navýšení daňového inkasa</w:t>
      </w:r>
    </w:p>
    <w:p w:rsidR="002751A1" w:rsidRPr="00E47F19" w:rsidRDefault="002751A1" w:rsidP="00AC4EE4">
      <w:pPr>
        <w:pStyle w:val="Odstavecseseznamem"/>
        <w:numPr>
          <w:ilvl w:val="0"/>
          <w:numId w:val="62"/>
        </w:numPr>
        <w:spacing w:after="120" w:line="240" w:lineRule="auto"/>
        <w:ind w:left="709" w:hanging="289"/>
        <w:rPr>
          <w:b/>
        </w:rPr>
      </w:pPr>
      <w:r>
        <w:rPr>
          <w:rFonts w:ascii="Times New Roman" w:hAnsi="Times New Roman"/>
          <w:sz w:val="24"/>
        </w:rPr>
        <w:t>minimalizace prostoru pro umělé snižování daňové povinnosti v důsledku obcházení zákona</w:t>
      </w:r>
    </w:p>
    <w:p w:rsidR="002751A1" w:rsidRPr="00E47F19" w:rsidRDefault="002751A1" w:rsidP="00706080">
      <w:pPr>
        <w:pStyle w:val="Odstavecseseznamem"/>
        <w:numPr>
          <w:ilvl w:val="0"/>
          <w:numId w:val="62"/>
        </w:numPr>
        <w:spacing w:after="120" w:line="240" w:lineRule="auto"/>
        <w:rPr>
          <w:b/>
        </w:rPr>
      </w:pPr>
      <w:r>
        <w:rPr>
          <w:rFonts w:ascii="Times New Roman" w:hAnsi="Times New Roman"/>
          <w:sz w:val="24"/>
        </w:rPr>
        <w:t>zvýšená informovanost správce daně</w:t>
      </w:r>
    </w:p>
    <w:p w:rsidR="002751A1" w:rsidRPr="00E47F19" w:rsidRDefault="002751A1" w:rsidP="00706080">
      <w:pPr>
        <w:pStyle w:val="Odstavecseseznamem"/>
        <w:numPr>
          <w:ilvl w:val="0"/>
          <w:numId w:val="62"/>
        </w:numPr>
        <w:spacing w:after="120" w:line="240" w:lineRule="auto"/>
        <w:rPr>
          <w:b/>
        </w:rPr>
      </w:pPr>
      <w:r>
        <w:rPr>
          <w:rFonts w:ascii="Times New Roman" w:hAnsi="Times New Roman"/>
          <w:sz w:val="24"/>
        </w:rPr>
        <w:t>efektivnější zacílení kontrol prováděných správcem daně</w:t>
      </w:r>
    </w:p>
    <w:p w:rsidR="002751A1" w:rsidRDefault="002751A1" w:rsidP="00706080">
      <w:pPr>
        <w:spacing w:after="120"/>
        <w:rPr>
          <w:b/>
        </w:rPr>
      </w:pPr>
      <w:r>
        <w:rPr>
          <w:b/>
        </w:rPr>
        <w:t>Přínosy povinným subjektům</w:t>
      </w:r>
    </w:p>
    <w:p w:rsidR="002751A1" w:rsidRPr="00993149" w:rsidRDefault="002751A1" w:rsidP="00706080">
      <w:pPr>
        <w:pStyle w:val="Odstavecseseznamem"/>
        <w:numPr>
          <w:ilvl w:val="0"/>
          <w:numId w:val="63"/>
        </w:numPr>
        <w:spacing w:after="120" w:line="240" w:lineRule="auto"/>
        <w:rPr>
          <w:b/>
        </w:rPr>
      </w:pPr>
      <w:r>
        <w:rPr>
          <w:rFonts w:ascii="Times New Roman" w:hAnsi="Times New Roman"/>
          <w:sz w:val="24"/>
        </w:rPr>
        <w:t>narovnání tržního prostředí v důsledku odpadnutí neoprávněné tržní výhody</w:t>
      </w:r>
    </w:p>
    <w:p w:rsidR="002751A1" w:rsidRPr="00993149" w:rsidRDefault="002751A1" w:rsidP="00706080">
      <w:pPr>
        <w:pStyle w:val="Odstavecseseznamem"/>
        <w:numPr>
          <w:ilvl w:val="0"/>
          <w:numId w:val="63"/>
        </w:numPr>
        <w:spacing w:after="120" w:line="240" w:lineRule="auto"/>
        <w:rPr>
          <w:b/>
        </w:rPr>
      </w:pPr>
      <w:r>
        <w:rPr>
          <w:rFonts w:ascii="Times New Roman" w:hAnsi="Times New Roman"/>
          <w:sz w:val="24"/>
        </w:rPr>
        <w:lastRenderedPageBreak/>
        <w:t>potenciální odpadnutí záznamní povinnosti dle § 97 daňového řádu</w:t>
      </w:r>
    </w:p>
    <w:p w:rsidR="002751A1" w:rsidRDefault="002751A1" w:rsidP="00706080">
      <w:pPr>
        <w:spacing w:after="120"/>
        <w:rPr>
          <w:b/>
        </w:rPr>
      </w:pPr>
      <w:r>
        <w:rPr>
          <w:b/>
        </w:rPr>
        <w:t>Přínosy veřejnosti</w:t>
      </w:r>
    </w:p>
    <w:p w:rsidR="002751A1" w:rsidRPr="00CD6766" w:rsidRDefault="002751A1" w:rsidP="00706080">
      <w:pPr>
        <w:pStyle w:val="Odstavecseseznamem"/>
        <w:numPr>
          <w:ilvl w:val="0"/>
          <w:numId w:val="64"/>
        </w:numPr>
        <w:spacing w:after="120" w:line="240" w:lineRule="auto"/>
        <w:rPr>
          <w:b/>
        </w:rPr>
      </w:pPr>
      <w:r>
        <w:rPr>
          <w:rFonts w:ascii="Times New Roman" w:hAnsi="Times New Roman"/>
          <w:sz w:val="24"/>
        </w:rPr>
        <w:t>stát nebude přistupovat k navyšování daňových sazeb</w:t>
      </w:r>
    </w:p>
    <w:p w:rsidR="002751A1" w:rsidRPr="00CD6766" w:rsidRDefault="002751A1" w:rsidP="00706080">
      <w:pPr>
        <w:pStyle w:val="Odstavecseseznamem"/>
        <w:numPr>
          <w:ilvl w:val="0"/>
          <w:numId w:val="64"/>
        </w:numPr>
        <w:spacing w:after="120" w:line="240" w:lineRule="auto"/>
      </w:pPr>
      <w:r w:rsidRPr="00CD6766">
        <w:rPr>
          <w:rFonts w:ascii="Times New Roman" w:hAnsi="Times New Roman"/>
          <w:sz w:val="24"/>
        </w:rPr>
        <w:t>možnost užívat veř</w:t>
      </w:r>
      <w:r>
        <w:rPr>
          <w:rFonts w:ascii="Times New Roman" w:hAnsi="Times New Roman"/>
          <w:sz w:val="24"/>
        </w:rPr>
        <w:t>ejné statky a služby financované z prostředků získaných potenciálním zvýšením odvodu daňového inkasa</w:t>
      </w:r>
    </w:p>
    <w:p w:rsidR="002751A1" w:rsidRPr="00993149" w:rsidRDefault="002751A1" w:rsidP="00706080">
      <w:pPr>
        <w:pStyle w:val="Odstavecseseznamem"/>
        <w:numPr>
          <w:ilvl w:val="0"/>
          <w:numId w:val="64"/>
        </w:numPr>
        <w:spacing w:after="120" w:line="240" w:lineRule="auto"/>
        <w:rPr>
          <w:b/>
        </w:rPr>
      </w:pPr>
      <w:r>
        <w:rPr>
          <w:rFonts w:ascii="Times New Roman" w:hAnsi="Times New Roman"/>
          <w:sz w:val="24"/>
        </w:rPr>
        <w:t>vyšší konkurence v důsledku narovnání tržního prostředí – poskytování kvalitnějšího zboží a služeb</w:t>
      </w:r>
    </w:p>
    <w:p w:rsidR="002751A1" w:rsidRDefault="002751A1" w:rsidP="00706080">
      <w:pPr>
        <w:spacing w:after="120"/>
        <w:rPr>
          <w:b/>
        </w:rPr>
      </w:pPr>
      <w:r>
        <w:rPr>
          <w:b/>
        </w:rPr>
        <w:t>Přínosy dodavatelům</w:t>
      </w:r>
    </w:p>
    <w:p w:rsidR="002751A1" w:rsidRPr="00993149" w:rsidRDefault="002751A1" w:rsidP="00706080">
      <w:pPr>
        <w:pStyle w:val="Odstavecseseznamem"/>
        <w:numPr>
          <w:ilvl w:val="0"/>
          <w:numId w:val="65"/>
        </w:numPr>
        <w:spacing w:after="120" w:line="240" w:lineRule="auto"/>
      </w:pPr>
      <w:r w:rsidRPr="00993149">
        <w:rPr>
          <w:rFonts w:ascii="Times New Roman" w:hAnsi="Times New Roman"/>
          <w:sz w:val="24"/>
        </w:rPr>
        <w:t>nový podnikatelský záměr</w:t>
      </w:r>
    </w:p>
    <w:p w:rsidR="002751A1" w:rsidRPr="00326F88" w:rsidRDefault="002751A1" w:rsidP="00706080">
      <w:pPr>
        <w:pStyle w:val="Odstavecseseznamem"/>
        <w:numPr>
          <w:ilvl w:val="0"/>
          <w:numId w:val="65"/>
        </w:numPr>
        <w:spacing w:after="120" w:line="240" w:lineRule="auto"/>
      </w:pPr>
      <w:r w:rsidRPr="00993149">
        <w:rPr>
          <w:rFonts w:ascii="Times New Roman" w:hAnsi="Times New Roman"/>
          <w:sz w:val="24"/>
        </w:rPr>
        <w:t>vyšší zisk</w:t>
      </w:r>
    </w:p>
    <w:p w:rsidR="002751A1" w:rsidRDefault="002751A1" w:rsidP="00706080">
      <w:pPr>
        <w:spacing w:after="120"/>
      </w:pPr>
      <w:r>
        <w:t xml:space="preserve">Pro porovnání nákladů a přínosů byly zvoleny čtyři základní skupiny podnikatelů. V dalších částech tohoto dokumentu budou náklady a přínosy posuzovány ve vztahu k těmto kategoriím: </w:t>
      </w:r>
    </w:p>
    <w:p w:rsidR="002751A1" w:rsidRDefault="002751A1" w:rsidP="00706080">
      <w:pPr>
        <w:pStyle w:val="Odstavecseseznamem"/>
        <w:numPr>
          <w:ilvl w:val="0"/>
          <w:numId w:val="66"/>
        </w:numPr>
        <w:spacing w:after="120" w:line="240" w:lineRule="auto"/>
        <w:ind w:left="714" w:hanging="357"/>
        <w:contextualSpacing w:val="0"/>
        <w:jc w:val="both"/>
        <w:rPr>
          <w:rFonts w:ascii="Times New Roman" w:hAnsi="Times New Roman"/>
          <w:sz w:val="24"/>
        </w:rPr>
      </w:pPr>
      <w:r w:rsidRPr="00326F88">
        <w:rPr>
          <w:rFonts w:ascii="Times New Roman" w:hAnsi="Times New Roman"/>
          <w:b/>
          <w:sz w:val="24"/>
        </w:rPr>
        <w:t>podnikatel velkého rozsahu</w:t>
      </w:r>
      <w:r>
        <w:rPr>
          <w:rFonts w:ascii="Times New Roman" w:hAnsi="Times New Roman"/>
          <w:sz w:val="24"/>
        </w:rPr>
        <w:t xml:space="preserve"> </w:t>
      </w:r>
    </w:p>
    <w:p w:rsidR="002751A1" w:rsidRPr="000138A8" w:rsidRDefault="002751A1" w:rsidP="00706080">
      <w:pPr>
        <w:pStyle w:val="Odstavecseseznamem"/>
        <w:spacing w:after="120" w:line="240" w:lineRule="auto"/>
        <w:ind w:left="0"/>
        <w:contextualSpacing w:val="0"/>
        <w:jc w:val="both"/>
        <w:rPr>
          <w:rFonts w:ascii="Times New Roman" w:hAnsi="Times New Roman"/>
          <w:sz w:val="24"/>
        </w:rPr>
      </w:pPr>
      <w:r w:rsidRPr="000138A8">
        <w:rPr>
          <w:rFonts w:ascii="Times New Roman" w:hAnsi="Times New Roman"/>
          <w:sz w:val="24"/>
        </w:rPr>
        <w:t xml:space="preserve">Provozuje velké množství provozoven (100 a více) různé velikosti v návaznosti na umístění provozovny, funguje na trhu napříč republikou a regiony. Každá provozovna má několik pokladních míst, zpravidla více než 5. Tato pokladní místa jsou vybavena sofistikovanými pokladními systémy, zpravidla jsou v dobře dostupných místech vybaveni rovněž platebním terminálem. V této kategorii se nepředpokládá podnikatel nevybavený pokladnou, tzn. vypisující účtenky ručně, a to bez ohledu na to, zda je umístěn ve větším městě či menší obci. Jeho pokladní systém má ve většině případů způsobilost upravit SW a tím umožnit přizpůsobení záměru evidovat tržby. Takový podnikatelský subjekt bude mít 1000 a více pokladních míst. </w:t>
      </w:r>
    </w:p>
    <w:p w:rsidR="002751A1" w:rsidRPr="000138A8" w:rsidRDefault="002751A1" w:rsidP="00706080">
      <w:pPr>
        <w:pStyle w:val="Odstavecseseznamem"/>
        <w:spacing w:after="120" w:line="240" w:lineRule="auto"/>
        <w:ind w:left="0"/>
        <w:contextualSpacing w:val="0"/>
        <w:jc w:val="both"/>
        <w:rPr>
          <w:rFonts w:ascii="Times New Roman" w:hAnsi="Times New Roman"/>
          <w:sz w:val="24"/>
        </w:rPr>
      </w:pPr>
      <w:r w:rsidRPr="000138A8">
        <w:rPr>
          <w:rFonts w:ascii="Times New Roman" w:hAnsi="Times New Roman"/>
          <w:sz w:val="24"/>
        </w:rPr>
        <w:t>Předpokládaný úhrn ročního obratu: 100 000 001 a více Kč</w:t>
      </w:r>
      <w:r>
        <w:rPr>
          <w:rFonts w:ascii="Times New Roman" w:hAnsi="Times New Roman"/>
          <w:sz w:val="24"/>
        </w:rPr>
        <w:t>.</w:t>
      </w:r>
    </w:p>
    <w:p w:rsidR="002751A1" w:rsidRPr="000138A8" w:rsidRDefault="002751A1" w:rsidP="00706080">
      <w:pPr>
        <w:pStyle w:val="Odstavecseseznamem"/>
        <w:numPr>
          <w:ilvl w:val="0"/>
          <w:numId w:val="66"/>
        </w:numPr>
        <w:spacing w:after="120" w:line="240" w:lineRule="auto"/>
        <w:ind w:left="714" w:hanging="357"/>
        <w:contextualSpacing w:val="0"/>
        <w:jc w:val="both"/>
        <w:rPr>
          <w:rFonts w:ascii="Times New Roman" w:hAnsi="Times New Roman"/>
          <w:sz w:val="24"/>
        </w:rPr>
      </w:pPr>
      <w:r w:rsidRPr="000138A8">
        <w:rPr>
          <w:rFonts w:ascii="Times New Roman" w:hAnsi="Times New Roman"/>
          <w:b/>
          <w:sz w:val="24"/>
        </w:rPr>
        <w:t>podnikatel středního rozsahu</w:t>
      </w:r>
      <w:r w:rsidRPr="000138A8">
        <w:rPr>
          <w:rFonts w:ascii="Times New Roman" w:hAnsi="Times New Roman"/>
          <w:sz w:val="24"/>
        </w:rPr>
        <w:t xml:space="preserve"> </w:t>
      </w:r>
    </w:p>
    <w:p w:rsidR="002751A1" w:rsidRPr="000138A8" w:rsidRDefault="002751A1" w:rsidP="00706080">
      <w:pPr>
        <w:spacing w:after="120"/>
      </w:pPr>
      <w:r w:rsidRPr="000138A8">
        <w:t>Provozuje větší množství provozoven (20 a více), provozovny jsou rozmístěny zpravidla v krajských městech, popř. v okresních městech, zaměstnance počítá v řádu stovek. Každá provozovna má několik pokladních míst, zpravidla více než 2; některá pokladní místa j</w:t>
      </w:r>
      <w:r>
        <w:t>sou vybavena pokladním systémem,</w:t>
      </w:r>
      <w:r w:rsidRPr="000138A8">
        <w:t xml:space="preserve"> některá pokladnami, a to v závislosti na druh</w:t>
      </w:r>
      <w:r>
        <w:t xml:space="preserve">u a geografickém místě </w:t>
      </w:r>
      <w:r w:rsidRPr="000138A8">
        <w:t xml:space="preserve">podnikání – města budou zpravidla vybavena </w:t>
      </w:r>
      <w:r>
        <w:t>lépe než menší obce, podnikatelé</w:t>
      </w:r>
      <w:r w:rsidRPr="000138A8">
        <w:t xml:space="preserve"> v oblasti nákupu a prodeje budou vybaveni lépe než podnikatelé zaměřující se na poskytování služeb. Tento subjekt bude mít nejméně 50 pokladních míst.</w:t>
      </w:r>
    </w:p>
    <w:p w:rsidR="002751A1" w:rsidRPr="000138A8" w:rsidRDefault="002751A1" w:rsidP="005A174A">
      <w:pPr>
        <w:pStyle w:val="Odstavecseseznamem"/>
        <w:spacing w:after="120" w:line="240" w:lineRule="auto"/>
        <w:ind w:left="0"/>
        <w:contextualSpacing w:val="0"/>
        <w:jc w:val="both"/>
        <w:rPr>
          <w:rFonts w:ascii="Times New Roman" w:hAnsi="Times New Roman"/>
          <w:sz w:val="24"/>
        </w:rPr>
      </w:pPr>
      <w:r w:rsidRPr="000138A8">
        <w:rPr>
          <w:rFonts w:ascii="Times New Roman" w:hAnsi="Times New Roman"/>
          <w:sz w:val="24"/>
        </w:rPr>
        <w:t>Předpokládaný úhrn ročního obratu: 10 000 001 – 100 000 000 Kč</w:t>
      </w:r>
      <w:r>
        <w:rPr>
          <w:rFonts w:ascii="Times New Roman" w:hAnsi="Times New Roman"/>
          <w:sz w:val="24"/>
        </w:rPr>
        <w:t>.</w:t>
      </w:r>
    </w:p>
    <w:p w:rsidR="002751A1" w:rsidRPr="000138A8" w:rsidRDefault="002751A1" w:rsidP="00706080">
      <w:pPr>
        <w:pStyle w:val="Odstavecseseznamem"/>
        <w:numPr>
          <w:ilvl w:val="0"/>
          <w:numId w:val="66"/>
        </w:numPr>
        <w:spacing w:after="120" w:line="240" w:lineRule="auto"/>
        <w:ind w:left="714" w:hanging="357"/>
        <w:contextualSpacing w:val="0"/>
        <w:jc w:val="both"/>
        <w:rPr>
          <w:rFonts w:ascii="Times New Roman" w:hAnsi="Times New Roman"/>
          <w:sz w:val="24"/>
        </w:rPr>
      </w:pPr>
      <w:r w:rsidRPr="000138A8">
        <w:rPr>
          <w:rFonts w:ascii="Times New Roman" w:hAnsi="Times New Roman"/>
          <w:b/>
          <w:sz w:val="24"/>
        </w:rPr>
        <w:t>malý podnikatel</w:t>
      </w:r>
      <w:r w:rsidRPr="000138A8">
        <w:rPr>
          <w:rFonts w:ascii="Times New Roman" w:hAnsi="Times New Roman"/>
          <w:sz w:val="24"/>
        </w:rPr>
        <w:t xml:space="preserve"> </w:t>
      </w:r>
    </w:p>
    <w:p w:rsidR="002751A1" w:rsidRPr="000138A8" w:rsidRDefault="002751A1" w:rsidP="00706080">
      <w:pPr>
        <w:spacing w:after="120"/>
      </w:pPr>
      <w:r w:rsidRPr="000138A8">
        <w:t>Provozuje do 20 provozoven, provozovny jsou rozmístěny buď v rámci relativně malé geografické oblasti nebo napříč republikou</w:t>
      </w:r>
      <w:r>
        <w:t>, ale pouze v krajských městech</w:t>
      </w:r>
      <w:r w:rsidRPr="000138A8">
        <w:t xml:space="preserve"> nebo jiných místech, kde se s ohledem na zaměření předpokládá odpovídající kupní síla; má zaměstnance, a to v řádu desítek. Provozovna má zpravidla 1 – 2 pokladní místa; většina podnikatelů disponuje jednoduššími typy pokladen, které umožňují vydat účtenku, úprava SW však zpravidla nebude možná. Lze předpokládat průměrně 10 pokladních míst.</w:t>
      </w:r>
    </w:p>
    <w:p w:rsidR="002751A1" w:rsidRPr="000138A8" w:rsidRDefault="002751A1" w:rsidP="005A174A">
      <w:pPr>
        <w:pStyle w:val="Odstavecseseznamem"/>
        <w:spacing w:after="120" w:line="240" w:lineRule="auto"/>
        <w:ind w:left="0"/>
        <w:contextualSpacing w:val="0"/>
        <w:jc w:val="both"/>
        <w:rPr>
          <w:rFonts w:ascii="Times New Roman" w:hAnsi="Times New Roman"/>
          <w:sz w:val="24"/>
        </w:rPr>
      </w:pPr>
      <w:r w:rsidRPr="000138A8">
        <w:rPr>
          <w:rFonts w:ascii="Times New Roman" w:hAnsi="Times New Roman"/>
          <w:sz w:val="24"/>
        </w:rPr>
        <w:t>Předpokládaný úhrn ročního obratu: 1 000 000 – 10 000 000 Kč</w:t>
      </w:r>
      <w:r>
        <w:rPr>
          <w:rFonts w:ascii="Times New Roman" w:hAnsi="Times New Roman"/>
          <w:sz w:val="24"/>
        </w:rPr>
        <w:t>.</w:t>
      </w:r>
    </w:p>
    <w:p w:rsidR="002751A1" w:rsidRPr="000138A8" w:rsidRDefault="002751A1" w:rsidP="00706080">
      <w:pPr>
        <w:pStyle w:val="Odstavecseseznamem"/>
        <w:numPr>
          <w:ilvl w:val="0"/>
          <w:numId w:val="66"/>
        </w:numPr>
        <w:spacing w:after="120" w:line="240" w:lineRule="auto"/>
        <w:ind w:left="714" w:hanging="357"/>
        <w:contextualSpacing w:val="0"/>
        <w:jc w:val="both"/>
        <w:rPr>
          <w:rFonts w:ascii="Times New Roman" w:hAnsi="Times New Roman"/>
          <w:sz w:val="24"/>
        </w:rPr>
      </w:pPr>
      <w:r w:rsidRPr="000138A8">
        <w:rPr>
          <w:rFonts w:ascii="Times New Roman" w:hAnsi="Times New Roman"/>
          <w:b/>
          <w:sz w:val="24"/>
        </w:rPr>
        <w:t>nejmenší živnostníci</w:t>
      </w:r>
      <w:r w:rsidRPr="000138A8">
        <w:rPr>
          <w:rFonts w:ascii="Times New Roman" w:hAnsi="Times New Roman"/>
          <w:sz w:val="24"/>
        </w:rPr>
        <w:t xml:space="preserve"> </w:t>
      </w:r>
    </w:p>
    <w:p w:rsidR="002751A1" w:rsidRDefault="002751A1" w:rsidP="00706080">
      <w:pPr>
        <w:spacing w:after="120"/>
      </w:pPr>
      <w:r w:rsidRPr="000138A8">
        <w:t xml:space="preserve">Podnikatelé s obratem do 1 milionu </w:t>
      </w:r>
      <w:r>
        <w:t>Kč, tzn. neplátci DPH</w:t>
      </w:r>
      <w:r w:rsidRPr="000138A8">
        <w:t xml:space="preserve"> nebo osoby, které podnikatelskou činnost provozují jako vedlejší činnost, zpravidla vedle zaměstnaneckého poměru; nezaměstnávají žádné </w:t>
      </w:r>
      <w:r>
        <w:t>další osoby. Podnikají z domova</w:t>
      </w:r>
      <w:r w:rsidRPr="000138A8">
        <w:t xml:space="preserve"> nebo mají jednu provozovnu; vždy mají pouze 1 pokladní místo, jsou vybaveni buď nejjednodušší pokladnou, která neumožňuje změnu SW, nebo účtenky vypisují ručně.</w:t>
      </w:r>
    </w:p>
    <w:p w:rsidR="002751A1" w:rsidRDefault="002751A1" w:rsidP="005A174A">
      <w:pPr>
        <w:pStyle w:val="Odstavecseseznamem"/>
        <w:spacing w:after="120" w:line="240" w:lineRule="auto"/>
        <w:ind w:left="0"/>
        <w:contextualSpacing w:val="0"/>
        <w:jc w:val="both"/>
        <w:rPr>
          <w:rFonts w:ascii="Times New Roman" w:hAnsi="Times New Roman"/>
          <w:sz w:val="24"/>
        </w:rPr>
      </w:pPr>
      <w:r w:rsidRPr="005A174A">
        <w:rPr>
          <w:rFonts w:ascii="Times New Roman" w:hAnsi="Times New Roman"/>
          <w:sz w:val="24"/>
        </w:rPr>
        <w:t>Předpokládaný úhrn ročního obratu: 100 000 001 a více Kč</w:t>
      </w:r>
      <w:r>
        <w:rPr>
          <w:rFonts w:ascii="Times New Roman" w:hAnsi="Times New Roman"/>
          <w:sz w:val="24"/>
        </w:rPr>
        <w:t>.</w:t>
      </w:r>
    </w:p>
    <w:p w:rsidR="002751A1" w:rsidRDefault="002751A1" w:rsidP="005A174A">
      <w:pPr>
        <w:pStyle w:val="Odstavecseseznamem"/>
        <w:spacing w:after="120" w:line="240" w:lineRule="auto"/>
        <w:ind w:left="0"/>
        <w:contextualSpacing w:val="0"/>
        <w:jc w:val="both"/>
        <w:rPr>
          <w:rFonts w:ascii="Times New Roman" w:hAnsi="Times New Roman"/>
          <w:b/>
          <w:i/>
          <w:sz w:val="24"/>
        </w:rPr>
      </w:pPr>
    </w:p>
    <w:p w:rsidR="002751A1" w:rsidRDefault="002751A1" w:rsidP="005A174A">
      <w:pPr>
        <w:pStyle w:val="Odstavecseseznamem"/>
        <w:spacing w:after="120" w:line="240" w:lineRule="auto"/>
        <w:ind w:left="0"/>
        <w:contextualSpacing w:val="0"/>
        <w:jc w:val="both"/>
        <w:rPr>
          <w:rFonts w:ascii="Times New Roman" w:hAnsi="Times New Roman"/>
          <w:b/>
          <w:i/>
          <w:sz w:val="24"/>
        </w:rPr>
      </w:pPr>
      <w:r>
        <w:rPr>
          <w:rFonts w:ascii="Times New Roman" w:hAnsi="Times New Roman"/>
          <w:b/>
          <w:i/>
          <w:sz w:val="24"/>
        </w:rPr>
        <w:t xml:space="preserve">Přehled počtu podnikatelů podle velikosti (podle předpokládaného úhrnu ročního obratu) </w:t>
      </w:r>
    </w:p>
    <w:p w:rsidR="002751A1" w:rsidRPr="008F51FF" w:rsidRDefault="002751A1" w:rsidP="0073567D">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u w:val="single"/>
        </w:rPr>
      </w:pPr>
      <w:r w:rsidRPr="008F51FF">
        <w:rPr>
          <w:rFonts w:ascii="Times New Roman" w:hAnsi="Times New Roman"/>
          <w:b/>
          <w:sz w:val="24"/>
          <w:u w:val="single"/>
        </w:rPr>
        <w:t xml:space="preserve">počet </w:t>
      </w:r>
      <w:r>
        <w:rPr>
          <w:rFonts w:ascii="Times New Roman" w:hAnsi="Times New Roman"/>
          <w:b/>
          <w:sz w:val="24"/>
          <w:u w:val="single"/>
        </w:rPr>
        <w:t>podnikatelů</w:t>
      </w:r>
      <w:r w:rsidRPr="008F51FF">
        <w:rPr>
          <w:rFonts w:ascii="Times New Roman" w:hAnsi="Times New Roman"/>
          <w:b/>
          <w:sz w:val="24"/>
          <w:u w:val="single"/>
        </w:rPr>
        <w:t xml:space="preserve"> poskytující služby v ubytování, stravování a pohostinství:</w:t>
      </w:r>
      <w:r w:rsidRPr="008F51FF">
        <w:rPr>
          <w:rFonts w:ascii="Times New Roman" w:hAnsi="Times New Roman"/>
          <w:b/>
          <w:sz w:val="24"/>
          <w:u w:val="single"/>
        </w:rPr>
        <w:tab/>
      </w:r>
      <w:r>
        <w:rPr>
          <w:rFonts w:ascii="Times New Roman" w:hAnsi="Times New Roman"/>
          <w:b/>
          <w:sz w:val="24"/>
          <w:u w:val="single"/>
        </w:rPr>
        <w:tab/>
        <w:t>48435</w:t>
      </w:r>
    </w:p>
    <w:p w:rsidR="002751A1" w:rsidRPr="00120112"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b/>
          <w:sz w:val="24"/>
        </w:rPr>
        <w:t>celkem velkého rozsahu:</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73567D">
        <w:rPr>
          <w:rFonts w:ascii="Times New Roman" w:hAnsi="Times New Roman"/>
          <w:b/>
          <w:sz w:val="24"/>
        </w:rPr>
        <w:t>89</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87</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Pr>
          <w:rFonts w:ascii="Times New Roman" w:hAnsi="Times New Roman"/>
          <w:b/>
          <w:sz w:val="24"/>
        </w:rPr>
        <w:t>celkem středního rozsahu:</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1282</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195</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1087</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Pr>
          <w:rFonts w:ascii="Times New Roman" w:hAnsi="Times New Roman"/>
          <w:b/>
          <w:sz w:val="24"/>
        </w:rPr>
        <w:t>celkem malý podnikatel:</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11268</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7365</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3903</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Pr>
          <w:rFonts w:ascii="Times New Roman" w:hAnsi="Times New Roman"/>
          <w:b/>
          <w:sz w:val="24"/>
        </w:rPr>
        <w:t>celkem drobný živnostník:</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35428</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29612</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5816</w:t>
      </w:r>
    </w:p>
    <w:p w:rsidR="002751A1" w:rsidRPr="008F51F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b/>
          <w:sz w:val="24"/>
        </w:rPr>
        <w:t>celkem obrat nevyplněn: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8F51FF">
        <w:rPr>
          <w:rFonts w:ascii="Times New Roman" w:hAnsi="Times New Roman"/>
          <w:b/>
          <w:sz w:val="24"/>
        </w:rPr>
        <w:t>368</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368</w:t>
      </w:r>
    </w:p>
    <w:p w:rsidR="002751A1" w:rsidRPr="0071408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sidRPr="0071408F">
        <w:rPr>
          <w:rFonts w:ascii="Times New Roman" w:hAnsi="Times New Roman"/>
          <w:b/>
          <w:sz w:val="24"/>
        </w:rPr>
        <w:t>počet subjektů přijímající platby podléhající evidenci tržeb:</w:t>
      </w:r>
      <w:r w:rsidRPr="0071408F">
        <w:rPr>
          <w:rFonts w:ascii="Times New Roman" w:hAnsi="Times New Roman"/>
          <w:b/>
          <w:sz w:val="24"/>
        </w:rPr>
        <w:tab/>
        <w:t>95%</w:t>
      </w:r>
      <w:r w:rsidRPr="0071408F">
        <w:rPr>
          <w:rFonts w:ascii="Times New Roman" w:hAnsi="Times New Roman"/>
          <w:b/>
          <w:sz w:val="24"/>
        </w:rPr>
        <w:tab/>
      </w:r>
      <w:r w:rsidRPr="0071408F">
        <w:rPr>
          <w:rFonts w:ascii="Times New Roman" w:hAnsi="Times New Roman"/>
          <w:b/>
          <w:sz w:val="24"/>
        </w:rPr>
        <w:tab/>
      </w:r>
      <w:r w:rsidRPr="0071408F">
        <w:rPr>
          <w:rFonts w:ascii="Times New Roman" w:hAnsi="Times New Roman"/>
          <w:b/>
          <w:sz w:val="24"/>
        </w:rPr>
        <w:tab/>
        <w:t>46013</w:t>
      </w:r>
    </w:p>
    <w:p w:rsidR="002751A1" w:rsidRDefault="002751A1" w:rsidP="0073567D">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u w:val="single"/>
        </w:rPr>
      </w:pPr>
    </w:p>
    <w:p w:rsidR="002751A1" w:rsidRDefault="002751A1" w:rsidP="0073567D">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u w:val="single"/>
        </w:rPr>
      </w:pPr>
      <w:r>
        <w:rPr>
          <w:rFonts w:ascii="Times New Roman" w:hAnsi="Times New Roman"/>
          <w:b/>
          <w:sz w:val="24"/>
          <w:u w:val="single"/>
        </w:rPr>
        <w:t xml:space="preserve">počet </w:t>
      </w:r>
      <w:r w:rsidRPr="008F51FF">
        <w:rPr>
          <w:rFonts w:ascii="Times New Roman" w:hAnsi="Times New Roman"/>
          <w:b/>
          <w:sz w:val="24"/>
          <w:u w:val="single"/>
        </w:rPr>
        <w:t>podnikatel</w:t>
      </w:r>
      <w:r>
        <w:rPr>
          <w:rFonts w:ascii="Times New Roman" w:hAnsi="Times New Roman"/>
          <w:b/>
          <w:sz w:val="24"/>
          <w:u w:val="single"/>
        </w:rPr>
        <w:t>ů</w:t>
      </w:r>
      <w:r w:rsidRPr="008F51FF">
        <w:rPr>
          <w:rFonts w:ascii="Times New Roman" w:hAnsi="Times New Roman"/>
          <w:b/>
          <w:sz w:val="24"/>
          <w:u w:val="single"/>
        </w:rPr>
        <w:t xml:space="preserve"> podnikající v obla</w:t>
      </w:r>
      <w:r>
        <w:rPr>
          <w:rFonts w:ascii="Times New Roman" w:hAnsi="Times New Roman"/>
          <w:b/>
          <w:sz w:val="24"/>
          <w:u w:val="single"/>
        </w:rPr>
        <w:t>sti maloobchodu a velkoobchodu</w:t>
      </w:r>
      <w:r w:rsidRPr="008F51FF">
        <w:rPr>
          <w:rFonts w:ascii="Times New Roman" w:hAnsi="Times New Roman"/>
          <w:b/>
          <w:sz w:val="24"/>
          <w:u w:val="single"/>
        </w:rPr>
        <w:t>:</w:t>
      </w:r>
      <w:r>
        <w:rPr>
          <w:rFonts w:ascii="Times New Roman" w:hAnsi="Times New Roman"/>
          <w:b/>
          <w:sz w:val="24"/>
          <w:u w:val="single"/>
        </w:rPr>
        <w:tab/>
      </w:r>
      <w:r>
        <w:rPr>
          <w:rFonts w:ascii="Times New Roman" w:hAnsi="Times New Roman"/>
          <w:b/>
          <w:sz w:val="24"/>
          <w:u w:val="single"/>
        </w:rPr>
        <w:tab/>
        <w:t>255535</w:t>
      </w:r>
    </w:p>
    <w:p w:rsidR="002751A1" w:rsidRPr="00120112"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b/>
          <w:sz w:val="24"/>
        </w:rPr>
        <w:t>celkem velkého rozsahu:</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4082</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146</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3936</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Pr>
          <w:rFonts w:ascii="Times New Roman" w:hAnsi="Times New Roman"/>
          <w:b/>
          <w:sz w:val="24"/>
        </w:rPr>
        <w:t>celkem středního rozsahu:</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19697</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4102</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15595</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Pr>
          <w:rFonts w:ascii="Times New Roman" w:hAnsi="Times New Roman"/>
          <w:b/>
          <w:sz w:val="24"/>
        </w:rPr>
        <w:t>celkem malý podnikatel:</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60688</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37780</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22908</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Pr>
          <w:rFonts w:ascii="Times New Roman" w:hAnsi="Times New Roman"/>
          <w:b/>
          <w:sz w:val="24"/>
        </w:rPr>
        <w:t>celkem drobný živnostník:</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167015</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29612</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48243</w:t>
      </w:r>
    </w:p>
    <w:p w:rsidR="002751A1" w:rsidRPr="008F51F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b/>
          <w:sz w:val="24"/>
        </w:rPr>
        <w:t>celkem obrat nevyplněn: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4053</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4053</w:t>
      </w:r>
    </w:p>
    <w:p w:rsidR="002751A1" w:rsidRPr="000138A8" w:rsidRDefault="002751A1" w:rsidP="0073567D">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u w:val="single"/>
        </w:rPr>
      </w:pPr>
      <w:r w:rsidRPr="000138A8">
        <w:rPr>
          <w:rFonts w:ascii="Times New Roman" w:hAnsi="Times New Roman"/>
          <w:b/>
          <w:sz w:val="24"/>
        </w:rPr>
        <w:t>počet subjektů přijímající platby podléhající evidenci tržeb:</w:t>
      </w:r>
      <w:r w:rsidRPr="000138A8">
        <w:rPr>
          <w:rFonts w:ascii="Times New Roman" w:hAnsi="Times New Roman"/>
          <w:b/>
          <w:sz w:val="24"/>
        </w:rPr>
        <w:tab/>
        <w:t>75%</w:t>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t>191651</w:t>
      </w:r>
    </w:p>
    <w:p w:rsidR="002751A1" w:rsidRPr="00C85B75" w:rsidRDefault="002751A1" w:rsidP="0073567D">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u w:val="single"/>
        </w:rPr>
      </w:pPr>
      <w:r w:rsidRPr="00C85B75">
        <w:rPr>
          <w:rFonts w:ascii="Times New Roman" w:hAnsi="Times New Roman"/>
          <w:b/>
          <w:sz w:val="24"/>
          <w:u w:val="single"/>
        </w:rPr>
        <w:t>ostatní podnikatelé – počet subjektů:</w:t>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t>998860</w:t>
      </w:r>
    </w:p>
    <w:p w:rsidR="002751A1" w:rsidRPr="00120112"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b/>
          <w:sz w:val="24"/>
        </w:rPr>
        <w:lastRenderedPageBreak/>
        <w:t>celkem velkého rozsahu:</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8396</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151</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8245</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Pr>
          <w:rFonts w:ascii="Times New Roman" w:hAnsi="Times New Roman"/>
          <w:b/>
          <w:sz w:val="24"/>
        </w:rPr>
        <w:t>celkem středního rozsahu:</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43111</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6243</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36868</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Pr>
          <w:rFonts w:ascii="Times New Roman" w:hAnsi="Times New Roman"/>
          <w:b/>
          <w:sz w:val="24"/>
        </w:rPr>
        <w:t>celkem malý podnikatel:</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167233</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100137</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67096</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rPr>
      </w:pPr>
      <w:r>
        <w:rPr>
          <w:rFonts w:ascii="Times New Roman" w:hAnsi="Times New Roman"/>
          <w:b/>
          <w:sz w:val="24"/>
        </w:rPr>
        <w:t>celkem drobný živnostník:</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770975</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623295</w:t>
      </w:r>
    </w:p>
    <w:p w:rsidR="002751A1" w:rsidRPr="005A27D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147680</w:t>
      </w:r>
    </w:p>
    <w:p w:rsidR="002751A1" w:rsidRPr="008F51FF"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b/>
          <w:sz w:val="24"/>
        </w:rPr>
        <w:t>celkem obrat nevyplněn: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9145</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fyzických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w:t>
      </w:r>
    </w:p>
    <w:p w:rsidR="002751A1"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rPr>
      </w:pPr>
      <w:r>
        <w:rPr>
          <w:rFonts w:ascii="Times New Roman" w:hAnsi="Times New Roman"/>
          <w:sz w:val="24"/>
        </w:rPr>
        <w:t>z toho právnických osob: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9145</w:t>
      </w:r>
    </w:p>
    <w:p w:rsidR="002751A1" w:rsidRPr="000138A8" w:rsidRDefault="002751A1" w:rsidP="008F51FF">
      <w:pPr>
        <w:pStyle w:val="Odstavecseseznamem"/>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b/>
          <w:sz w:val="24"/>
          <w:u w:val="single"/>
        </w:rPr>
      </w:pPr>
      <w:r w:rsidRPr="000138A8">
        <w:rPr>
          <w:rFonts w:ascii="Times New Roman" w:hAnsi="Times New Roman"/>
          <w:b/>
          <w:sz w:val="24"/>
        </w:rPr>
        <w:t>počet subjektů přijímající platby podléhající evidenci tržeb:</w:t>
      </w:r>
      <w:r w:rsidRPr="000138A8">
        <w:rPr>
          <w:rFonts w:ascii="Times New Roman" w:hAnsi="Times New Roman"/>
          <w:b/>
          <w:sz w:val="24"/>
        </w:rPr>
        <w:tab/>
        <w:t>30%</w:t>
      </w:r>
      <w:r w:rsidRPr="000138A8">
        <w:rPr>
          <w:rFonts w:ascii="Times New Roman" w:hAnsi="Times New Roman"/>
          <w:b/>
          <w:sz w:val="24"/>
        </w:rPr>
        <w:tab/>
      </w:r>
      <w:r w:rsidRPr="000138A8">
        <w:rPr>
          <w:rFonts w:ascii="Times New Roman" w:hAnsi="Times New Roman"/>
          <w:b/>
          <w:sz w:val="24"/>
        </w:rPr>
        <w:tab/>
      </w:r>
      <w:r w:rsidRPr="000138A8">
        <w:rPr>
          <w:rFonts w:ascii="Times New Roman" w:hAnsi="Times New Roman"/>
          <w:b/>
          <w:sz w:val="24"/>
        </w:rPr>
        <w:tab/>
        <w:t>299658</w:t>
      </w:r>
    </w:p>
    <w:p w:rsidR="002751A1" w:rsidRPr="003A5969" w:rsidRDefault="002751A1" w:rsidP="001C1BB5">
      <w:pPr>
        <w:pStyle w:val="Odstavecseseznamem"/>
        <w:spacing w:after="120" w:line="240" w:lineRule="auto"/>
        <w:ind w:left="0"/>
        <w:contextualSpacing w:val="0"/>
        <w:jc w:val="both"/>
        <w:rPr>
          <w:rFonts w:ascii="Times New Roman" w:hAnsi="Times New Roman"/>
          <w:i/>
          <w:sz w:val="24"/>
          <w:szCs w:val="28"/>
        </w:rPr>
      </w:pPr>
      <w:r w:rsidRPr="003A5969">
        <w:rPr>
          <w:rFonts w:ascii="Times New Roman" w:hAnsi="Times New Roman"/>
          <w:i/>
          <w:sz w:val="24"/>
          <w:szCs w:val="28"/>
        </w:rPr>
        <w:t>Zdroj: Odhady Ministerstva financí na základě dat Českého statistického úřadu a vlastních dat</w:t>
      </w:r>
    </w:p>
    <w:p w:rsidR="002751A1" w:rsidRPr="003A5969" w:rsidRDefault="002751A1" w:rsidP="001C1BB5">
      <w:pPr>
        <w:pStyle w:val="Odstavecseseznamem"/>
        <w:spacing w:after="120" w:line="240" w:lineRule="auto"/>
        <w:ind w:left="0"/>
        <w:contextualSpacing w:val="0"/>
        <w:jc w:val="both"/>
        <w:rPr>
          <w:rFonts w:ascii="Times New Roman" w:hAnsi="Times New Roman"/>
          <w:i/>
          <w:sz w:val="24"/>
          <w:szCs w:val="28"/>
        </w:rPr>
      </w:pPr>
      <w:r w:rsidRPr="003A5969">
        <w:rPr>
          <w:rFonts w:ascii="Times New Roman" w:hAnsi="Times New Roman"/>
          <w:i/>
          <w:sz w:val="24"/>
          <w:szCs w:val="28"/>
        </w:rPr>
        <w:t xml:space="preserve">Disclaimer: </w:t>
      </w:r>
      <w:r w:rsidRPr="003A5969">
        <w:rPr>
          <w:rFonts w:ascii="Times New Roman" w:hAnsi="Times New Roman"/>
          <w:i/>
          <w:sz w:val="24"/>
          <w:szCs w:val="28"/>
        </w:rPr>
        <w:tab/>
        <w:t>Konkrétní data nejsou za ČR k dispozici, jedná se proto o velmi hrubé odhady</w:t>
      </w:r>
    </w:p>
    <w:p w:rsidR="002751A1" w:rsidRPr="00BF2B80" w:rsidRDefault="002751A1" w:rsidP="008F51FF">
      <w:pPr>
        <w:pStyle w:val="Odstavecseseznamem"/>
        <w:spacing w:after="120" w:line="240" w:lineRule="auto"/>
        <w:ind w:left="1418" w:hanging="1418"/>
        <w:contextualSpacing w:val="0"/>
        <w:jc w:val="both"/>
        <w:rPr>
          <w:rFonts w:ascii="Times New Roman" w:hAnsi="Times New Roman"/>
          <w:color w:val="FF0000"/>
          <w:sz w:val="24"/>
        </w:rPr>
      </w:pPr>
      <w:r w:rsidRPr="003A5969">
        <w:rPr>
          <w:rFonts w:ascii="Times New Roman" w:hAnsi="Times New Roman"/>
          <w:i/>
          <w:sz w:val="24"/>
          <w:szCs w:val="28"/>
        </w:rPr>
        <w:tab/>
        <w:t>V kategorii velkoobchod a maloobchod jsou zahrnuti i podnikatelé z oblasti „Oprava a údržba motorových vozidel“</w:t>
      </w:r>
      <w:r w:rsidRPr="003A5969">
        <w:rPr>
          <w:rFonts w:ascii="Times New Roman" w:hAnsi="Times New Roman"/>
          <w:i/>
          <w:color w:val="FF0000"/>
          <w:sz w:val="24"/>
          <w:szCs w:val="28"/>
        </w:rPr>
        <w:t> </w:t>
      </w:r>
    </w:p>
    <w:p w:rsidR="002751A1" w:rsidRDefault="002751A1" w:rsidP="00AC4EE4">
      <w:pPr>
        <w:pStyle w:val="Odstavecseseznamem"/>
        <w:spacing w:after="120" w:line="240" w:lineRule="auto"/>
        <w:ind w:left="0"/>
        <w:contextualSpacing w:val="0"/>
        <w:jc w:val="both"/>
        <w:rPr>
          <w:rFonts w:ascii="Times New Roman" w:hAnsi="Times New Roman"/>
          <w:b/>
          <w:sz w:val="24"/>
          <w:szCs w:val="28"/>
        </w:rPr>
      </w:pPr>
    </w:p>
    <w:p w:rsidR="002751A1" w:rsidRPr="00AC4EE4" w:rsidRDefault="002751A1" w:rsidP="00AC4EE4">
      <w:pPr>
        <w:pStyle w:val="Odstavecseseznamem"/>
        <w:spacing w:after="120" w:line="240" w:lineRule="auto"/>
        <w:ind w:left="0"/>
        <w:contextualSpacing w:val="0"/>
        <w:jc w:val="both"/>
        <w:rPr>
          <w:rFonts w:ascii="Times New Roman" w:hAnsi="Times New Roman"/>
          <w:b/>
          <w:sz w:val="24"/>
          <w:szCs w:val="28"/>
        </w:rPr>
      </w:pPr>
      <w:r w:rsidRPr="00AC4EE4">
        <w:rPr>
          <w:rFonts w:ascii="Times New Roman" w:hAnsi="Times New Roman"/>
          <w:b/>
          <w:sz w:val="24"/>
          <w:szCs w:val="28"/>
        </w:rPr>
        <w:t>3.2 Identifikace nákladů a přínosů jednotlivých variant</w:t>
      </w:r>
    </w:p>
    <w:p w:rsidR="002751A1" w:rsidRPr="00AC4EE4" w:rsidRDefault="002751A1" w:rsidP="00706080">
      <w:pPr>
        <w:spacing w:after="120"/>
        <w:rPr>
          <w:b/>
          <w:u w:val="single"/>
        </w:rPr>
      </w:pPr>
      <w:r w:rsidRPr="00AC4EE4">
        <w:rPr>
          <w:b/>
          <w:u w:val="single"/>
        </w:rPr>
        <w:t>A. VARIANTA 0 (stávající stav):</w:t>
      </w:r>
    </w:p>
    <w:p w:rsidR="002751A1" w:rsidRPr="00375E3B" w:rsidRDefault="002751A1" w:rsidP="00706080">
      <w:pPr>
        <w:spacing w:after="120"/>
      </w:pPr>
      <w:r>
        <w:t>Pro účely porovnání nákladů a přínosů této varianty nebylo přistoupeno ke strukturování nákladů podle velikosti podnikatelského subjektu. Lze konstatovat, že přínos a náklady budou v tomto případě pro všechny kategorie totožné.</w:t>
      </w:r>
    </w:p>
    <w:p w:rsidR="002751A1" w:rsidRPr="002E3E61" w:rsidRDefault="002751A1" w:rsidP="00706080">
      <w:pPr>
        <w:spacing w:after="120"/>
        <w:rPr>
          <w:b/>
        </w:rPr>
      </w:pPr>
      <w:r>
        <w:rPr>
          <w:b/>
        </w:rPr>
        <w:t>A. 1 STÁT</w:t>
      </w:r>
    </w:p>
    <w:p w:rsidR="002751A1" w:rsidRPr="00AB66D7" w:rsidRDefault="002751A1" w:rsidP="00A936D3">
      <w:pPr>
        <w:pStyle w:val="Normln2"/>
        <w:rPr>
          <w:sz w:val="24"/>
        </w:rPr>
      </w:pPr>
      <w:r w:rsidRPr="00AB66D7">
        <w:rPr>
          <w:b/>
          <w:noProof w:val="0"/>
          <w:sz w:val="24"/>
          <w:szCs w:val="22"/>
          <w:lang w:eastAsia="en-US"/>
        </w:rPr>
        <w:t>Náklady</w:t>
      </w:r>
      <w:r>
        <w:rPr>
          <w:b/>
        </w:rPr>
        <w:t xml:space="preserve"> </w:t>
      </w:r>
      <w:r w:rsidRPr="00075BB0">
        <w:rPr>
          <w:b/>
          <w:sz w:val="24"/>
        </w:rPr>
        <w:t xml:space="preserve">– </w:t>
      </w:r>
      <w:r w:rsidRPr="00075BB0">
        <w:rPr>
          <w:sz w:val="24"/>
        </w:rPr>
        <w:t xml:space="preserve">v případě zachování stávajícího stavu nebude dotčen státní rozpočet nákladem na vybudování a správu systému evidence tržeb. Negativní důsledek výpadku daňového inkasa se však může projevit zadlužováním státu nebo zvyšováním nákladů v jiné položce státního rozpočtu. </w:t>
      </w:r>
      <w:r w:rsidRPr="00AB66D7">
        <w:rPr>
          <w:sz w:val="24"/>
        </w:rPr>
        <w:t>N</w:t>
      </w:r>
      <w:r w:rsidRPr="004E6450">
        <w:rPr>
          <w:sz w:val="24"/>
        </w:rPr>
        <w:t xml:space="preserve">egativní působení nežádoucího stavu na morálku ve společnosti může </w:t>
      </w:r>
      <w:r w:rsidRPr="00B419A3">
        <w:rPr>
          <w:sz w:val="24"/>
        </w:rPr>
        <w:t>v případě dlouhodobého trvání vést k přijetí fungování pokřiveného prostředí jako standardu, což</w:t>
      </w:r>
      <w:r w:rsidRPr="001E519F">
        <w:rPr>
          <w:sz w:val="24"/>
        </w:rPr>
        <w:t xml:space="preserve"> může způsobit</w:t>
      </w:r>
      <w:r w:rsidRPr="00AB66D7">
        <w:rPr>
          <w:sz w:val="24"/>
        </w:rPr>
        <w:t xml:space="preserve"> další prohlubování problému.</w:t>
      </w:r>
    </w:p>
    <w:p w:rsidR="002751A1" w:rsidRPr="002E3E61" w:rsidRDefault="002751A1" w:rsidP="00706080">
      <w:pPr>
        <w:spacing w:after="120"/>
      </w:pPr>
      <w:r>
        <w:rPr>
          <w:b/>
        </w:rPr>
        <w:t xml:space="preserve">Přínos </w:t>
      </w:r>
      <w:r>
        <w:t>– stát nemusí vynaložit prostředky na zřízení a údržbu systému. Další přínos na straně státu nelze sledovat.</w:t>
      </w:r>
    </w:p>
    <w:p w:rsidR="002751A1" w:rsidRDefault="002751A1" w:rsidP="00706080">
      <w:pPr>
        <w:spacing w:after="120"/>
        <w:rPr>
          <w:b/>
        </w:rPr>
      </w:pPr>
      <w:r>
        <w:rPr>
          <w:b/>
        </w:rPr>
        <w:t>A. 2 POVINNÉ SUBJEKTY</w:t>
      </w:r>
    </w:p>
    <w:p w:rsidR="002751A1" w:rsidRDefault="002751A1" w:rsidP="00706080">
      <w:pPr>
        <w:spacing w:after="120"/>
      </w:pPr>
      <w:r>
        <w:rPr>
          <w:b/>
        </w:rPr>
        <w:t xml:space="preserve">Náklady </w:t>
      </w:r>
      <w:r>
        <w:t xml:space="preserve">– v případě volby nulové varianty povinným subjektům nevzniknou žádné dodatečné přímé náklady. Nepřímým nákladem pro povinné subjekty řádně odvádějící daň může být nutnost uměle snížit cenu zboží nebo služeb za účelem narovnání tržní ceny účtované jiným subjektem, který řádně neplní daňovou povinnost a může tak účtovat nižší cenu. V takovém případě klesá čistý zisk subjektu. </w:t>
      </w:r>
      <w:r w:rsidRPr="00F301FD">
        <w:t xml:space="preserve">U některých z typových zástupců však bude trvat záznamní </w:t>
      </w:r>
      <w:r w:rsidRPr="00F301FD">
        <w:lastRenderedPageBreak/>
        <w:t>povinnost podle § 97 zákona č. 280/2009 Sb., daňového řádu, vč. nutnosti vynaložení souvisejících nákladů.</w:t>
      </w:r>
    </w:p>
    <w:p w:rsidR="002751A1" w:rsidRPr="00BF5709" w:rsidRDefault="002751A1" w:rsidP="00706080">
      <w:pPr>
        <w:spacing w:after="120"/>
      </w:pPr>
      <w:r>
        <w:rPr>
          <w:b/>
        </w:rPr>
        <w:t xml:space="preserve">Přínos - </w:t>
      </w:r>
      <w:r>
        <w:t>bez přímého přínosu, zůstává zachován stávající stav. Povinné subjekty, které řádně neodvádějí daň, mohou stále využívat neoprávněné konkurenční výhody spočívající v možnosti účtovat nižší cenu.</w:t>
      </w:r>
    </w:p>
    <w:p w:rsidR="002751A1" w:rsidRDefault="002751A1" w:rsidP="00706080">
      <w:pPr>
        <w:spacing w:after="120"/>
        <w:rPr>
          <w:b/>
        </w:rPr>
      </w:pPr>
      <w:r>
        <w:rPr>
          <w:b/>
        </w:rPr>
        <w:t>A. 3 VEŘEJNOST</w:t>
      </w:r>
    </w:p>
    <w:p w:rsidR="002751A1" w:rsidRDefault="002751A1" w:rsidP="00706080">
      <w:pPr>
        <w:spacing w:after="120"/>
      </w:pPr>
      <w:r>
        <w:rPr>
          <w:b/>
        </w:rPr>
        <w:t xml:space="preserve">Náklady - </w:t>
      </w:r>
      <w:r>
        <w:t xml:space="preserve">nepředpokládají se žádné přímé náklady pro veřejnost při zachování stávajícího stavu. Nepřímým nákladem může být zatěžování veřejnosti zvyšováním daní v důsledku nedostatečných odvodů do státního rozpočtu. Dalším negativním aspektem je </w:t>
      </w:r>
      <w:r w:rsidRPr="00497026">
        <w:rPr>
          <w:szCs w:val="24"/>
        </w:rPr>
        <w:t>přijetí fungování pokřiveného prostředí jako standardu</w:t>
      </w:r>
      <w:r>
        <w:rPr>
          <w:szCs w:val="24"/>
        </w:rPr>
        <w:t xml:space="preserve"> a </w:t>
      </w:r>
      <w:r>
        <w:t>n</w:t>
      </w:r>
      <w:r w:rsidRPr="008A6D3A">
        <w:rPr>
          <w:szCs w:val="24"/>
        </w:rPr>
        <w:t>egativní</w:t>
      </w:r>
      <w:r>
        <w:rPr>
          <w:szCs w:val="24"/>
        </w:rPr>
        <w:t xml:space="preserve"> působení</w:t>
      </w:r>
      <w:r w:rsidRPr="00497026">
        <w:rPr>
          <w:szCs w:val="24"/>
        </w:rPr>
        <w:t xml:space="preserve"> nežádoucího stavu na morálku ve společnosti</w:t>
      </w:r>
      <w:r>
        <w:rPr>
          <w:szCs w:val="24"/>
        </w:rPr>
        <w:t>.</w:t>
      </w:r>
      <w:r w:rsidRPr="00461EFF">
        <w:rPr>
          <w:szCs w:val="24"/>
        </w:rPr>
        <w:t> </w:t>
      </w:r>
    </w:p>
    <w:p w:rsidR="002751A1" w:rsidRDefault="002751A1" w:rsidP="00706080">
      <w:pPr>
        <w:spacing w:after="120"/>
      </w:pPr>
      <w:r>
        <w:rPr>
          <w:b/>
        </w:rPr>
        <w:t xml:space="preserve">Přínosy – </w:t>
      </w:r>
      <w:r>
        <w:t>přímý přínos veřejnosti při zachování stávajícího stavu nelze vysledovat.</w:t>
      </w:r>
    </w:p>
    <w:p w:rsidR="002751A1" w:rsidRDefault="002751A1" w:rsidP="00706080">
      <w:pPr>
        <w:spacing w:after="120"/>
        <w:rPr>
          <w:b/>
        </w:rPr>
      </w:pPr>
      <w:r>
        <w:rPr>
          <w:b/>
        </w:rPr>
        <w:t>A. 4 DODAVATELÉ</w:t>
      </w:r>
    </w:p>
    <w:p w:rsidR="002751A1" w:rsidRDefault="002751A1" w:rsidP="00706080">
      <w:pPr>
        <w:spacing w:after="120"/>
      </w:pPr>
      <w:r>
        <w:rPr>
          <w:b/>
        </w:rPr>
        <w:t>Náklady</w:t>
      </w:r>
      <w:r>
        <w:t xml:space="preserve"> – nepředpokládají se přímé ani nepřímé náklady dodavatelů.</w:t>
      </w:r>
    </w:p>
    <w:p w:rsidR="002751A1" w:rsidRDefault="002751A1" w:rsidP="00706080">
      <w:pPr>
        <w:spacing w:after="120"/>
      </w:pPr>
      <w:r>
        <w:rPr>
          <w:b/>
        </w:rPr>
        <w:t xml:space="preserve">Přínosy – </w:t>
      </w:r>
      <w:r>
        <w:t>bez přínosu.</w:t>
      </w:r>
    </w:p>
    <w:p w:rsidR="002751A1" w:rsidRDefault="002751A1" w:rsidP="00706080">
      <w:pPr>
        <w:spacing w:after="120"/>
        <w:rPr>
          <w:b/>
        </w:rPr>
      </w:pPr>
      <w:r>
        <w:rPr>
          <w:b/>
        </w:rPr>
        <w:t xml:space="preserve">A. 5 PROSTOR PRO DAŇOVÉ ÚNIKY </w:t>
      </w:r>
    </w:p>
    <w:p w:rsidR="002751A1" w:rsidRDefault="002751A1" w:rsidP="00706080">
      <w:pPr>
        <w:spacing w:after="120"/>
      </w:pPr>
      <w:r w:rsidRPr="002E3E61">
        <w:t>P</w:t>
      </w:r>
      <w:r>
        <w:t>onechání stávajícího stavu nemá vliv na boj s daňovými úniky. S ohledem na skutečnost, že Finanční správa nadále nemá informace o tržbách podnikatelských subjektů, lze předpokládat, že daňové úniky budou nejméně ve stejném rozsahu jako nyní.</w:t>
      </w:r>
    </w:p>
    <w:p w:rsidR="002751A1" w:rsidRDefault="002751A1" w:rsidP="00706080">
      <w:pPr>
        <w:spacing w:after="120"/>
        <w:rPr>
          <w:b/>
        </w:rPr>
      </w:pPr>
      <w:r>
        <w:rPr>
          <w:b/>
        </w:rPr>
        <w:t xml:space="preserve">A. 6 DAŇOVÝ DOPAD </w:t>
      </w:r>
    </w:p>
    <w:p w:rsidR="002751A1" w:rsidRPr="00BF5709" w:rsidRDefault="002751A1" w:rsidP="00706080">
      <w:pPr>
        <w:spacing w:after="120"/>
      </w:pPr>
      <w:r>
        <w:t>Přímý daňový dopad se u nulové varianty nepředpokládá. Nedostatečný příjem státního rozpočtu v důsledku zamlčování skutečných příjmů některými skupinami podnikatelských subjektů se může projevit plošným zvýšením daňového zatížení jak podnikatelských, tak nepodnikatelských subjektů.</w:t>
      </w:r>
    </w:p>
    <w:p w:rsidR="002751A1" w:rsidRDefault="002751A1" w:rsidP="00706080">
      <w:pPr>
        <w:spacing w:after="120"/>
        <w:rPr>
          <w:b/>
          <w:u w:val="single"/>
        </w:rPr>
      </w:pPr>
    </w:p>
    <w:p w:rsidR="002751A1" w:rsidRPr="00AC4EE4" w:rsidRDefault="002751A1" w:rsidP="00706080">
      <w:pPr>
        <w:spacing w:after="120"/>
        <w:rPr>
          <w:b/>
          <w:u w:val="single"/>
        </w:rPr>
      </w:pPr>
      <w:r w:rsidRPr="00AC4EE4">
        <w:rPr>
          <w:b/>
          <w:u w:val="single"/>
        </w:rPr>
        <w:t>B. VARIANTA 1 (slovenský model):</w:t>
      </w:r>
    </w:p>
    <w:p w:rsidR="002751A1" w:rsidRDefault="002751A1" w:rsidP="00706080">
      <w:pPr>
        <w:spacing w:after="120"/>
        <w:rPr>
          <w:b/>
        </w:rPr>
      </w:pPr>
      <w:r>
        <w:rPr>
          <w:b/>
        </w:rPr>
        <w:t>B. 1 STÁT</w:t>
      </w:r>
    </w:p>
    <w:p w:rsidR="002751A1" w:rsidRDefault="002751A1" w:rsidP="00706080">
      <w:pPr>
        <w:spacing w:after="120"/>
      </w:pPr>
      <w:r>
        <w:rPr>
          <w:b/>
        </w:rPr>
        <w:t xml:space="preserve">Náklady - </w:t>
      </w:r>
      <w:r w:rsidRPr="00CD6311">
        <w:t>Ačkoliv</w:t>
      </w:r>
      <w:r>
        <w:t xml:space="preserve"> slovenský model evidence není spojen s nutností budovat datové servery a komunikační kanály, vznikají náklady na straně státu </w:t>
      </w:r>
      <w:r w:rsidRPr="00CD6311">
        <w:t>zpracování</w:t>
      </w:r>
      <w:r>
        <w:t>m</w:t>
      </w:r>
      <w:r w:rsidRPr="00CD6311">
        <w:t xml:space="preserve"> dat z dokladů, protože off</w:t>
      </w:r>
      <w:r>
        <w:t>-</w:t>
      </w:r>
      <w:r w:rsidRPr="00CD6311">
        <w:t>line řešení neumožňuje přeposlání informací do centrálního systému v okamžik</w:t>
      </w:r>
      <w:r>
        <w:t>u</w:t>
      </w:r>
      <w:r w:rsidRPr="00CD6311">
        <w:t xml:space="preserve"> uskutečněn</w:t>
      </w:r>
      <w:r>
        <w:t>í</w:t>
      </w:r>
      <w:r w:rsidRPr="00CD6311">
        <w:t xml:space="preserve"> tržby</w:t>
      </w:r>
      <w:r>
        <w:t xml:space="preserve">. </w:t>
      </w:r>
      <w:r w:rsidRPr="00EC557D">
        <w:t xml:space="preserve">Je důvodné očekávat též vznik opakovaných nákladů vzniklých při výkonu zvoleného způsobu transportu dat z fiskální paměti zařízení </w:t>
      </w:r>
      <w:r>
        <w:t xml:space="preserve">(přímo na místě u daňového subjektu) </w:t>
      </w:r>
      <w:r w:rsidRPr="00EC557D">
        <w:t>ke správci daně, které se mohou pohybovat v řádech stovek až desetitisíců korun.</w:t>
      </w:r>
      <w:r>
        <w:t xml:space="preserve"> Jsou zde i zvýšené náklady na získávání dat. </w:t>
      </w:r>
      <w:r w:rsidRPr="0075344A">
        <w:t>U administrativního zázemí je možné očekávat náklady určité výše vzniklé na základě požadavku na zajištění dodatečných personálních zdrojů participujících na vyřizování agendy, která nebude probíhat prostř</w:t>
      </w:r>
      <w:r>
        <w:t>ednictvím automatických systémů. S ohledem na skutečnost, že těchto automatizovaných úkonů je při tomto řešení minimum, budou tyto náklady ve srovnání s ostatními modely mnohem větší.</w:t>
      </w:r>
    </w:p>
    <w:p w:rsidR="002751A1" w:rsidRDefault="002751A1" w:rsidP="00706080">
      <w:pPr>
        <w:spacing w:after="120"/>
        <w:rPr>
          <w:b/>
        </w:rPr>
      </w:pPr>
      <w:r>
        <w:rPr>
          <w:b/>
        </w:rPr>
        <w:t xml:space="preserve">Přínosy </w:t>
      </w:r>
      <w:r w:rsidRPr="00CD6311">
        <w:t>- Zvýšení daňového inkasa tvořícího příjem státního rozpočtu. Nevznikají náklady spojené s vybudováním komunikačního rozhraní mezi správcem daně a daňovým subjektem</w:t>
      </w:r>
      <w:r>
        <w:t xml:space="preserve"> a </w:t>
      </w:r>
      <w:r w:rsidRPr="00CD6311">
        <w:t xml:space="preserve">na </w:t>
      </w:r>
      <w:r>
        <w:t xml:space="preserve">jeho </w:t>
      </w:r>
      <w:r w:rsidRPr="00CD6311">
        <w:t>správu a údržbu.</w:t>
      </w:r>
    </w:p>
    <w:p w:rsidR="002751A1" w:rsidRDefault="002751A1" w:rsidP="00706080">
      <w:pPr>
        <w:spacing w:after="120"/>
        <w:rPr>
          <w:b/>
        </w:rPr>
      </w:pPr>
      <w:r>
        <w:rPr>
          <w:b/>
        </w:rPr>
        <w:t>B. 2 POVINNÉ SUBJEKTY</w:t>
      </w:r>
    </w:p>
    <w:p w:rsidR="002751A1" w:rsidRPr="003A5969" w:rsidRDefault="002751A1" w:rsidP="00706080">
      <w:pPr>
        <w:spacing w:after="120"/>
      </w:pPr>
      <w:r>
        <w:rPr>
          <w:b/>
        </w:rPr>
        <w:t xml:space="preserve">Náklady - </w:t>
      </w:r>
      <w:r>
        <w:t>Obecně lze konstatovat, že bez ohledu na rozsah podnikání vznikne povinným subjektům náklad na pořízení odpovídajícího certifikovaného zařízení. Jedná se o náklad jednorázový, pořizovací. Vedle něj subjektům vzniknou pravidelné opakující se náklady na servis certifikovaných pokladních zařízení certifikovanými servisy</w:t>
      </w:r>
      <w:r w:rsidRPr="003A5969">
        <w:t xml:space="preserve">. Pořizovací cena pokladny se </w:t>
      </w:r>
      <w:r w:rsidRPr="003A5969">
        <w:lastRenderedPageBreak/>
        <w:t>pohybuje od 10 tis. Kč výše, průměrná cena kolem 20 tis. Kč, náklady na servis certifikované pokladny jsou individuální v návaznosti na smlouvu uzavřenou mezi podnikatelem a servisním střediskem, pohybuje se okolo 1 – 2 tis. Kč na jednu pokladnu za rok. Lze očekávat i zatížení subjektů v souvislosti s nutností správce daně získávat data přímo na místě u daňového subjektu.</w:t>
      </w:r>
    </w:p>
    <w:p w:rsidR="002751A1" w:rsidRPr="003A5969" w:rsidRDefault="002751A1" w:rsidP="00706080">
      <w:r w:rsidRPr="003A5969">
        <w:rPr>
          <w:b/>
        </w:rPr>
        <w:t xml:space="preserve">Přínosy </w:t>
      </w:r>
      <w:r w:rsidRPr="003A5969">
        <w:t>– možné narovnání tržního prostředí v důsledku zavedení povinnosti evidovat tržby. Dosažení přínosu je nejisté, neboť off-line model, kdy nejsou data v reálném čase rovnou odesílána Finanční správě, poskytuje prostor pro manipulaci s daty. Lze očekávat, že velká část subjektů stále nebude plnit daňovou povinnost. Pro povinné subjekty, kterým byla uložena daňová povinnost dle § 97 daňového řádu, lze spatřovat přínos v odpadnutí této záznamní povinnosti. Rozsah přínosu nelze kvantifikovat pro jednotlivé kategorie podnikatelů.</w:t>
      </w:r>
    </w:p>
    <w:p w:rsidR="002751A1" w:rsidRPr="003A5969" w:rsidRDefault="002751A1" w:rsidP="00706080">
      <w:pPr>
        <w:spacing w:after="120"/>
      </w:pPr>
      <w:r w:rsidRPr="003A5969">
        <w:rPr>
          <w:b/>
        </w:rPr>
        <w:t xml:space="preserve">a) Podnikatel velkého rozsahu </w:t>
      </w:r>
      <w:r w:rsidRPr="003A5969">
        <w:t>– ačkoliv subjekty k dnešnímu dni převážně disponují pokladním zařízením, nelze očekávat, že by stávající pokladní zařízení bylo následně schváleno jako certifikované zařízení. Tj. veškerým subjektům v této oblasti vznikne povinnost pořídit nové pokladny pro veškerá pokladní místa. Opakovaným nově vzniklým nákladem bude náklad na pravidelný servis jednotlivých pokladen.</w:t>
      </w:r>
    </w:p>
    <w:p w:rsidR="002751A1" w:rsidRPr="003A5969" w:rsidRDefault="002751A1" w:rsidP="00706080">
      <w:pPr>
        <w:spacing w:after="120"/>
      </w:pPr>
      <w:r w:rsidRPr="003A5969">
        <w:t>Za předpokladu cca 1000 pokladních míst lze u tohoto podnikatele očekávat pořizovací náklad v řádech desítek milionů Kč/cca 15 milionů Kč/, pravidelný náklad související se servisními službami pokladen lze očekávat v řádech statisíc až milionu Kč/ cca 1 milion Kč/ (Disclaimer: Jde o hrubý odhad Ministerstva počítající s průměrnou cenou pokladny 15 tis. Kč a s nejnižší cenou servisních služeb na pokladnu, a to s ohledem na skutečnost, že vzhledem k velikosti subjektu lze očekávat uzavření rámcové smlouvy na servis).</w:t>
      </w:r>
    </w:p>
    <w:p w:rsidR="002751A1" w:rsidRPr="003A5969" w:rsidRDefault="002751A1" w:rsidP="00706080">
      <w:r w:rsidRPr="003A5969">
        <w:rPr>
          <w:b/>
        </w:rPr>
        <w:t>b) Podnikatel středního rozsahu</w:t>
      </w:r>
      <w:r w:rsidRPr="003A5969">
        <w:t xml:space="preserve"> – stejně jako podnikateli velkého rozsahu vznikne přijetím této varianty povinnost zakoupit pro veškerá pokladní místa nové certifikované pokladny a zajistit pravidelný servis. V důsledku této povinnosti lze očekávat na straně povinných subjektů významné náklady.</w:t>
      </w:r>
    </w:p>
    <w:p w:rsidR="002751A1" w:rsidRPr="003A5969" w:rsidRDefault="002751A1" w:rsidP="00204382">
      <w:pPr>
        <w:spacing w:after="120"/>
      </w:pPr>
      <w:r w:rsidRPr="003A5969">
        <w:t>Za předpokladu do 50 pokladních míst lze u tohoto podnikatele očekávat pořizovací náklad v řádech set tisíc Kč/cca 750 tisíc Kč při 50 pokladnách/, pravidelný náklad související se servisními službami pokladen lze očekávat v řádech desítek tisíc Kč /cca 75 tisíc Kč (při 50 pokladnách)/ (Disclaimer: Jde o hrubý odhad Ministerstva počítající s průměrnou cenou pokladny 15 tis. Kč a průměrnou cenou servisních nákladů na jednu pokladnu 1 500 Kč ročně).</w:t>
      </w:r>
    </w:p>
    <w:p w:rsidR="002751A1" w:rsidRPr="003A5969" w:rsidRDefault="002751A1" w:rsidP="00706080">
      <w:r w:rsidRPr="003A5969">
        <w:rPr>
          <w:b/>
        </w:rPr>
        <w:t xml:space="preserve">c) Podnikatel malého rozsahu - </w:t>
      </w:r>
      <w:r w:rsidRPr="003A5969">
        <w:t>stejně jako v případě předchozích kategorií vzniká povinnost zakoupit nové certifikované pokladny bez ohledu na to, zda již pokladním zařízením disponuje či nikoliv.</w:t>
      </w:r>
    </w:p>
    <w:p w:rsidR="002751A1" w:rsidRPr="003A5969" w:rsidRDefault="002751A1" w:rsidP="00D20DA1">
      <w:pPr>
        <w:spacing w:after="120"/>
      </w:pPr>
      <w:r w:rsidRPr="003A5969">
        <w:t>Za předpokladu do 10 pokladních míst lze očekávat pořizovací náklad v řádech desítek až stovek tisíc Kč / cca 150 tisíc Kč při 10 pokladnách/, pravidelný roční náklad na servisní služby lze očekávat v řádech desítek tisíc Kč (cca 15 tisíc při 10 pokladnách ročně/. (Disclaimer: Jde o hrubý odhad Ministerstva počítající s průměrnou cenou pokladny 15 tis. Kč a průměrnou cenou servisních nákladů na jednu pokladnu 1 500 Kč ročně).</w:t>
      </w:r>
    </w:p>
    <w:p w:rsidR="002751A1" w:rsidRPr="003A5969" w:rsidRDefault="002751A1" w:rsidP="00930F89">
      <w:r w:rsidRPr="003A5969">
        <w:rPr>
          <w:b/>
        </w:rPr>
        <w:t>d) Drobný živnostník</w:t>
      </w:r>
      <w:r w:rsidRPr="003A5969">
        <w:t xml:space="preserve"> – bude evidovat náklad na pořízení nové pokladny.</w:t>
      </w:r>
    </w:p>
    <w:p w:rsidR="002751A1" w:rsidRPr="003A5969" w:rsidRDefault="002751A1" w:rsidP="00930F89">
      <w:r w:rsidRPr="003A5969">
        <w:t xml:space="preserve">Náklad na jednu pokladnu bude činit průměrně 15 </w:t>
      </w:r>
      <w:r>
        <w:t>tisíc Kč, náklad na její servis</w:t>
      </w:r>
      <w:r w:rsidRPr="003A5969">
        <w:t xml:space="preserve"> do 2 tisíc Kč ročně.</w:t>
      </w:r>
    </w:p>
    <w:p w:rsidR="002751A1" w:rsidRPr="003A5969" w:rsidRDefault="002751A1" w:rsidP="00706080">
      <w:pPr>
        <w:rPr>
          <w:b/>
        </w:rPr>
      </w:pPr>
      <w:r w:rsidRPr="003A5969">
        <w:rPr>
          <w:b/>
        </w:rPr>
        <w:t>B. 3 VEŘEJNOST</w:t>
      </w:r>
    </w:p>
    <w:p w:rsidR="002751A1" w:rsidRPr="00EC557D" w:rsidRDefault="002751A1" w:rsidP="0029401E">
      <w:r w:rsidRPr="003A5969">
        <w:rPr>
          <w:b/>
        </w:rPr>
        <w:t xml:space="preserve">Náklady </w:t>
      </w:r>
      <w:r w:rsidRPr="003A5969">
        <w:t>– lze očekávat částečný přenos zatížení náklady vzniklými na straně povinných subjektů, který se projeví zvýšením spotřebitelských cen – tyto náklady na straně třetích</w:t>
      </w:r>
      <w:r w:rsidRPr="00EC557D">
        <w:t xml:space="preserve"> osob však mohou být kompenzovány snížením daňového zatížení poplatníků (např. snížením vybraných sazeb u daně z přidané hodnoty) a tím částečně nebo úplně přeneseny na stát.</w:t>
      </w:r>
    </w:p>
    <w:p w:rsidR="002751A1" w:rsidRDefault="002751A1" w:rsidP="0029401E">
      <w:r>
        <w:rPr>
          <w:b/>
        </w:rPr>
        <w:lastRenderedPageBreak/>
        <w:t xml:space="preserve">Přínosy – Alespoň </w:t>
      </w:r>
      <w:r>
        <w:t>částečné narovnání reálných cen, transparentnější tržní prostředí. Jistota obdržení účtenky jakožto potvrzení o proběhnutí smluvního vztahu, zvýšená možnost reklamovat služby.</w:t>
      </w:r>
    </w:p>
    <w:p w:rsidR="002751A1" w:rsidRDefault="002751A1" w:rsidP="00706080">
      <w:pPr>
        <w:rPr>
          <w:b/>
        </w:rPr>
      </w:pPr>
      <w:r>
        <w:rPr>
          <w:b/>
        </w:rPr>
        <w:t>B. 4 DODAVATELÉ</w:t>
      </w:r>
    </w:p>
    <w:p w:rsidR="002751A1" w:rsidRPr="0029401E" w:rsidRDefault="002751A1" w:rsidP="00136D1D">
      <w:r>
        <w:rPr>
          <w:b/>
        </w:rPr>
        <w:t xml:space="preserve">Náklady – </w:t>
      </w:r>
      <w:r>
        <w:t>Pokud bude chtít v rámci podnikatelského záměru poskytovat zboží nebo služby k evidenci tržeb, vznikne dodavateli náklad na získání certifikace.</w:t>
      </w:r>
    </w:p>
    <w:p w:rsidR="002751A1" w:rsidRDefault="002751A1" w:rsidP="00136D1D">
      <w:r>
        <w:rPr>
          <w:b/>
        </w:rPr>
        <w:t xml:space="preserve">Přínosy – </w:t>
      </w:r>
      <w:r>
        <w:t>Dodavatelé získají výhodu na trhu tím, že budou moci nabízet povinným subjektům HW i SW řešení na míru s tím, že vhodnost jimi nabízeného řešení je garantována certifikací. S ohledem na omezené konkurenční prostředí pouze mezi subjekty s certifikací není trhem tlačen ke snižování ceny produktu.</w:t>
      </w:r>
    </w:p>
    <w:p w:rsidR="002751A1" w:rsidRDefault="002751A1" w:rsidP="00706080">
      <w:pPr>
        <w:rPr>
          <w:b/>
        </w:rPr>
      </w:pPr>
      <w:r>
        <w:rPr>
          <w:b/>
        </w:rPr>
        <w:t>B. 5 PROSTOR PRO DAŇOVÉ ÚNIKY</w:t>
      </w:r>
    </w:p>
    <w:p w:rsidR="002751A1" w:rsidRPr="003333A8" w:rsidRDefault="002751A1" w:rsidP="00706080">
      <w:r>
        <w:t xml:space="preserve">Vzhledem k tomu, že povinnému subjektu ze zákona vzniká povinnost evidovat tržby a vydat zákazníkovi účtenku, poskytuje systém menší prostor tržbu nezaevidovat a nezařadit ji tak mezi příjmy podléhající povinnosti odvést daň. Tím, že Finanční správa nedostává informace v reálném čase, však slovenský model poskytuje možnost manipulace s daty v pokladnách a umožňuje tak snižování reálných tržeb a tím obcházení daňové povinnosti. Povinnost evidovat tržby lze dále obejít tím, že účtenka nebude vůbec vydána a transakce nebude vůbec zaevidována. Takové porušení povinnosti je správce daně schopen zjistit pouze při daňové kontrole. Daňová kontrola je však méně efektivní, když je prováděna s časovým odstupem. </w:t>
      </w:r>
    </w:p>
    <w:p w:rsidR="002751A1" w:rsidRPr="00136D1D" w:rsidRDefault="002751A1" w:rsidP="00706080">
      <w:r>
        <w:rPr>
          <w:b/>
        </w:rPr>
        <w:t xml:space="preserve">B. 6 DAŇOVÉ DOPADY – </w:t>
      </w:r>
      <w:r>
        <w:t>Lze očekávat mírný růst daňového inkasa.</w:t>
      </w:r>
    </w:p>
    <w:p w:rsidR="002751A1" w:rsidRPr="00AC4EE4" w:rsidRDefault="002751A1" w:rsidP="00706080">
      <w:pPr>
        <w:rPr>
          <w:b/>
          <w:u w:val="single"/>
        </w:rPr>
      </w:pPr>
      <w:r w:rsidRPr="00AC4EE4">
        <w:rPr>
          <w:b/>
          <w:u w:val="single"/>
        </w:rPr>
        <w:t>C. VARIANTA 2 (maďarský model):</w:t>
      </w:r>
    </w:p>
    <w:p w:rsidR="002751A1" w:rsidRDefault="002751A1" w:rsidP="00706080">
      <w:pPr>
        <w:spacing w:after="120"/>
        <w:rPr>
          <w:b/>
        </w:rPr>
      </w:pPr>
      <w:r>
        <w:rPr>
          <w:b/>
        </w:rPr>
        <w:t>C. 1 STÁT</w:t>
      </w:r>
    </w:p>
    <w:p w:rsidR="002751A1" w:rsidRPr="00CD6311" w:rsidRDefault="002751A1" w:rsidP="00CD6311">
      <w:pPr>
        <w:spacing w:after="120"/>
      </w:pPr>
      <w:r>
        <w:rPr>
          <w:b/>
        </w:rPr>
        <w:t xml:space="preserve">Náklady - </w:t>
      </w:r>
      <w:r w:rsidRPr="00CD6311">
        <w:t>V rámci maďarského modelu, který vyžaduje jak on-line komunikaci (i když ne v reálném čase)</w:t>
      </w:r>
      <w:r>
        <w:t>,</w:t>
      </w:r>
      <w:r w:rsidRPr="00CD6311">
        <w:t xml:space="preserve"> tak certifikované pokladny, vznikají významné náklady jak na centrální úložiště tak evidenci pokladen.</w:t>
      </w:r>
      <w:r>
        <w:t xml:space="preserve"> </w:t>
      </w:r>
      <w:r w:rsidRPr="0075344A">
        <w:t>U administrativního zázemí je možné očekávat náklady určité výše vzniklé na základě požadavku na zajištění dodatečných personálních zdrojů parti</w:t>
      </w:r>
      <w:r>
        <w:t>cipujících na vyřizování agendy</w:t>
      </w:r>
      <w:r w:rsidRPr="0075344A">
        <w:t>, která nebude probíhat prostřednictvím automatických systémů (v tomto směru se jedná zejména o kontrolu dodržování uložených povinností a ukládání sankcí</w:t>
      </w:r>
      <w:r>
        <w:t>)</w:t>
      </w:r>
      <w:r w:rsidRPr="0075344A">
        <w:t>.</w:t>
      </w:r>
      <w:r>
        <w:rPr>
          <w:b/>
        </w:rPr>
        <w:t xml:space="preserve"> </w:t>
      </w:r>
      <w:r w:rsidRPr="00CD6311">
        <w:t>V důsledku složitějšího modelu lze očekávat vyšší administrativní zatížení a s tím i spojené vyšší náklady na personální obsazení.</w:t>
      </w:r>
    </w:p>
    <w:p w:rsidR="002751A1" w:rsidRDefault="002751A1" w:rsidP="00CD6311">
      <w:pPr>
        <w:spacing w:after="120"/>
        <w:rPr>
          <w:b/>
        </w:rPr>
      </w:pPr>
      <w:r>
        <w:rPr>
          <w:b/>
        </w:rPr>
        <w:t xml:space="preserve">Přínosy – </w:t>
      </w:r>
      <w:r w:rsidRPr="00CD6311">
        <w:t xml:space="preserve">Lze předpokládat přírůstek rozpočtu s ohledem na dříve skryté příjmy DPH. Jedná se o relativně bezpečné řešení, díky duplicitnímu uložení dat jak na serveru, tak i ve fiskální kontrolní jednotce, </w:t>
      </w:r>
      <w:r>
        <w:t xml:space="preserve">je také nižší riziko </w:t>
      </w:r>
      <w:r w:rsidRPr="00CD6311">
        <w:t>útok</w:t>
      </w:r>
      <w:r>
        <w:t>u</w:t>
      </w:r>
      <w:r w:rsidRPr="00CD6311">
        <w:t xml:space="preserve"> </w:t>
      </w:r>
      <w:r>
        <w:t>z vnějšku</w:t>
      </w:r>
      <w:r w:rsidRPr="00CD6311">
        <w:t>. Tím se i snižuje předpoklad pro možné daňové úniky.</w:t>
      </w:r>
    </w:p>
    <w:p w:rsidR="002751A1" w:rsidRDefault="002751A1" w:rsidP="00706080">
      <w:pPr>
        <w:spacing w:after="120"/>
        <w:rPr>
          <w:b/>
        </w:rPr>
      </w:pPr>
      <w:r>
        <w:rPr>
          <w:b/>
        </w:rPr>
        <w:t>C. 2 POVINNÉ SUBJEKTY</w:t>
      </w:r>
    </w:p>
    <w:p w:rsidR="002751A1" w:rsidRPr="003A5969" w:rsidRDefault="002751A1" w:rsidP="00EC557D">
      <w:pPr>
        <w:pStyle w:val="Normln2"/>
        <w:rPr>
          <w:sz w:val="24"/>
        </w:rPr>
      </w:pPr>
      <w:r w:rsidRPr="00EC557D">
        <w:rPr>
          <w:b/>
          <w:sz w:val="24"/>
        </w:rPr>
        <w:t xml:space="preserve">Náklady - </w:t>
      </w:r>
      <w:r w:rsidRPr="00EC557D">
        <w:rPr>
          <w:sz w:val="24"/>
        </w:rPr>
        <w:t>U povinný</w:t>
      </w:r>
      <w:r>
        <w:rPr>
          <w:sz w:val="24"/>
        </w:rPr>
        <w:t>ch</w:t>
      </w:r>
      <w:r w:rsidRPr="00EC557D">
        <w:rPr>
          <w:sz w:val="24"/>
        </w:rPr>
        <w:t xml:space="preserve"> subjektů bez ohledu na rozsah podnikatelské činností lze očekávat náklady v podobě pořizovacích nákladů, tvořených náklady na pořízení </w:t>
      </w:r>
      <w:r w:rsidRPr="003A5969">
        <w:rPr>
          <w:sz w:val="24"/>
        </w:rPr>
        <w:t>certifikovaného softwaru podporujícího fiskalizační funkce a na pořízení certifikovaného technického zařízení disponujícího fiskální pamětí, případně podporujícího funkce k založení nárazového elektronického spojení se správcem daně, a sice v řádech tisíců, v krajním případě desetitisíců korun s horní hranicí okolo částky 25 000 Kč v závislosti na typu a dodavateli přístroje. Zvláštní část těchto nákladů přitom tvoří náklady certifikace užitého hardwaru a softwaru v řádech stovek</w:t>
      </w:r>
      <w:r w:rsidRPr="00EC557D">
        <w:rPr>
          <w:sz w:val="24"/>
        </w:rPr>
        <w:t xml:space="preserve"> až tisíců korun. V souvislosti s realizací podvarianty umožňující nárazový přenos shromážděných dat prostřednictvím elektronického spojení mezi daňovým subjektem a správcem daně lze u některých povinných subjektů rovněž očekávat vznik jednorázových nákladů v řádech </w:t>
      </w:r>
      <w:r w:rsidRPr="00EC557D">
        <w:rPr>
          <w:sz w:val="24"/>
        </w:rPr>
        <w:lastRenderedPageBreak/>
        <w:t xml:space="preserve">stovek až tisíců korun na zřízení </w:t>
      </w:r>
      <w:r w:rsidRPr="003A5969">
        <w:rPr>
          <w:sz w:val="24"/>
        </w:rPr>
        <w:t>elektronického připojení. Z hlediska rozpočtů územních samospráv lze očekávat minimální náklady. Konkrétně se průměrná cena základní pokladny v Maďarsku pohybuje okolo 12 tisíc Kč, jednorázové náklady na zprovoznění cca 500 Kč, průměrné pravidelné náklady na internetové připojení činí cca 150 Kč na jednu pokladnu. Tyto částky budou použity pro účely výpočtu Ministerstva financí. Průměrná výše servisních nákladů se pohybuje okolo 2 500 Kč na pokladnu ročně.</w:t>
      </w:r>
    </w:p>
    <w:p w:rsidR="002751A1" w:rsidRDefault="002751A1" w:rsidP="00706080">
      <w:r w:rsidRPr="003A5969">
        <w:rPr>
          <w:b/>
        </w:rPr>
        <w:t xml:space="preserve">Přínosy </w:t>
      </w:r>
      <w:r w:rsidRPr="003A5969">
        <w:t>– možné narovnání tržního prostředí v důsledku zavedení povinnosti</w:t>
      </w:r>
      <w:r>
        <w:t xml:space="preserve"> evidovat tržby. Míra přínosu je nejistá, neboť data jsou sice odesílána správci daně, ale není tak činěno v reálném čase uskutečnění transakce, nýbrž dávkově. Lze očekávat, že menší část subjektů stále nebude řádně tvrdit daňovou povinnost. Pro povinné subjekty, kterým byla uložena daňová povinnost dle § 97 daňového řádu, lze spatřovat přínos v odpadnutí této záznamní povinnosti. Rozsah přínosu nelze kvantifikovat pro jednotlivé kategorie podnikatelů.</w:t>
      </w:r>
    </w:p>
    <w:p w:rsidR="002751A1" w:rsidRPr="003A5969" w:rsidRDefault="002751A1" w:rsidP="00706080">
      <w:pPr>
        <w:spacing w:after="120"/>
      </w:pPr>
      <w:r>
        <w:rPr>
          <w:b/>
        </w:rPr>
        <w:t xml:space="preserve">a) Podnikatel velkého rozsahu </w:t>
      </w:r>
      <w:r>
        <w:t xml:space="preserve">– ačkoliv subjekty k dnešnímu dni převážně disponují pokladním zařízením, nelze očekávat, že by stávající pokladní zařízení bylo následně schváleno </w:t>
      </w:r>
      <w:r w:rsidRPr="003A5969">
        <w:t>jako certifikované zařízení. Tj. veškerým subjektům v této oblasti vznikne povinnost pořídit nové pokladny pro veškerá pokladní místa. Veškerá zařízení musí funkcionálně zajišťovat komunikaci se serverem Finanční správy. Opakovaným nově vzniklým nákladem bude náklad na pravidelný servis jednotlivých pokladen a na zajištění internetového připojení.</w:t>
      </w:r>
    </w:p>
    <w:p w:rsidR="002751A1" w:rsidRPr="003A5969" w:rsidRDefault="002751A1" w:rsidP="00D20DA1">
      <w:pPr>
        <w:spacing w:after="120"/>
      </w:pPr>
      <w:r w:rsidRPr="003A5969">
        <w:t>Za předpokladu cca 1000 pokladních míst lze u tohoto podnikatele očekávat pořizovací náklad v řádech desítek milionů Kč/cca 12 milionů Kč/, pravidelný náklad související se servisními službami pokladen lze očekávat v řádech statisíc až milionu Kč/ cca 1,5 milionu Kč/ (Disclaimer: Jde o hrubý odhad Ministerstva počítající s průměrnou cenou pokladny 12 tis. Kč, nákladem na zprovoznění 500 Kč na pokladnu a s nižší cenou servisních služeb na pokladnu, a to s ohledem na skutečnost, že vzhledem k velikosti subjektu lze očekávat uzavření rámcové smlouvy na servis).</w:t>
      </w:r>
    </w:p>
    <w:p w:rsidR="002751A1" w:rsidRPr="003A5969" w:rsidRDefault="002751A1" w:rsidP="00706080">
      <w:r w:rsidRPr="003A5969">
        <w:rPr>
          <w:b/>
        </w:rPr>
        <w:t>b) Podnikatel středního rozsahu</w:t>
      </w:r>
      <w:r w:rsidRPr="003A5969">
        <w:t xml:space="preserve"> – stejně jako podnikateli velkého rozsahu vznikne přijetím této varianty povinnost zakoupit pro veškerá pokladní místa nové certifikované pokladny a zajistit pravidelný servis a internetové připojení. V důsledku této povinnosti lze očekávat na straně povinných subjektů významné náklady.</w:t>
      </w:r>
    </w:p>
    <w:p w:rsidR="002751A1" w:rsidRPr="003A5969" w:rsidRDefault="002751A1" w:rsidP="009A3BE9">
      <w:pPr>
        <w:spacing w:after="120"/>
      </w:pPr>
      <w:r w:rsidRPr="003A5969">
        <w:t>Za předpokladu do 50 pokladních míst lze u tohoto podnikatele očekávat pořizovací náklad v řádech stovek tisíc Kč/cca 625 tisíc Kč při 50 pokladnách/, pravidelný náklad související se servisními službami pokladen lze očekávat v řádech stovek tisíc Kč /cca 100000 tisíc Kč (při 50 pokladnách)/ (Disclaimer: Jde o hrubý odhad Ministerstva počítající s průměrnou cenou pokladny 12 tis. Kč a průměrnou cenou servisních nákladů na jednu pokladnu 2 000 Kč ročně).</w:t>
      </w:r>
    </w:p>
    <w:p w:rsidR="002751A1" w:rsidRPr="003A5969" w:rsidRDefault="002751A1" w:rsidP="00706080">
      <w:r w:rsidRPr="003A5969">
        <w:rPr>
          <w:b/>
        </w:rPr>
        <w:t xml:space="preserve">c) Podnikatel malého rozsahu - </w:t>
      </w:r>
      <w:r w:rsidRPr="003A5969">
        <w:t>stejně jako v případě předchozích kategorií vzniká povinnost zakoupit nové certifikované pokladny bez ohledu na to, zda již pokladním zařízením disponuje či nikoliv. K pokladnám musí podnikatel zajistit pravidelný servis certifikovaného podnikatele a internetové připojení.</w:t>
      </w:r>
    </w:p>
    <w:p w:rsidR="002751A1" w:rsidRPr="003A5969" w:rsidRDefault="002751A1" w:rsidP="009A3BE9">
      <w:pPr>
        <w:spacing w:after="120"/>
      </w:pPr>
      <w:r w:rsidRPr="003A5969">
        <w:t>Za předpokladu do 10 pokladních míst lze u tohoto podnikatele očekávat pořizovací náklad v řádech stovek tisíc Kč/cca 125 tisíc Kč při 10 pokladnách/, pravidelný náklad související se servisními službami pokladen lze očekávat v řádech stovek tisíc Kč /cca 20 tisíc Kč (při 10 pokladnách)/ (Disclaimer: Jde o hrubý odhad Ministerstva počítající s průměrnou cenou pokladny 12 tis. Kč a průměrnou cenou servisních nákladů na jednu pokladnu 2 000 Kč ročně).</w:t>
      </w:r>
    </w:p>
    <w:p w:rsidR="002751A1" w:rsidRPr="003A5969" w:rsidRDefault="002751A1" w:rsidP="00706080">
      <w:r w:rsidRPr="003A5969">
        <w:rPr>
          <w:b/>
        </w:rPr>
        <w:t>d) Drobný živnostník</w:t>
      </w:r>
      <w:r w:rsidRPr="003A5969">
        <w:t xml:space="preserve"> – bude evidovat náklad na pořízení nové pokladny.</w:t>
      </w:r>
    </w:p>
    <w:p w:rsidR="002751A1" w:rsidRPr="003A5969" w:rsidRDefault="002751A1" w:rsidP="00706080">
      <w:r w:rsidRPr="003A5969">
        <w:t>Náklad na jednu pokladnu bude činit průměrně 12 tisíc Kč, náklad na její servis do 2 500 Kč ročně.</w:t>
      </w:r>
    </w:p>
    <w:p w:rsidR="002751A1" w:rsidRDefault="002751A1" w:rsidP="00706080">
      <w:pPr>
        <w:rPr>
          <w:b/>
        </w:rPr>
      </w:pPr>
      <w:r w:rsidRPr="003A5969">
        <w:rPr>
          <w:b/>
        </w:rPr>
        <w:t>C. 3 VEŘEJNOST</w:t>
      </w:r>
    </w:p>
    <w:p w:rsidR="002751A1" w:rsidRPr="00EC557D" w:rsidRDefault="002751A1" w:rsidP="00706080">
      <w:r>
        <w:rPr>
          <w:b/>
        </w:rPr>
        <w:lastRenderedPageBreak/>
        <w:t xml:space="preserve">Náklady </w:t>
      </w:r>
      <w:r w:rsidRPr="00EC557D">
        <w:t xml:space="preserve">– lze očekávat částečný přenos zatížení náklady vzniklými na straně povinných subjektů, který se </w:t>
      </w:r>
      <w:r>
        <w:t xml:space="preserve">může projevit částečným </w:t>
      </w:r>
      <w:r w:rsidRPr="00EC557D">
        <w:t>zvýšením spotřebitelských cen – tyto náklady na straně třetích osob však mohou být kompenzovány snížením daňového zatížení poplatníků (např. snížením vybraných sazeb u daně z přidané hodnoty) a tím částečně nebo úplně přeneseny na stát.</w:t>
      </w:r>
    </w:p>
    <w:p w:rsidR="002751A1" w:rsidRDefault="002751A1" w:rsidP="0029401E">
      <w:r>
        <w:rPr>
          <w:b/>
        </w:rPr>
        <w:t xml:space="preserve">Přínosy – </w:t>
      </w:r>
      <w:r>
        <w:t>Narovnání reálných cen, transparentní tržní prostředí. Jistota obdržení účtenky jakožto potvrzení o proběhnutí smluvního vztahu, zvýšená možnost reklamovat služby.</w:t>
      </w:r>
    </w:p>
    <w:p w:rsidR="002751A1" w:rsidRDefault="002751A1" w:rsidP="00706080">
      <w:pPr>
        <w:rPr>
          <w:b/>
        </w:rPr>
      </w:pPr>
      <w:r>
        <w:rPr>
          <w:b/>
        </w:rPr>
        <w:t>C. 4 DODAVATELÉ</w:t>
      </w:r>
    </w:p>
    <w:p w:rsidR="002751A1" w:rsidRPr="0029401E" w:rsidRDefault="002751A1" w:rsidP="00136D1D">
      <w:r>
        <w:rPr>
          <w:b/>
        </w:rPr>
        <w:t xml:space="preserve">Náklady – </w:t>
      </w:r>
      <w:r>
        <w:t>Pokud bude chtít v rámci podnikatelského záměru poskytovat zboží nebo služby k evidenci tržeb, vznikne dodavateli náklad na získání certifikace. Díky existenci certifikovaných a necertifikovaných dodavatelů dojde k narušení konkurenčního prostředí.</w:t>
      </w:r>
    </w:p>
    <w:p w:rsidR="002751A1" w:rsidRDefault="002751A1" w:rsidP="00136D1D">
      <w:r>
        <w:rPr>
          <w:b/>
        </w:rPr>
        <w:t xml:space="preserve">Přínosy – </w:t>
      </w:r>
      <w:r>
        <w:t>Dodavatelé získají výhodu na trhu tím, že budou moci nabízet povinným subjektům HW i SW řešení na míru s tím, že vhodnost jimi nabízeného řešení je garantována certifikací. S ohledem na omezené konkurenční prostředí pouze mezi subjekty s certifikací není trhem tlačen ke snižování ceny produktu.</w:t>
      </w:r>
    </w:p>
    <w:p w:rsidR="002751A1" w:rsidRDefault="002751A1" w:rsidP="00706080">
      <w:r>
        <w:rPr>
          <w:b/>
        </w:rPr>
        <w:t xml:space="preserve">C. 5 PROSTOR PRO DAŇOVÉ ÚNIKY – </w:t>
      </w:r>
      <w:r w:rsidRPr="008574B6">
        <w:t>Model minimalizuje daňové úniky</w:t>
      </w:r>
      <w:r>
        <w:rPr>
          <w:b/>
        </w:rPr>
        <w:t>.</w:t>
      </w:r>
      <w:r>
        <w:t xml:space="preserve"> Vzhledem k tomu, že povinnému subjektu ze zákona vzniká povinnost evidovat tržby a vydat zákazníkovi účtenku, poskytuje systém menší prostor tržbu nezaevidovat a nezařadit ji tak mezi příjmy podléhající povinnosti odvést daň. Riziko obcházení daňové povinnosti je zde nižší. Povinnost evidovat tržby lze, jako u všech variant, dále obejít tím, že účtenka nebude vůbec vydána a transakce nebude vůbec zaevidována. Takové porušení povinnosti je správce daně schopen zjistit pouze při intenzivní kontrole.</w:t>
      </w:r>
    </w:p>
    <w:p w:rsidR="002751A1" w:rsidRDefault="002751A1" w:rsidP="00706080">
      <w:pPr>
        <w:rPr>
          <w:b/>
        </w:rPr>
      </w:pPr>
      <w:r>
        <w:rPr>
          <w:b/>
        </w:rPr>
        <w:t xml:space="preserve">C. 6 DAŇOVÉ DOPADY </w:t>
      </w:r>
      <w:r w:rsidRPr="008574B6">
        <w:t>– Lze očekávat</w:t>
      </w:r>
      <w:r>
        <w:t xml:space="preserve"> zvýšení daňového inkasa v řádech miliard.</w:t>
      </w:r>
    </w:p>
    <w:p w:rsidR="002751A1" w:rsidRPr="00AC4EE4" w:rsidRDefault="002751A1" w:rsidP="00706080">
      <w:pPr>
        <w:rPr>
          <w:b/>
          <w:u w:val="single"/>
        </w:rPr>
      </w:pPr>
      <w:r w:rsidRPr="00AC4EE4">
        <w:rPr>
          <w:b/>
          <w:u w:val="single"/>
        </w:rPr>
        <w:t>D. VARIANTA 3 (chorvatský model):</w:t>
      </w:r>
    </w:p>
    <w:p w:rsidR="002751A1" w:rsidRDefault="002751A1" w:rsidP="00706080">
      <w:pPr>
        <w:spacing w:after="120"/>
        <w:rPr>
          <w:b/>
        </w:rPr>
      </w:pPr>
      <w:r>
        <w:rPr>
          <w:b/>
        </w:rPr>
        <w:t>D. 1 STÁT</w:t>
      </w:r>
    </w:p>
    <w:p w:rsidR="002751A1" w:rsidRDefault="002751A1" w:rsidP="00706080">
      <w:r>
        <w:rPr>
          <w:b/>
        </w:rPr>
        <w:t xml:space="preserve">Náklady - </w:t>
      </w:r>
      <w:r w:rsidRPr="00512411">
        <w:t>v</w:t>
      </w:r>
      <w:r>
        <w:t xml:space="preserve"> oblasti veřejné správy je nutné zohlednit nároky na pořízení technického vybavení -zřízení datového úložiště a ostatního technického zázemí. Dále jsou to náklady spojené se systémem, který bude umožňovat přenos předepsaných údajů v podobě dat skrze trvalé elektronické spojení mezi povinnými subjekty a správcem daně. Dalším nákladem je zřízení technických modulů sloužící k podpoře účasti veřejnosti na kontrole dodržování povinností plynoucí z evidence tržeb (to mohou být internetové portály, textové zprávy). Specifickou skupinou jsou náklady na vynaložené registrační procesy (počítá se s využitím datové cesty). Správa a údržba technického vybavení. Personální a administrativní zdroje zejm. v návaznosti na kontrolu dodržování uložených povinností a ukládání sankcí, provoz evidence tržeb některými poplatníky ve zvláštním režimu. V návaznosti na výše uvedené lze očekávat náklady na straně státu v řádu desítek až stovek milionů korun. </w:t>
      </w:r>
      <w:r w:rsidRPr="005C2E97">
        <w:t xml:space="preserve">Z hlediska rozpočtů územních samospráv lze očekávat minimální </w:t>
      </w:r>
      <w:r>
        <w:t>náklady</w:t>
      </w:r>
      <w:r w:rsidRPr="005C2E97">
        <w:t>.</w:t>
      </w:r>
      <w:r>
        <w:t xml:space="preserve"> </w:t>
      </w:r>
    </w:p>
    <w:p w:rsidR="002751A1" w:rsidRDefault="002751A1" w:rsidP="00706080">
      <w:r>
        <w:rPr>
          <w:b/>
        </w:rPr>
        <w:t xml:space="preserve">Přínosy - </w:t>
      </w:r>
      <w:r>
        <w:t>Přínosem budou informace rozhodné pro určení výše stanovené daně, ale i při rozhodování o porušení daňových povinností. Dalším pozitivum lze očekávat ve zvýšení výběru daňového inkasa v řádech až desítek procent. Dalším přínosem bude nepochybně zvýšení vybraného příslušenství daně oproti stavu, který by byl bez evidence tržeb. Jednodušší a efektivnější řešení, méně náročné na zavedení.</w:t>
      </w:r>
    </w:p>
    <w:p w:rsidR="002751A1" w:rsidRDefault="002751A1" w:rsidP="00706080">
      <w:pPr>
        <w:spacing w:after="120"/>
        <w:rPr>
          <w:b/>
        </w:rPr>
      </w:pPr>
      <w:r>
        <w:rPr>
          <w:b/>
        </w:rPr>
        <w:t>D. 2 POVINNÉ SUBJEKTY</w:t>
      </w:r>
    </w:p>
    <w:p w:rsidR="002751A1" w:rsidRDefault="002751A1" w:rsidP="003726F8">
      <w:r>
        <w:rPr>
          <w:b/>
        </w:rPr>
        <w:lastRenderedPageBreak/>
        <w:t xml:space="preserve">Náklady - </w:t>
      </w:r>
      <w:r>
        <w:t xml:space="preserve">V souvislosti se zavedením chorvatského modelu evidence tržeb může podnikatelům vzniknout náklad na zakoupení odpovídajícího technického zařízení. Tento náklad bude jednorázový, pořizovací. S ohledem na skutečnost, že pokladna musí on-line komunikovat se serverem Finanční správy, bude v případě volby této varianty pravidelným, opakujícím se nákladem náklad na zajištění internetového připojení. </w:t>
      </w:r>
      <w:r w:rsidRPr="00A53733">
        <w:t xml:space="preserve">Nejmenší prodejci jednorázový náklad od </w:t>
      </w:r>
      <w:r w:rsidRPr="00A53733">
        <w:rPr>
          <w:b/>
        </w:rPr>
        <w:t>5.700</w:t>
      </w:r>
      <w:r w:rsidRPr="00A53733">
        <w:t xml:space="preserve"> Kč nebo měsíčně od cca </w:t>
      </w:r>
      <w:r w:rsidRPr="00A53733">
        <w:rPr>
          <w:b/>
        </w:rPr>
        <w:t>500</w:t>
      </w:r>
      <w:r w:rsidRPr="00A53733">
        <w:t xml:space="preserve"> Kč. Středně velcí a velcí prodejci – jednorázový náklad od </w:t>
      </w:r>
      <w:r w:rsidRPr="00A53733">
        <w:rPr>
          <w:b/>
        </w:rPr>
        <w:t>9.000</w:t>
      </w:r>
      <w:r w:rsidRPr="00A53733">
        <w:t xml:space="preserve"> Kč, u řady podnikatelů lze však použít i stávající hardware (počítač s tiskárnou, tablet, atp.) a jen </w:t>
      </w:r>
      <w:r>
        <w:t>toto zařízení</w:t>
      </w:r>
      <w:r w:rsidRPr="00A53733">
        <w:t xml:space="preserve"> patřičně dovybavit. Dle informací chorvatské daňové správy byly reálné průměrné náklady na upgrade SW cca </w:t>
      </w:r>
      <w:r w:rsidRPr="00A53733">
        <w:rPr>
          <w:b/>
        </w:rPr>
        <w:t>550 Kč</w:t>
      </w:r>
      <w:r w:rsidRPr="00A53733">
        <w:t xml:space="preserve"> (jednorázový náklad). Co se týče software, lze na trhu najít i nejjednodušší </w:t>
      </w:r>
      <w:r w:rsidRPr="00A53733">
        <w:rPr>
          <w:b/>
        </w:rPr>
        <w:t>SW</w:t>
      </w:r>
      <w:r w:rsidRPr="00A53733">
        <w:t xml:space="preserve">, který je nabízen ke stažení </w:t>
      </w:r>
      <w:r w:rsidRPr="00A53733">
        <w:rPr>
          <w:b/>
        </w:rPr>
        <w:t>zdarma.</w:t>
      </w:r>
      <w:r w:rsidRPr="00A53733">
        <w:t xml:space="preserve"> U některých subjektů mohou vzniknout náklady na nutnost řešení vnitřní dostupnosti sítě v rámci provozovny. V Chorvatsku je nutné také přičíst náklady na poplatek za certifikovaný podpis - cca 240 Kč/rok </w:t>
      </w:r>
      <w:r>
        <w:t>(platnost certifikátu je 5 let).</w:t>
      </w:r>
    </w:p>
    <w:p w:rsidR="002751A1" w:rsidRDefault="002751A1" w:rsidP="00706080">
      <w:r>
        <w:rPr>
          <w:b/>
        </w:rPr>
        <w:t xml:space="preserve">Přínosy </w:t>
      </w:r>
      <w:r>
        <w:t>– narovnání tržního prostředí v důsledku zavedení povinnosti evidovat tržby. S ohledem na skutečnost, že informace o transakci jsou Finanční správě zasílány v reálném čase provedení transakce, neposkytuje tento model prostor pro manipulaci s daty. Možnost zkreslovat svou daňovou povinnost tak vznikne pouze v případě, kdy povinný subjekt neodešle zprávu o transakci vůbec. Pokud bude veřejnost motivována k vyžadování účtenky od povinného subjektu, nemá povinný subjekt téměř žádný prostor k takovému počínání. Lze předpokládat, že nejvýrazněji se tato skutečnost projeví v oblasti pohostinství a ubytovacích služeb a dále v oblasti maloobchodu. Pro povinné subjekty, kterým byla uložena daňová povinnost dle § 97 daňového řádu lze spatřovat přínos v odpadnutí této záznamní povinnosti.</w:t>
      </w:r>
    </w:p>
    <w:p w:rsidR="002751A1" w:rsidRDefault="002751A1" w:rsidP="00706080">
      <w:pPr>
        <w:spacing w:after="120"/>
      </w:pPr>
      <w:r>
        <w:rPr>
          <w:b/>
        </w:rPr>
        <w:t xml:space="preserve">a) Podnikatel velkého rozsahu </w:t>
      </w:r>
      <w:r>
        <w:t>– jedná se o subjekty, které již v převážné míře disponují nějakým typem pokladních zařízení. Lze předpokládat, že velká část subjektů bude mít software pokladen upravitelný tak, že bude splňovat požadavky spojené s evidencí tržeb a rovněž bude disponovat možností připojit se k internetu. Náklad na pořízení nového pokladního zařízení vznikne těm, kteří v současnosti neevidují tržby prostřednictvím pokladny, mají pokladnu, kterou nelze upgradovat, nebo ti, jejichž pokladny nejsou s to se připojit k internetu a komunikovat se serverem Finanční správy. U velké části subjektů, které disponují upgradovatelným softwarem pokladny, budou náklady spojené se zavedením evidence tržeb velmi malé, neboť náklady na přizpůsobení pokladen aktuální právní úpravě jsou pravidelným nákladem již dnes. Pokud podnikateli vznikne náklad na pořízení nového zařízení, pak je na podnikateli, zda zvolí pokladní systém, který bude disponovat řadou funkcionalit (propojení se skladem atp.), nebo zvolí jednodušší zařízení, které odpovídá jeho potřebám. Model nevyžaduje pro pokladny žádnou certifikaci, proto se náklad na pořízení pokladny odvíjí od konkrétních požadavků podnikatele.</w:t>
      </w:r>
    </w:p>
    <w:p w:rsidR="002751A1" w:rsidRPr="006E4F68" w:rsidRDefault="002751A1" w:rsidP="009A3BE9">
      <w:pPr>
        <w:spacing w:after="120"/>
      </w:pPr>
      <w:r w:rsidRPr="006E4F68">
        <w:t xml:space="preserve">V případě, kdy podnikatel patřičným vybavením nedisponuje, a za  předpokladu cca 1000 pokladních míst lze u tohoto podnikatele očekávat pořizovací náklad v řádech </w:t>
      </w:r>
      <w:r>
        <w:t xml:space="preserve">jednotek </w:t>
      </w:r>
      <w:r w:rsidRPr="006E4F68">
        <w:t>milionů Kč/cca 9 milionů Kč/. V případě, že podnikatel již vlastní upgradovatelné pokladny, lze náklad s jejich inovací odhadnout v řádech stovek tisíc /cca 550 tis. korun na 1000 pokladen/.</w:t>
      </w:r>
      <w:r w:rsidRPr="006E4F68">
        <w:rPr>
          <w:color w:val="FF0000"/>
        </w:rPr>
        <w:t xml:space="preserve"> </w:t>
      </w:r>
      <w:r w:rsidRPr="00BE3F19">
        <w:t xml:space="preserve">Přímý </w:t>
      </w:r>
      <w:r w:rsidRPr="006E4F68">
        <w:t xml:space="preserve">náklad na servis pokladen v souvislosti s on-line evidencí tržeb nevzniká, je však třeba počítat s pravidelným nákladem na internetové připojení v řádech stovek korun. (Disclaimer: Jde o hrubý odhad Ministerstva počítající s průměrnou cenou pokladny 9 tis. Kč). Nicméně náklady se mohou a zcela jistě budou subjekt od subjektu lišit. Např. společnost KONZUM d.d. jako největší maloobchodní řetězec v Chorvatsku vyčíslila své celkové náklady na zavedení elektronické evidence tržeb na 5 EUR (na pořízení certifikátu). Veškeré náklady na úpravu SW nesla dodavatelská firma v rámci standardní úpravy SW – </w:t>
      </w:r>
      <w:r w:rsidRPr="009A702A">
        <w:rPr>
          <w:szCs w:val="24"/>
        </w:rPr>
        <w:t>„</w:t>
      </w:r>
      <w:r w:rsidRPr="00022755">
        <w:rPr>
          <w:szCs w:val="24"/>
        </w:rPr>
        <w:t>Software Maintenance Agreement</w:t>
      </w:r>
      <w:r w:rsidRPr="009A702A">
        <w:rPr>
          <w:szCs w:val="24"/>
        </w:rPr>
        <w:t xml:space="preserve">“. </w:t>
      </w:r>
      <w:r w:rsidRPr="006E4F68">
        <w:t xml:space="preserve"> Obdobnou situaci lze očekávat i u podstatné části subjektů na českém trhu, a to bez ohledu na jejich velikost.</w:t>
      </w:r>
    </w:p>
    <w:p w:rsidR="002751A1" w:rsidRDefault="002751A1" w:rsidP="00706080">
      <w:r>
        <w:rPr>
          <w:b/>
        </w:rPr>
        <w:t>b) Podnikatel středního rozsahu</w:t>
      </w:r>
      <w:r>
        <w:t xml:space="preserve"> - Předpokládá se, že více než polovina podnikatelů již disponuje alespoň jednoduchou pokladnou, a že část těchto pokladen bude umožňovat upgrade </w:t>
      </w:r>
      <w:r>
        <w:lastRenderedPageBreak/>
        <w:t>softwaru a komunikaci prostřednictvím internetu. Zbývající části podnikatelů vznikne náklad na pořízení pokladny nebo doplňkového zařízení, které umožní komunikaci. S ohledem na skutečnost, že tento model evidence tržeb nevyžaduje certifikovaný typ pokladního zařízení, může podnikatel zakoupit libovolný typ zařízení, který bude odpovídat jeho nárokům. Případně je možné, aby si technické řešení pouze pronajal.</w:t>
      </w:r>
    </w:p>
    <w:p w:rsidR="002751A1" w:rsidRPr="006E4F68" w:rsidRDefault="002751A1" w:rsidP="003726F8">
      <w:pPr>
        <w:spacing w:after="120"/>
      </w:pPr>
      <w:r w:rsidRPr="006E4F68">
        <w:t>V případě, kdy podnikatel patřičným vybavením nedisponuje, a za předpokladu do 50 pokladních míst lze u tohoto podnikatele očekávat pořizovací náklad v řádech stovek tisíc Kč/cca 450 000 Kč/. V případě, že podnikatel již vlastní upgradovatelné pokladny, lze náklad s jejich inovací odhadnout v řádech desítek tisíc /cca 25 tis. korun na 50 pokladen/. Přímý náklad na servis pokladen v souvislosti s on-line evidencí tržeb nevzniká, je však třeba počítat s pravidelným nákladem na internetové připojení v řádech stovek korun. (Disclaimer: Jde o hrubý odhad Ministerstva počítající s průměrnou cenou pokladny 9 tis. Kč</w:t>
      </w:r>
      <w:r>
        <w:t>.</w:t>
      </w:r>
      <w:r w:rsidRPr="006E4F68">
        <w:t>)</w:t>
      </w:r>
    </w:p>
    <w:p w:rsidR="002751A1" w:rsidRDefault="002751A1" w:rsidP="00706080">
      <w:r>
        <w:rPr>
          <w:b/>
        </w:rPr>
        <w:t xml:space="preserve">c) Podnikatel malého rozsahu - </w:t>
      </w:r>
      <w:r>
        <w:t>i v tomto případě lze předpokládat, že část podnikatelů disponuje pokladnami, které jsou po úpravě systému schopny dostát požadavkům evidence tržeb a elektronicky komunikovat se serverem Finanční správy. Pokud takový upgrade a komunikace nebude možná nebo pokud podnikatel doposud pokladnou nedisponoval, pak mu vznikne náklad na pořízení nové pokladny. Chorvatský model nevyžaduje certifikaci pokladního zařízení, nijak neomezuje jeho typ, je na podnikateli jakou pokladnu a jak náročný software zvolí, od čehož se odvíjí i míra nákladů vynaložených na pořízení pokladny.</w:t>
      </w:r>
    </w:p>
    <w:p w:rsidR="002751A1" w:rsidRPr="006E4F68" w:rsidRDefault="002751A1" w:rsidP="00A611A3">
      <w:pPr>
        <w:spacing w:after="120"/>
      </w:pPr>
      <w:r w:rsidRPr="006E4F68">
        <w:t xml:space="preserve">V případě, kdy podnikatel patřičným vybavením nedisponuje, a za předpokladu do 10 pokladních míst lze u tohoto podnikatele očekávat pořizovací náklad v řádech desítek tisíc Kč v případě klasické pokladny/cca 90 000 Kč/, v případě volby zjednodušené varianty (tablet + SW+ tiskárna, atp.) mohou být náklady cca poloviční. V případě, že podnikatel již vlastní upgradovatelné pokladny, lze náklad s jejich inovací odhadnout v řádech desítek tisíc /cca 25 tis. korun na 50 pokladen/.  Přímý náklad na servis pokladen v souvislosti s on-line evidencí tržeb nevzniká, je však třeba počítat s pravidelným nákladem na internetové připojení v řádech stovek korun. </w:t>
      </w:r>
      <w:r w:rsidRPr="006E4F68">
        <w:rPr>
          <w:color w:val="FF0000"/>
        </w:rPr>
        <w:t xml:space="preserve"> </w:t>
      </w:r>
      <w:r w:rsidRPr="006E4F68">
        <w:t>(Disclaimer: Jde o hrubý odhad Ministerstva počítající s průměrnou cenou pokladny 9 tis. Kč</w:t>
      </w:r>
      <w:r>
        <w:t>.</w:t>
      </w:r>
      <w:r w:rsidRPr="006E4F68">
        <w:t>)</w:t>
      </w:r>
    </w:p>
    <w:p w:rsidR="002751A1" w:rsidRDefault="002751A1" w:rsidP="00706080">
      <w:r>
        <w:rPr>
          <w:b/>
        </w:rPr>
        <w:t>d) Drobný živnostník</w:t>
      </w:r>
      <w:r>
        <w:t xml:space="preserve"> – v této kategorii zřejmě bude nejvíce subjektů, které doposud vydávaly pouze ručně vypsané doklady o zaplacení. S ohledem na skutečnost, že s jejich podnikatelskou činností je zpravidla spojen nejmenší denní počet transakcí, který většinou nepřesahuje desítky, není ani na jejich pokladnu kladen nějaký výrazný nárok. Pokud bude zařízení subjektu schopno odeslat data serveru Finanční správy a vytisknout účtenku, je takové technické řešení pro účely evidence tržeb plně dostačující. Pokud bude český trh reagovat stejně jako trh chorvatský, pak lze předpokládat, že softwarové řešení pro tyto nejmenší subjekty bude možné získat zcela zadarmo, jako pokladna pak postačí i např. chytrý telefon nebo tablet a tiskárna.</w:t>
      </w:r>
    </w:p>
    <w:p w:rsidR="002751A1" w:rsidRPr="006E4F68" w:rsidRDefault="002751A1" w:rsidP="00706080">
      <w:r w:rsidRPr="006E4F68">
        <w:t>Drobný živnostník má k dispozici nejvíce variant řešení. Pokud zvolí cestu standardní pokladny, lze očekávat náklad v řádech tisíců + náklad v řádu stovek na připojení (např. 9 tisíc + 150 Kč). Pokud zvolí jednodušší řešení, pak lze uvažovat o nákladu na zařízení – tablet, „chytrý“ mobilní telefon + tiskárna - v cenách od 1 tisíce Kč – a na odpovídající software, nejjednodušší je ke stažení zdarma, sofistikovanější verze stojí cca v řádech stovek s licencí na rok. V případě, že drobný živnostník již disponuje např. tabletem, tiskárnou a bude s to používat nejjednodušší software, pak je jediným nákladem internetové připojení v řádech stokorun.</w:t>
      </w:r>
    </w:p>
    <w:p w:rsidR="002751A1" w:rsidRDefault="002751A1" w:rsidP="00706080">
      <w:pPr>
        <w:rPr>
          <w:b/>
        </w:rPr>
      </w:pPr>
      <w:r>
        <w:rPr>
          <w:b/>
        </w:rPr>
        <w:t>Velká část trhu však již disponuje nějakým zařízením schopným okamžitě či po drobných úpravách komunikovat se správcem daně. Jelikož se jedná o model, který je z hlediska SW a HW řešení „otevřený“, je i nákladově nejpříznivější, jelikož umožňuje použití celé škály zařízení které již subjekty vlastní.</w:t>
      </w:r>
    </w:p>
    <w:p w:rsidR="002751A1" w:rsidRDefault="002751A1" w:rsidP="00706080">
      <w:pPr>
        <w:rPr>
          <w:b/>
        </w:rPr>
      </w:pPr>
    </w:p>
    <w:p w:rsidR="002751A1" w:rsidRDefault="002751A1" w:rsidP="00706080">
      <w:pPr>
        <w:rPr>
          <w:b/>
        </w:rPr>
      </w:pPr>
      <w:r>
        <w:rPr>
          <w:b/>
        </w:rPr>
        <w:lastRenderedPageBreak/>
        <w:t>D. 3 VEŘEJNOST</w:t>
      </w:r>
    </w:p>
    <w:p w:rsidR="002751A1" w:rsidRDefault="002751A1" w:rsidP="00706080">
      <w:r>
        <w:rPr>
          <w:b/>
        </w:rPr>
        <w:t xml:space="preserve">Náklady – </w:t>
      </w:r>
      <w:r>
        <w:t>Nelze očekávat přímé náklady. L</w:t>
      </w:r>
      <w:r w:rsidRPr="005E1396">
        <w:t xml:space="preserve">ze očekávat částečný přenos zatížení náklady vzniklými na straně povinných subjektů, který se </w:t>
      </w:r>
      <w:r>
        <w:t>může projevit</w:t>
      </w:r>
      <w:r w:rsidRPr="005E1396">
        <w:t xml:space="preserve"> </w:t>
      </w:r>
      <w:r>
        <w:t xml:space="preserve">určitým </w:t>
      </w:r>
      <w:r w:rsidRPr="005E1396">
        <w:t>zvýšením spotřebitelských cen</w:t>
      </w:r>
      <w:r>
        <w:t xml:space="preserve"> </w:t>
      </w:r>
      <w:r w:rsidRPr="005E1396">
        <w:t>– tyto náklady na straně třetích osob však mohou být kompenzovány snížením daňového zatížení poplatníků (např. snížením vybraných sazeb u daně z přidané hodnoty)</w:t>
      </w:r>
      <w:r>
        <w:t xml:space="preserve"> a tím částečně nebo úplně přeneseny na stát.</w:t>
      </w:r>
    </w:p>
    <w:p w:rsidR="002751A1" w:rsidRDefault="002751A1" w:rsidP="00706080">
      <w:r>
        <w:rPr>
          <w:b/>
        </w:rPr>
        <w:t xml:space="preserve">Přínosy - </w:t>
      </w:r>
      <w:r>
        <w:t>Narovnání reálných cen, transparentní tržní prostředí, zkvalitnění služeb. Jistota obdržení účtenky jakožto potvrzení o proběhnutí smluvního vztahu, zvýšená možnost reklamovat služby. Lepší vnímání prostředí ve společnosti s pozitivním dopadem na morálku.</w:t>
      </w:r>
    </w:p>
    <w:p w:rsidR="002751A1" w:rsidRDefault="002751A1" w:rsidP="00706080">
      <w:pPr>
        <w:rPr>
          <w:b/>
        </w:rPr>
      </w:pPr>
      <w:r>
        <w:rPr>
          <w:b/>
        </w:rPr>
        <w:t>D. 4 DODAVATELÉ</w:t>
      </w:r>
    </w:p>
    <w:p w:rsidR="002751A1" w:rsidRPr="0029401E" w:rsidRDefault="002751A1" w:rsidP="00706080">
      <w:r>
        <w:rPr>
          <w:b/>
        </w:rPr>
        <w:t xml:space="preserve">Náklady – </w:t>
      </w:r>
      <w:r>
        <w:t>Nepředpokládá se vznik přímých nákladů, pouze zvýšené náklady v případě využití příležitosti poskytnout nový produkt poptávaný v souvislosti s povinností evidovat tržby. Jde pouze o běžné náklady na zajištění podnikatelského záměru.</w:t>
      </w:r>
    </w:p>
    <w:p w:rsidR="002751A1" w:rsidRDefault="002751A1" w:rsidP="00706080">
      <w:r>
        <w:rPr>
          <w:b/>
        </w:rPr>
        <w:t xml:space="preserve">Přínosy - </w:t>
      </w:r>
      <w:r>
        <w:t>Zde převažují výnosy nad náklady. Ačkoliv není vyžadována certifikace, dodavatelé získají výhodu na trhu tím, že budou moci nabízet povinným subjektům HW i SW řešení na míru. Přínosem je i možnost nabízet produkty napříč trhem bez nutnosti disponovat speciálním osvědčením – certifikací.</w:t>
      </w:r>
    </w:p>
    <w:p w:rsidR="002751A1" w:rsidRDefault="002751A1" w:rsidP="00706080">
      <w:pPr>
        <w:rPr>
          <w:b/>
        </w:rPr>
      </w:pPr>
      <w:r>
        <w:rPr>
          <w:b/>
        </w:rPr>
        <w:t xml:space="preserve">D. 5 PROSTOR PRO DAŇOVÉ ÚNIKY </w:t>
      </w:r>
      <w:r w:rsidRPr="005C2E97">
        <w:t>– S vysokou pravděpodobností lze očekávat pozitivní přínos v podobě zásadního snížení možnosti daňových úniků.</w:t>
      </w:r>
      <w:r>
        <w:t xml:space="preserve"> Tím, že subjektu vzniká povinnost vydat účtenku a v tentýž okamžik odeslat informaci o provedené transakci Finanční správě, je eliminována možnost manipulace s daty. Jedinou možností obcházení povinnosti je nevydat účtenku vůbec, nicméně plnit povinnost předat účtenku je kontrolována jak Finanční správou, tak širokou veřejností. Možné obcházení zákona nezaevidováním tržeb je Finanční správa schopna zjistit i na základě statistických dat o pravidelnosti/nepravidelnosti tržeb.</w:t>
      </w:r>
    </w:p>
    <w:p w:rsidR="002751A1" w:rsidRPr="005C2E97" w:rsidRDefault="002751A1" w:rsidP="00706080">
      <w:r>
        <w:rPr>
          <w:b/>
        </w:rPr>
        <w:t xml:space="preserve">D. 6 DAŇOVÉ DOPADY </w:t>
      </w:r>
      <w:r w:rsidRPr="005C2E97">
        <w:t xml:space="preserve">– Je očekáván zásadní pozitivní přínos ve zvýšení daňového inkasa </w:t>
      </w:r>
      <w:r>
        <w:t xml:space="preserve">minimálně </w:t>
      </w:r>
      <w:r w:rsidRPr="005C2E97">
        <w:t>v řádech miliard.</w:t>
      </w:r>
    </w:p>
    <w:p w:rsidR="002751A1" w:rsidRDefault="002751A1" w:rsidP="00455A21">
      <w:pPr>
        <w:spacing w:after="0"/>
        <w:rPr>
          <w:b/>
          <w:szCs w:val="24"/>
          <w:u w:val="single"/>
        </w:rPr>
      </w:pPr>
    </w:p>
    <w:p w:rsidR="002751A1" w:rsidRPr="00AC4EE4" w:rsidRDefault="002751A1" w:rsidP="00455A21">
      <w:pPr>
        <w:spacing w:after="0"/>
        <w:rPr>
          <w:b/>
          <w:szCs w:val="24"/>
          <w:u w:val="single"/>
        </w:rPr>
      </w:pPr>
      <w:r w:rsidRPr="00AC4EE4">
        <w:rPr>
          <w:b/>
          <w:szCs w:val="24"/>
          <w:u w:val="single"/>
        </w:rPr>
        <w:t>3.3 Tabulkové shrnutí nákladů a přínosů jednotlivých variant</w:t>
      </w:r>
    </w:p>
    <w:p w:rsidR="002751A1" w:rsidRDefault="002751A1" w:rsidP="00455A21">
      <w:pPr>
        <w:spacing w:after="0"/>
        <w:rPr>
          <w:szCs w:val="24"/>
        </w:rPr>
      </w:pPr>
    </w:p>
    <w:p w:rsidR="002751A1" w:rsidRDefault="002751A1" w:rsidP="00455A21">
      <w:pPr>
        <w:spacing w:after="0"/>
        <w:rPr>
          <w:b/>
          <w:szCs w:val="24"/>
          <w:u w:val="single"/>
          <w:lang w:eastAsia="cs-CZ"/>
        </w:rPr>
      </w:pPr>
      <w:r>
        <w:rPr>
          <w:szCs w:val="24"/>
        </w:rPr>
        <w:t>Náklady a přínosy jednotlivých variant řešení lze rozčlenit podle dotčených subjektů. Protože uvažované náklady a přínosy jsou jen obtížně vyčíslitelné, přistoupili jsme k ohodnocení jejich úrovně v intervalu:</w:t>
      </w:r>
      <w:r>
        <w:rPr>
          <w:szCs w:val="24"/>
        </w:rPr>
        <w:tab/>
      </w:r>
      <w:r w:rsidRPr="005C2E97">
        <w:rPr>
          <w:b/>
          <w:szCs w:val="24"/>
        </w:rPr>
        <w:t>žádné 0, mírné +/-1, střední +/-2, významné +/-3.</w:t>
      </w:r>
    </w:p>
    <w:p w:rsidR="002751A1" w:rsidRDefault="002751A1" w:rsidP="00455A21">
      <w:pPr>
        <w:spacing w:after="0"/>
        <w:rPr>
          <w:b/>
          <w:szCs w:val="24"/>
          <w:u w:val="single"/>
          <w:lang w:eastAsia="cs-CZ"/>
        </w:rPr>
      </w:pPr>
      <w:r>
        <w:t>Rozdílem (resp. součtem)</w:t>
      </w:r>
      <w:r w:rsidRPr="001012F5">
        <w:t xml:space="preserve"> takto oceněných přínosů </w:t>
      </w:r>
      <w:r>
        <w:t xml:space="preserve">a </w:t>
      </w:r>
      <w:r w:rsidRPr="001012F5">
        <w:t>nákladů jednotlivých variant dospějeme ke zjištění, u které varianty převažují přínosy nad náklady a která varianta je relativně výhodnější.</w:t>
      </w:r>
    </w:p>
    <w:p w:rsidR="002751A1" w:rsidRDefault="002751A1" w:rsidP="00455A21">
      <w:pPr>
        <w:spacing w:after="0"/>
        <w:rPr>
          <w:b/>
          <w:szCs w:val="24"/>
          <w:u w:val="single"/>
          <w:lang w:eastAsia="cs-CZ"/>
        </w:rPr>
      </w:pPr>
    </w:p>
    <w:p w:rsidR="002751A1" w:rsidRDefault="002751A1" w:rsidP="00455A21">
      <w:pPr>
        <w:spacing w:after="0"/>
        <w:rPr>
          <w:b/>
          <w:szCs w:val="24"/>
          <w:u w:val="single"/>
          <w:lang w:eastAsia="cs-CZ"/>
        </w:rPr>
      </w:pPr>
      <w:r>
        <w:rPr>
          <w:b/>
          <w:szCs w:val="24"/>
          <w:u w:val="single"/>
          <w:lang w:eastAsia="cs-CZ"/>
        </w:rPr>
        <w:br w:type="page"/>
      </w:r>
    </w:p>
    <w:p w:rsidR="002751A1" w:rsidRDefault="002751A1" w:rsidP="00455A21">
      <w:pPr>
        <w:spacing w:after="0"/>
        <w:rPr>
          <w:b/>
          <w:szCs w:val="24"/>
          <w:u w:val="single"/>
          <w:lang w:eastAsia="cs-CZ"/>
        </w:rPr>
      </w:pPr>
    </w:p>
    <w:p w:rsidR="002751A1" w:rsidRDefault="002751A1" w:rsidP="00455A21">
      <w:pPr>
        <w:spacing w:after="0"/>
        <w:rPr>
          <w:b/>
          <w:szCs w:val="24"/>
          <w:u w:val="single"/>
          <w:lang w:eastAsia="cs-CZ"/>
        </w:rPr>
      </w:pPr>
    </w:p>
    <w:p w:rsidR="002751A1" w:rsidRPr="009E4707" w:rsidRDefault="002751A1" w:rsidP="00455A21">
      <w:pPr>
        <w:spacing w:after="0"/>
        <w:rPr>
          <w:b/>
          <w:szCs w:val="24"/>
          <w:u w:val="single"/>
          <w:lang w:eastAsia="cs-CZ"/>
        </w:rPr>
      </w:pPr>
      <w:r>
        <w:rPr>
          <w:b/>
          <w:szCs w:val="24"/>
          <w:u w:val="single"/>
          <w:lang w:eastAsia="cs-CZ"/>
        </w:rPr>
        <w:t xml:space="preserve">3.3.1 </w:t>
      </w:r>
      <w:r w:rsidRPr="009E4707">
        <w:rPr>
          <w:b/>
          <w:szCs w:val="24"/>
          <w:u w:val="single"/>
          <w:lang w:eastAsia="cs-CZ"/>
        </w:rPr>
        <w:t>Identifikace nákladů a přínosů varianty 0</w:t>
      </w:r>
      <w:r>
        <w:rPr>
          <w:b/>
          <w:szCs w:val="24"/>
          <w:u w:val="single"/>
          <w:lang w:eastAsia="cs-CZ"/>
        </w:rPr>
        <w:t xml:space="preserve"> – „Nulová“</w:t>
      </w:r>
    </w:p>
    <w:p w:rsidR="002751A1" w:rsidRDefault="002751A1" w:rsidP="00455A21">
      <w:pPr>
        <w:pStyle w:val="Odstavecseseznamem1"/>
        <w:autoSpaceDE w:val="0"/>
        <w:autoSpaceDN w:val="0"/>
        <w:adjustRightInd w:val="0"/>
        <w:spacing w:before="0"/>
        <w:ind w:left="0"/>
        <w:rPr>
          <w:rFonts w:ascii="Times New Roman" w:hAnsi="Times New Roman"/>
          <w:sz w:val="24"/>
          <w:szCs w:val="24"/>
        </w:rPr>
      </w:pPr>
    </w:p>
    <w:p w:rsidR="002751A1" w:rsidRDefault="002751A1" w:rsidP="00455A21">
      <w:pPr>
        <w:pStyle w:val="Odstavecseseznamem1"/>
        <w:autoSpaceDE w:val="0"/>
        <w:autoSpaceDN w:val="0"/>
        <w:adjustRightInd w:val="0"/>
        <w:spacing w:before="0"/>
        <w:ind w:left="0"/>
        <w:rPr>
          <w:rFonts w:ascii="Times New Roman" w:hAnsi="Times New Roman"/>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3402"/>
        <w:gridCol w:w="3260"/>
        <w:gridCol w:w="851"/>
      </w:tblGrid>
      <w:tr w:rsidR="002751A1" w:rsidRPr="00FA2AE3" w:rsidTr="00656B8F">
        <w:trPr>
          <w:trHeight w:val="90"/>
          <w:tblHeader/>
        </w:trPr>
        <w:tc>
          <w:tcPr>
            <w:tcW w:w="567" w:type="dxa"/>
          </w:tcPr>
          <w:p w:rsidR="002751A1" w:rsidRPr="00FA2AE3" w:rsidRDefault="002751A1" w:rsidP="00656B8F">
            <w:pPr>
              <w:autoSpaceDE w:val="0"/>
              <w:autoSpaceDN w:val="0"/>
              <w:adjustRightInd w:val="0"/>
              <w:spacing w:after="0"/>
              <w:contextualSpacing/>
              <w:rPr>
                <w:b/>
                <w:sz w:val="20"/>
                <w:szCs w:val="20"/>
              </w:rPr>
            </w:pPr>
          </w:p>
        </w:tc>
        <w:tc>
          <w:tcPr>
            <w:tcW w:w="851" w:type="dxa"/>
          </w:tcPr>
          <w:p w:rsidR="002751A1" w:rsidRPr="00FA2AE3" w:rsidRDefault="002751A1" w:rsidP="00656B8F">
            <w:pPr>
              <w:autoSpaceDE w:val="0"/>
              <w:autoSpaceDN w:val="0"/>
              <w:adjustRightInd w:val="0"/>
              <w:spacing w:after="0"/>
              <w:contextualSpacing/>
              <w:rPr>
                <w:b/>
                <w:sz w:val="20"/>
                <w:szCs w:val="20"/>
              </w:rPr>
            </w:pPr>
            <w:r>
              <w:rPr>
                <w:b/>
                <w:sz w:val="20"/>
                <w:szCs w:val="20"/>
              </w:rPr>
              <w:t>Body</w:t>
            </w:r>
          </w:p>
        </w:tc>
        <w:tc>
          <w:tcPr>
            <w:tcW w:w="3402" w:type="dxa"/>
          </w:tcPr>
          <w:p w:rsidR="002751A1" w:rsidRPr="00FA2AE3" w:rsidRDefault="002751A1" w:rsidP="00656B8F">
            <w:pPr>
              <w:autoSpaceDE w:val="0"/>
              <w:autoSpaceDN w:val="0"/>
              <w:adjustRightInd w:val="0"/>
              <w:spacing w:after="0"/>
              <w:contextualSpacing/>
              <w:rPr>
                <w:b/>
                <w:sz w:val="20"/>
                <w:szCs w:val="20"/>
              </w:rPr>
            </w:pPr>
            <w:r w:rsidRPr="00FA2AE3">
              <w:rPr>
                <w:b/>
                <w:sz w:val="20"/>
                <w:szCs w:val="20"/>
              </w:rPr>
              <w:t>Náklady</w:t>
            </w:r>
          </w:p>
        </w:tc>
        <w:tc>
          <w:tcPr>
            <w:tcW w:w="3260" w:type="dxa"/>
          </w:tcPr>
          <w:p w:rsidR="002751A1" w:rsidRPr="00FA2AE3" w:rsidRDefault="002751A1" w:rsidP="00656B8F">
            <w:pPr>
              <w:autoSpaceDE w:val="0"/>
              <w:autoSpaceDN w:val="0"/>
              <w:adjustRightInd w:val="0"/>
              <w:spacing w:after="0"/>
              <w:ind w:left="-3510" w:firstLine="3510"/>
              <w:contextualSpacing/>
              <w:rPr>
                <w:b/>
                <w:sz w:val="20"/>
                <w:szCs w:val="20"/>
              </w:rPr>
            </w:pPr>
            <w:r w:rsidRPr="00FA2AE3">
              <w:rPr>
                <w:b/>
                <w:sz w:val="20"/>
                <w:szCs w:val="20"/>
              </w:rPr>
              <w:t>Přínosy</w:t>
            </w:r>
          </w:p>
        </w:tc>
        <w:tc>
          <w:tcPr>
            <w:tcW w:w="851" w:type="dxa"/>
          </w:tcPr>
          <w:p w:rsidR="002751A1" w:rsidRPr="00FA2AE3" w:rsidRDefault="002751A1" w:rsidP="00656B8F">
            <w:pPr>
              <w:autoSpaceDE w:val="0"/>
              <w:autoSpaceDN w:val="0"/>
              <w:adjustRightInd w:val="0"/>
              <w:spacing w:after="0"/>
              <w:contextualSpacing/>
              <w:rPr>
                <w:b/>
                <w:sz w:val="20"/>
                <w:szCs w:val="20"/>
              </w:rPr>
            </w:pPr>
            <w:r>
              <w:rPr>
                <w:b/>
                <w:sz w:val="20"/>
                <w:szCs w:val="20"/>
              </w:rPr>
              <w:t>Body</w:t>
            </w:r>
          </w:p>
        </w:tc>
      </w:tr>
      <w:tr w:rsidR="002751A1" w:rsidRPr="00FA2AE3" w:rsidTr="00455A21">
        <w:tc>
          <w:tcPr>
            <w:tcW w:w="567" w:type="dxa"/>
            <w:shd w:val="clear" w:color="auto" w:fill="BFBFBF"/>
          </w:tcPr>
          <w:p w:rsidR="002751A1" w:rsidRPr="00057988" w:rsidRDefault="002751A1" w:rsidP="00656B8F">
            <w:pPr>
              <w:autoSpaceDE w:val="0"/>
              <w:autoSpaceDN w:val="0"/>
              <w:adjustRightInd w:val="0"/>
              <w:spacing w:after="0"/>
              <w:contextualSpacing/>
              <w:rPr>
                <w:b/>
                <w:sz w:val="20"/>
                <w:szCs w:val="20"/>
              </w:rPr>
            </w:pPr>
            <w:r w:rsidRPr="00057988">
              <w:rPr>
                <w:b/>
                <w:sz w:val="20"/>
                <w:szCs w:val="20"/>
              </w:rPr>
              <w:t>A</w:t>
            </w:r>
          </w:p>
        </w:tc>
        <w:tc>
          <w:tcPr>
            <w:tcW w:w="851" w:type="dxa"/>
            <w:shd w:val="clear" w:color="auto" w:fill="BFBFBF"/>
          </w:tcPr>
          <w:p w:rsidR="002751A1" w:rsidRPr="00FA2AE3" w:rsidRDefault="002751A1" w:rsidP="00656B8F">
            <w:pPr>
              <w:autoSpaceDE w:val="0"/>
              <w:autoSpaceDN w:val="0"/>
              <w:adjustRightInd w:val="0"/>
              <w:spacing w:after="0"/>
              <w:contextualSpacing/>
              <w:rPr>
                <w:sz w:val="20"/>
                <w:szCs w:val="20"/>
              </w:rPr>
            </w:pPr>
          </w:p>
        </w:tc>
        <w:tc>
          <w:tcPr>
            <w:tcW w:w="6662" w:type="dxa"/>
            <w:gridSpan w:val="2"/>
            <w:shd w:val="clear" w:color="auto" w:fill="BFBFBF"/>
          </w:tcPr>
          <w:p w:rsidR="002751A1" w:rsidRPr="00FA2AE3" w:rsidRDefault="002751A1" w:rsidP="00706080">
            <w:pPr>
              <w:autoSpaceDE w:val="0"/>
              <w:autoSpaceDN w:val="0"/>
              <w:adjustRightInd w:val="0"/>
              <w:spacing w:after="0"/>
              <w:contextualSpacing/>
              <w:jc w:val="center"/>
              <w:rPr>
                <w:b/>
                <w:sz w:val="20"/>
                <w:szCs w:val="20"/>
                <w:lang w:eastAsia="cs-CZ"/>
              </w:rPr>
            </w:pPr>
            <w:r>
              <w:rPr>
                <w:b/>
                <w:sz w:val="20"/>
                <w:szCs w:val="20"/>
              </w:rPr>
              <w:t>Povinné subjekty (podnikatelé)</w:t>
            </w:r>
          </w:p>
        </w:tc>
        <w:tc>
          <w:tcPr>
            <w:tcW w:w="851" w:type="dxa"/>
            <w:shd w:val="clear" w:color="auto" w:fill="BFBFBF"/>
          </w:tcPr>
          <w:p w:rsidR="002751A1" w:rsidRPr="00FA2AE3" w:rsidRDefault="002751A1" w:rsidP="00656B8F">
            <w:pPr>
              <w:autoSpaceDE w:val="0"/>
              <w:autoSpaceDN w:val="0"/>
              <w:adjustRightInd w:val="0"/>
              <w:spacing w:after="0"/>
              <w:contextualSpacing/>
              <w:rPr>
                <w:sz w:val="20"/>
                <w:szCs w:val="20"/>
              </w:rPr>
            </w:pPr>
          </w:p>
        </w:tc>
      </w:tr>
      <w:tr w:rsidR="002751A1" w:rsidRPr="00FA2AE3" w:rsidTr="00656B8F">
        <w:tc>
          <w:tcPr>
            <w:tcW w:w="567" w:type="dxa"/>
          </w:tcPr>
          <w:p w:rsidR="002751A1" w:rsidRDefault="002751A1" w:rsidP="00656B8F">
            <w:pPr>
              <w:spacing w:after="0"/>
              <w:rPr>
                <w:sz w:val="20"/>
                <w:szCs w:val="20"/>
                <w:lang w:eastAsia="cs-CZ"/>
              </w:rPr>
            </w:pPr>
            <w:r>
              <w:rPr>
                <w:sz w:val="20"/>
                <w:szCs w:val="20"/>
                <w:lang w:eastAsia="cs-CZ"/>
              </w:rPr>
              <w:t>1</w:t>
            </w:r>
          </w:p>
        </w:tc>
        <w:tc>
          <w:tcPr>
            <w:tcW w:w="851" w:type="dxa"/>
          </w:tcPr>
          <w:p w:rsidR="002751A1" w:rsidRPr="00FA2AE3" w:rsidRDefault="002751A1" w:rsidP="00656B8F">
            <w:pPr>
              <w:spacing w:after="0"/>
              <w:rPr>
                <w:sz w:val="20"/>
                <w:szCs w:val="20"/>
                <w:lang w:eastAsia="cs-CZ"/>
              </w:rPr>
            </w:pPr>
            <w:r>
              <w:rPr>
                <w:sz w:val="20"/>
                <w:szCs w:val="20"/>
                <w:lang w:eastAsia="cs-CZ"/>
              </w:rPr>
              <w:t>0</w:t>
            </w:r>
          </w:p>
        </w:tc>
        <w:tc>
          <w:tcPr>
            <w:tcW w:w="3402" w:type="dxa"/>
          </w:tcPr>
          <w:p w:rsidR="002751A1" w:rsidRPr="00FA2AE3" w:rsidRDefault="002751A1" w:rsidP="00230B81">
            <w:pPr>
              <w:spacing w:after="0"/>
              <w:rPr>
                <w:sz w:val="20"/>
                <w:szCs w:val="20"/>
                <w:lang w:eastAsia="cs-CZ"/>
              </w:rPr>
            </w:pPr>
            <w:r>
              <w:rPr>
                <w:sz w:val="20"/>
                <w:szCs w:val="20"/>
                <w:lang w:eastAsia="cs-CZ"/>
              </w:rPr>
              <w:t>Technické vybavení (HW a SW) - vybavením novým HW a SW či</w:t>
            </w:r>
            <w:r w:rsidRPr="00FA2AE3">
              <w:rPr>
                <w:sz w:val="20"/>
                <w:szCs w:val="20"/>
                <w:lang w:eastAsia="cs-CZ"/>
              </w:rPr>
              <w:t xml:space="preserve"> náklady na úpravu </w:t>
            </w:r>
            <w:r>
              <w:rPr>
                <w:sz w:val="20"/>
                <w:szCs w:val="20"/>
                <w:lang w:eastAsia="cs-CZ"/>
              </w:rPr>
              <w:t>stávajícího SW (jednorázové i opakující se)</w:t>
            </w:r>
          </w:p>
        </w:tc>
        <w:tc>
          <w:tcPr>
            <w:tcW w:w="3260" w:type="dxa"/>
          </w:tcPr>
          <w:p w:rsidR="002751A1" w:rsidRPr="00FA2AE3" w:rsidRDefault="002751A1" w:rsidP="00656B8F">
            <w:pPr>
              <w:spacing w:after="0"/>
              <w:rPr>
                <w:sz w:val="20"/>
                <w:szCs w:val="20"/>
                <w:lang w:eastAsia="cs-CZ"/>
              </w:rPr>
            </w:pPr>
          </w:p>
        </w:tc>
        <w:tc>
          <w:tcPr>
            <w:tcW w:w="851" w:type="dxa"/>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Pr="00FA2AE3" w:rsidRDefault="002751A1" w:rsidP="00656B8F">
            <w:pPr>
              <w:spacing w:after="0"/>
              <w:rPr>
                <w:sz w:val="20"/>
                <w:szCs w:val="20"/>
                <w:lang w:eastAsia="cs-CZ"/>
              </w:rPr>
            </w:pPr>
            <w:r>
              <w:rPr>
                <w:sz w:val="20"/>
                <w:szCs w:val="20"/>
                <w:lang w:eastAsia="cs-CZ"/>
              </w:rPr>
              <w:t>2</w:t>
            </w:r>
          </w:p>
        </w:tc>
        <w:tc>
          <w:tcPr>
            <w:tcW w:w="851" w:type="dxa"/>
          </w:tcPr>
          <w:p w:rsidR="002751A1" w:rsidRPr="00FA2AE3" w:rsidRDefault="002751A1" w:rsidP="00656B8F">
            <w:pPr>
              <w:spacing w:after="0"/>
              <w:rPr>
                <w:sz w:val="20"/>
                <w:szCs w:val="20"/>
                <w:lang w:eastAsia="cs-CZ"/>
              </w:rPr>
            </w:pPr>
            <w:r w:rsidRPr="00FA2AE3">
              <w:rPr>
                <w:sz w:val="20"/>
                <w:szCs w:val="20"/>
                <w:lang w:eastAsia="cs-CZ"/>
              </w:rPr>
              <w:t>0</w:t>
            </w:r>
          </w:p>
        </w:tc>
        <w:tc>
          <w:tcPr>
            <w:tcW w:w="3402" w:type="dxa"/>
          </w:tcPr>
          <w:p w:rsidR="002751A1" w:rsidRPr="00FA2AE3" w:rsidRDefault="002751A1" w:rsidP="00656B8F">
            <w:pPr>
              <w:spacing w:after="0"/>
              <w:rPr>
                <w:sz w:val="20"/>
                <w:szCs w:val="20"/>
                <w:lang w:eastAsia="cs-CZ"/>
              </w:rPr>
            </w:pPr>
            <w:r>
              <w:rPr>
                <w:sz w:val="20"/>
                <w:szCs w:val="20"/>
                <w:lang w:eastAsia="cs-CZ"/>
              </w:rPr>
              <w:t xml:space="preserve">Poplatky za internetové připojení </w:t>
            </w:r>
          </w:p>
        </w:tc>
        <w:tc>
          <w:tcPr>
            <w:tcW w:w="3260" w:type="dxa"/>
          </w:tcPr>
          <w:p w:rsidR="002751A1" w:rsidRPr="00FA2AE3" w:rsidRDefault="002751A1" w:rsidP="00656B8F">
            <w:pPr>
              <w:spacing w:after="0"/>
              <w:rPr>
                <w:sz w:val="20"/>
                <w:szCs w:val="20"/>
                <w:lang w:eastAsia="cs-CZ"/>
              </w:rPr>
            </w:pPr>
          </w:p>
        </w:tc>
        <w:tc>
          <w:tcPr>
            <w:tcW w:w="851" w:type="dxa"/>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Pr="00FA2AE3" w:rsidRDefault="002751A1" w:rsidP="00656B8F">
            <w:pPr>
              <w:spacing w:after="0"/>
              <w:rPr>
                <w:sz w:val="20"/>
                <w:szCs w:val="20"/>
                <w:lang w:eastAsia="cs-CZ"/>
              </w:rPr>
            </w:pPr>
            <w:r>
              <w:rPr>
                <w:sz w:val="20"/>
                <w:szCs w:val="20"/>
                <w:lang w:eastAsia="cs-CZ"/>
              </w:rPr>
              <w:t>3</w:t>
            </w:r>
          </w:p>
        </w:tc>
        <w:tc>
          <w:tcPr>
            <w:tcW w:w="851" w:type="dxa"/>
          </w:tcPr>
          <w:p w:rsidR="002751A1" w:rsidRPr="00FA2AE3" w:rsidRDefault="002751A1" w:rsidP="00656B8F">
            <w:pPr>
              <w:spacing w:after="0"/>
              <w:rPr>
                <w:sz w:val="20"/>
                <w:szCs w:val="20"/>
                <w:lang w:eastAsia="cs-CZ"/>
              </w:rPr>
            </w:pPr>
            <w:r w:rsidRPr="00FA2AE3">
              <w:rPr>
                <w:sz w:val="20"/>
                <w:szCs w:val="20"/>
                <w:lang w:eastAsia="cs-CZ"/>
              </w:rPr>
              <w:t>0</w:t>
            </w:r>
          </w:p>
        </w:tc>
        <w:tc>
          <w:tcPr>
            <w:tcW w:w="3402" w:type="dxa"/>
          </w:tcPr>
          <w:p w:rsidR="002751A1" w:rsidRPr="00FA2AE3" w:rsidRDefault="002751A1" w:rsidP="00656B8F">
            <w:pPr>
              <w:spacing w:after="0"/>
              <w:rPr>
                <w:sz w:val="20"/>
                <w:szCs w:val="20"/>
                <w:lang w:eastAsia="cs-CZ"/>
              </w:rPr>
            </w:pPr>
            <w:r>
              <w:rPr>
                <w:sz w:val="20"/>
                <w:szCs w:val="20"/>
                <w:lang w:eastAsia="cs-CZ"/>
              </w:rPr>
              <w:t>Servisní náklady</w:t>
            </w:r>
          </w:p>
        </w:tc>
        <w:tc>
          <w:tcPr>
            <w:tcW w:w="3260" w:type="dxa"/>
          </w:tcPr>
          <w:p w:rsidR="002751A1" w:rsidRPr="00FA2AE3" w:rsidRDefault="002751A1" w:rsidP="00656B8F">
            <w:pPr>
              <w:spacing w:after="0"/>
              <w:rPr>
                <w:sz w:val="20"/>
                <w:szCs w:val="20"/>
                <w:lang w:eastAsia="cs-CZ"/>
              </w:rPr>
            </w:pPr>
          </w:p>
        </w:tc>
        <w:tc>
          <w:tcPr>
            <w:tcW w:w="851" w:type="dxa"/>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Pr="00FA2AE3" w:rsidRDefault="002751A1" w:rsidP="00656B8F">
            <w:pPr>
              <w:spacing w:after="0"/>
              <w:rPr>
                <w:sz w:val="20"/>
                <w:szCs w:val="20"/>
                <w:lang w:eastAsia="cs-CZ"/>
              </w:rPr>
            </w:pPr>
            <w:r>
              <w:rPr>
                <w:sz w:val="20"/>
                <w:szCs w:val="20"/>
                <w:lang w:eastAsia="cs-CZ"/>
              </w:rPr>
              <w:t>4</w:t>
            </w:r>
          </w:p>
        </w:tc>
        <w:tc>
          <w:tcPr>
            <w:tcW w:w="851" w:type="dxa"/>
          </w:tcPr>
          <w:p w:rsidR="002751A1" w:rsidRPr="00FA2AE3" w:rsidRDefault="002751A1" w:rsidP="00656B8F">
            <w:pPr>
              <w:spacing w:after="0"/>
              <w:rPr>
                <w:sz w:val="20"/>
                <w:szCs w:val="20"/>
                <w:lang w:eastAsia="cs-CZ"/>
              </w:rPr>
            </w:pPr>
            <w:r w:rsidRPr="00FA2AE3">
              <w:rPr>
                <w:sz w:val="20"/>
                <w:szCs w:val="20"/>
                <w:lang w:eastAsia="cs-CZ"/>
              </w:rPr>
              <w:t>0</w:t>
            </w:r>
          </w:p>
        </w:tc>
        <w:tc>
          <w:tcPr>
            <w:tcW w:w="3402" w:type="dxa"/>
          </w:tcPr>
          <w:p w:rsidR="002751A1" w:rsidRPr="00FA2AE3" w:rsidRDefault="002751A1" w:rsidP="00656B8F">
            <w:pPr>
              <w:spacing w:after="0"/>
              <w:rPr>
                <w:sz w:val="20"/>
                <w:szCs w:val="20"/>
                <w:lang w:eastAsia="cs-CZ"/>
              </w:rPr>
            </w:pPr>
            <w:r>
              <w:rPr>
                <w:sz w:val="20"/>
                <w:szCs w:val="20"/>
                <w:lang w:eastAsia="cs-CZ"/>
              </w:rPr>
              <w:t>Náklady na certifikát</w:t>
            </w:r>
          </w:p>
        </w:tc>
        <w:tc>
          <w:tcPr>
            <w:tcW w:w="3260" w:type="dxa"/>
          </w:tcPr>
          <w:p w:rsidR="002751A1" w:rsidRPr="00FA2AE3" w:rsidRDefault="002751A1" w:rsidP="00656B8F">
            <w:pPr>
              <w:spacing w:after="0"/>
              <w:rPr>
                <w:sz w:val="20"/>
                <w:szCs w:val="20"/>
                <w:lang w:eastAsia="cs-CZ"/>
              </w:rPr>
            </w:pPr>
          </w:p>
        </w:tc>
        <w:tc>
          <w:tcPr>
            <w:tcW w:w="851" w:type="dxa"/>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Pr="00FA2AE3" w:rsidRDefault="002751A1" w:rsidP="00656B8F">
            <w:pPr>
              <w:spacing w:after="0"/>
              <w:rPr>
                <w:sz w:val="20"/>
                <w:szCs w:val="20"/>
                <w:lang w:eastAsia="cs-CZ"/>
              </w:rPr>
            </w:pPr>
            <w:r>
              <w:rPr>
                <w:sz w:val="20"/>
                <w:szCs w:val="20"/>
                <w:lang w:eastAsia="cs-CZ"/>
              </w:rPr>
              <w:t>5</w:t>
            </w:r>
          </w:p>
        </w:tc>
        <w:tc>
          <w:tcPr>
            <w:tcW w:w="851" w:type="dxa"/>
          </w:tcPr>
          <w:p w:rsidR="002751A1" w:rsidRPr="00FA2AE3" w:rsidRDefault="002751A1" w:rsidP="00656B8F">
            <w:pPr>
              <w:spacing w:after="0"/>
              <w:rPr>
                <w:sz w:val="20"/>
                <w:szCs w:val="20"/>
                <w:lang w:eastAsia="cs-CZ"/>
              </w:rPr>
            </w:pPr>
            <w:r>
              <w:rPr>
                <w:sz w:val="20"/>
                <w:szCs w:val="20"/>
                <w:lang w:eastAsia="cs-CZ"/>
              </w:rPr>
              <w:t>0</w:t>
            </w:r>
          </w:p>
        </w:tc>
        <w:tc>
          <w:tcPr>
            <w:tcW w:w="3402" w:type="dxa"/>
          </w:tcPr>
          <w:p w:rsidR="002751A1" w:rsidRPr="00FA2AE3" w:rsidRDefault="002751A1" w:rsidP="00656B8F">
            <w:pPr>
              <w:spacing w:after="0"/>
              <w:rPr>
                <w:sz w:val="20"/>
                <w:szCs w:val="20"/>
                <w:lang w:eastAsia="cs-CZ"/>
              </w:rPr>
            </w:pPr>
            <w:r>
              <w:rPr>
                <w:sz w:val="20"/>
                <w:szCs w:val="20"/>
                <w:lang w:eastAsia="cs-CZ"/>
              </w:rPr>
              <w:t>Administrativní náklady (</w:t>
            </w:r>
            <w:r w:rsidRPr="00FA2AE3">
              <w:rPr>
                <w:sz w:val="20"/>
                <w:szCs w:val="20"/>
                <w:lang w:eastAsia="cs-CZ"/>
              </w:rPr>
              <w:t>nárůst mzdových a režijních nákladů</w:t>
            </w:r>
            <w:r>
              <w:rPr>
                <w:sz w:val="20"/>
                <w:szCs w:val="20"/>
                <w:lang w:eastAsia="cs-CZ"/>
              </w:rPr>
              <w:t>)</w:t>
            </w:r>
          </w:p>
        </w:tc>
        <w:tc>
          <w:tcPr>
            <w:tcW w:w="3260" w:type="dxa"/>
          </w:tcPr>
          <w:p w:rsidR="002751A1" w:rsidRPr="00FA2AE3" w:rsidRDefault="002751A1" w:rsidP="00656B8F">
            <w:pPr>
              <w:spacing w:after="0"/>
              <w:rPr>
                <w:sz w:val="20"/>
                <w:szCs w:val="20"/>
                <w:lang w:eastAsia="cs-CZ"/>
              </w:rPr>
            </w:pPr>
          </w:p>
        </w:tc>
        <w:tc>
          <w:tcPr>
            <w:tcW w:w="851" w:type="dxa"/>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Default="002751A1" w:rsidP="00656B8F">
            <w:pPr>
              <w:spacing w:after="0"/>
              <w:rPr>
                <w:sz w:val="20"/>
                <w:szCs w:val="20"/>
                <w:lang w:eastAsia="cs-CZ"/>
              </w:rPr>
            </w:pPr>
            <w:r>
              <w:rPr>
                <w:sz w:val="20"/>
                <w:szCs w:val="20"/>
                <w:lang w:eastAsia="cs-CZ"/>
              </w:rPr>
              <w:t>6</w:t>
            </w:r>
          </w:p>
        </w:tc>
        <w:tc>
          <w:tcPr>
            <w:tcW w:w="851" w:type="dxa"/>
          </w:tcPr>
          <w:p w:rsidR="002751A1" w:rsidRDefault="002751A1" w:rsidP="00656B8F">
            <w:pPr>
              <w:spacing w:after="0"/>
              <w:rPr>
                <w:sz w:val="20"/>
                <w:szCs w:val="20"/>
                <w:lang w:eastAsia="cs-CZ"/>
              </w:rPr>
            </w:pPr>
          </w:p>
        </w:tc>
        <w:tc>
          <w:tcPr>
            <w:tcW w:w="3402" w:type="dxa"/>
          </w:tcPr>
          <w:p w:rsidR="002751A1" w:rsidRDefault="002751A1" w:rsidP="00656B8F">
            <w:pPr>
              <w:spacing w:after="0"/>
              <w:rPr>
                <w:sz w:val="20"/>
                <w:szCs w:val="20"/>
                <w:lang w:eastAsia="cs-CZ"/>
              </w:rPr>
            </w:pPr>
          </w:p>
        </w:tc>
        <w:tc>
          <w:tcPr>
            <w:tcW w:w="3260" w:type="dxa"/>
          </w:tcPr>
          <w:p w:rsidR="002751A1" w:rsidRDefault="002751A1" w:rsidP="00656B8F">
            <w:pPr>
              <w:spacing w:after="0"/>
              <w:rPr>
                <w:sz w:val="20"/>
                <w:szCs w:val="20"/>
                <w:lang w:eastAsia="cs-CZ"/>
              </w:rPr>
            </w:pPr>
            <w:r>
              <w:rPr>
                <w:sz w:val="20"/>
                <w:szCs w:val="20"/>
                <w:lang w:eastAsia="cs-CZ"/>
              </w:rPr>
              <w:t>Narovnání tržního prostředí</w:t>
            </w:r>
          </w:p>
        </w:tc>
        <w:tc>
          <w:tcPr>
            <w:tcW w:w="851" w:type="dxa"/>
          </w:tcPr>
          <w:p w:rsidR="002751A1" w:rsidRDefault="002751A1" w:rsidP="00656B8F">
            <w:pPr>
              <w:spacing w:after="0"/>
              <w:rPr>
                <w:sz w:val="20"/>
                <w:szCs w:val="20"/>
                <w:lang w:eastAsia="cs-CZ"/>
              </w:rPr>
            </w:pPr>
            <w:r>
              <w:rPr>
                <w:sz w:val="20"/>
                <w:szCs w:val="20"/>
                <w:lang w:eastAsia="cs-CZ"/>
              </w:rPr>
              <w:t>0</w:t>
            </w:r>
          </w:p>
        </w:tc>
      </w:tr>
      <w:tr w:rsidR="002751A1" w:rsidRPr="00FA2AE3" w:rsidTr="00656B8F">
        <w:tc>
          <w:tcPr>
            <w:tcW w:w="567" w:type="dxa"/>
          </w:tcPr>
          <w:p w:rsidR="002751A1" w:rsidRPr="00554B92" w:rsidRDefault="002751A1" w:rsidP="00656B8F">
            <w:pPr>
              <w:spacing w:after="0"/>
              <w:rPr>
                <w:sz w:val="20"/>
                <w:szCs w:val="20"/>
                <w:lang w:eastAsia="cs-CZ"/>
              </w:rPr>
            </w:pPr>
          </w:p>
        </w:tc>
        <w:tc>
          <w:tcPr>
            <w:tcW w:w="851" w:type="dxa"/>
          </w:tcPr>
          <w:p w:rsidR="002751A1" w:rsidRPr="00554B92" w:rsidRDefault="002751A1" w:rsidP="009634A1">
            <w:pPr>
              <w:spacing w:after="0"/>
              <w:rPr>
                <w:sz w:val="20"/>
                <w:szCs w:val="20"/>
                <w:lang w:eastAsia="cs-CZ"/>
              </w:rPr>
            </w:pPr>
            <w:r w:rsidRPr="002A3A87">
              <w:rPr>
                <w:b/>
                <w:sz w:val="20"/>
                <w:szCs w:val="20"/>
                <w:lang w:eastAsia="cs-CZ"/>
              </w:rPr>
              <w:t>celkem 0</w:t>
            </w:r>
          </w:p>
        </w:tc>
        <w:tc>
          <w:tcPr>
            <w:tcW w:w="6662" w:type="dxa"/>
            <w:gridSpan w:val="2"/>
            <w:vAlign w:val="center"/>
          </w:tcPr>
          <w:p w:rsidR="002751A1" w:rsidRPr="008F13BF" w:rsidRDefault="002751A1" w:rsidP="00656B8F">
            <w:pPr>
              <w:spacing w:after="0"/>
              <w:jc w:val="center"/>
              <w:rPr>
                <w:b/>
                <w:sz w:val="20"/>
                <w:szCs w:val="20"/>
                <w:lang w:eastAsia="cs-CZ"/>
              </w:rPr>
            </w:pPr>
            <w:r>
              <w:rPr>
                <w:b/>
                <w:sz w:val="20"/>
                <w:szCs w:val="20"/>
                <w:lang w:eastAsia="cs-CZ"/>
              </w:rPr>
              <w:t>0</w:t>
            </w:r>
          </w:p>
        </w:tc>
        <w:tc>
          <w:tcPr>
            <w:tcW w:w="851" w:type="dxa"/>
          </w:tcPr>
          <w:p w:rsidR="002751A1" w:rsidRPr="00554B92" w:rsidRDefault="002751A1" w:rsidP="009634A1">
            <w:pPr>
              <w:spacing w:after="0"/>
              <w:rPr>
                <w:sz w:val="20"/>
                <w:szCs w:val="20"/>
                <w:lang w:eastAsia="cs-CZ"/>
              </w:rPr>
            </w:pPr>
            <w:r w:rsidRPr="002A3A87">
              <w:rPr>
                <w:b/>
                <w:sz w:val="20"/>
                <w:szCs w:val="20"/>
                <w:lang w:eastAsia="cs-CZ"/>
              </w:rPr>
              <w:t>celkem 0</w:t>
            </w:r>
          </w:p>
        </w:tc>
      </w:tr>
      <w:tr w:rsidR="002751A1" w:rsidRPr="00FA2AE3" w:rsidTr="00455A21">
        <w:tc>
          <w:tcPr>
            <w:tcW w:w="567" w:type="dxa"/>
            <w:shd w:val="clear" w:color="auto" w:fill="A6A6A6"/>
          </w:tcPr>
          <w:p w:rsidR="002751A1" w:rsidRPr="00FA2AE3" w:rsidRDefault="002751A1" w:rsidP="00656B8F">
            <w:pPr>
              <w:spacing w:after="0"/>
              <w:rPr>
                <w:sz w:val="20"/>
                <w:szCs w:val="20"/>
                <w:lang w:eastAsia="cs-CZ"/>
              </w:rPr>
            </w:pPr>
            <w:r>
              <w:rPr>
                <w:sz w:val="20"/>
                <w:szCs w:val="20"/>
                <w:lang w:eastAsia="cs-CZ"/>
              </w:rPr>
              <w:t>B</w:t>
            </w:r>
          </w:p>
        </w:tc>
        <w:tc>
          <w:tcPr>
            <w:tcW w:w="851" w:type="dxa"/>
            <w:shd w:val="clear" w:color="auto" w:fill="A6A6A6"/>
          </w:tcPr>
          <w:p w:rsidR="002751A1" w:rsidRPr="00FA2AE3" w:rsidRDefault="002751A1" w:rsidP="00656B8F">
            <w:pPr>
              <w:spacing w:after="0"/>
              <w:rPr>
                <w:sz w:val="20"/>
                <w:szCs w:val="20"/>
                <w:lang w:eastAsia="cs-CZ"/>
              </w:rPr>
            </w:pPr>
          </w:p>
        </w:tc>
        <w:tc>
          <w:tcPr>
            <w:tcW w:w="6662" w:type="dxa"/>
            <w:gridSpan w:val="2"/>
            <w:shd w:val="clear" w:color="auto" w:fill="A6A6A6"/>
          </w:tcPr>
          <w:p w:rsidR="002751A1" w:rsidRPr="00FA2AE3" w:rsidRDefault="002751A1" w:rsidP="00706080">
            <w:pPr>
              <w:autoSpaceDE w:val="0"/>
              <w:autoSpaceDN w:val="0"/>
              <w:adjustRightInd w:val="0"/>
              <w:spacing w:after="0"/>
              <w:contextualSpacing/>
              <w:jc w:val="center"/>
              <w:rPr>
                <w:b/>
                <w:sz w:val="20"/>
                <w:szCs w:val="20"/>
                <w:lang w:eastAsia="cs-CZ"/>
              </w:rPr>
            </w:pPr>
            <w:r>
              <w:rPr>
                <w:b/>
                <w:sz w:val="20"/>
                <w:szCs w:val="20"/>
              </w:rPr>
              <w:t>Veřejnost</w:t>
            </w:r>
          </w:p>
        </w:tc>
        <w:tc>
          <w:tcPr>
            <w:tcW w:w="851" w:type="dxa"/>
            <w:shd w:val="clear" w:color="auto" w:fill="A6A6A6"/>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Default="002751A1" w:rsidP="00656B8F">
            <w:pPr>
              <w:spacing w:after="0"/>
              <w:rPr>
                <w:sz w:val="20"/>
                <w:szCs w:val="20"/>
                <w:lang w:eastAsia="cs-CZ"/>
              </w:rPr>
            </w:pPr>
            <w:r>
              <w:rPr>
                <w:sz w:val="20"/>
                <w:szCs w:val="20"/>
                <w:lang w:eastAsia="cs-CZ"/>
              </w:rPr>
              <w:t>1</w:t>
            </w:r>
          </w:p>
        </w:tc>
        <w:tc>
          <w:tcPr>
            <w:tcW w:w="851" w:type="dxa"/>
          </w:tcPr>
          <w:p w:rsidR="002751A1" w:rsidRPr="00FA2AE3" w:rsidRDefault="002751A1" w:rsidP="00656B8F">
            <w:pPr>
              <w:spacing w:after="0"/>
              <w:rPr>
                <w:sz w:val="20"/>
                <w:szCs w:val="20"/>
                <w:lang w:eastAsia="cs-CZ"/>
              </w:rPr>
            </w:pPr>
          </w:p>
        </w:tc>
        <w:tc>
          <w:tcPr>
            <w:tcW w:w="3402" w:type="dxa"/>
          </w:tcPr>
          <w:p w:rsidR="002751A1" w:rsidRPr="00FA2AE3" w:rsidRDefault="002751A1" w:rsidP="00656B8F">
            <w:pPr>
              <w:spacing w:after="0"/>
              <w:ind w:right="-108"/>
              <w:rPr>
                <w:sz w:val="20"/>
                <w:szCs w:val="20"/>
                <w:lang w:eastAsia="cs-CZ"/>
              </w:rPr>
            </w:pPr>
          </w:p>
        </w:tc>
        <w:tc>
          <w:tcPr>
            <w:tcW w:w="3260" w:type="dxa"/>
          </w:tcPr>
          <w:p w:rsidR="002751A1" w:rsidRPr="00A8744C" w:rsidRDefault="002751A1" w:rsidP="00656B8F">
            <w:pPr>
              <w:spacing w:after="0"/>
              <w:rPr>
                <w:sz w:val="20"/>
                <w:szCs w:val="20"/>
                <w:lang w:eastAsia="cs-CZ"/>
              </w:rPr>
            </w:pPr>
            <w:r>
              <w:rPr>
                <w:sz w:val="20"/>
                <w:szCs w:val="20"/>
                <w:lang w:eastAsia="cs-CZ"/>
              </w:rPr>
              <w:t>Využití veřejných statků a služeb financovaných z prostředků získaných potenc. zvýšením odvodu daňového inkasa</w:t>
            </w:r>
          </w:p>
        </w:tc>
        <w:tc>
          <w:tcPr>
            <w:tcW w:w="851" w:type="dxa"/>
          </w:tcPr>
          <w:p w:rsidR="002751A1" w:rsidRPr="00FA2AE3" w:rsidRDefault="002751A1" w:rsidP="00656B8F">
            <w:pPr>
              <w:spacing w:after="0"/>
              <w:rPr>
                <w:sz w:val="20"/>
                <w:szCs w:val="20"/>
                <w:lang w:eastAsia="cs-CZ"/>
              </w:rPr>
            </w:pPr>
            <w:r>
              <w:rPr>
                <w:sz w:val="20"/>
                <w:szCs w:val="20"/>
                <w:lang w:eastAsia="cs-CZ"/>
              </w:rPr>
              <w:t>0</w:t>
            </w:r>
          </w:p>
        </w:tc>
      </w:tr>
      <w:tr w:rsidR="002751A1" w:rsidRPr="00FA2AE3" w:rsidTr="00656B8F">
        <w:tc>
          <w:tcPr>
            <w:tcW w:w="567" w:type="dxa"/>
          </w:tcPr>
          <w:p w:rsidR="002751A1" w:rsidRPr="00554B92" w:rsidRDefault="002751A1" w:rsidP="00656B8F">
            <w:pPr>
              <w:spacing w:after="0"/>
              <w:rPr>
                <w:sz w:val="20"/>
                <w:szCs w:val="20"/>
                <w:lang w:eastAsia="cs-CZ"/>
              </w:rPr>
            </w:pPr>
          </w:p>
        </w:tc>
        <w:tc>
          <w:tcPr>
            <w:tcW w:w="851" w:type="dxa"/>
          </w:tcPr>
          <w:p w:rsidR="002751A1" w:rsidRPr="00554B92" w:rsidRDefault="002751A1" w:rsidP="00656B8F">
            <w:pPr>
              <w:spacing w:after="0"/>
              <w:rPr>
                <w:sz w:val="20"/>
                <w:szCs w:val="20"/>
                <w:lang w:eastAsia="cs-CZ"/>
              </w:rPr>
            </w:pPr>
            <w:r w:rsidRPr="002A3A87">
              <w:rPr>
                <w:b/>
                <w:sz w:val="20"/>
                <w:szCs w:val="20"/>
                <w:lang w:eastAsia="cs-CZ"/>
              </w:rPr>
              <w:t>celkem 0</w:t>
            </w:r>
          </w:p>
        </w:tc>
        <w:tc>
          <w:tcPr>
            <w:tcW w:w="6662" w:type="dxa"/>
            <w:gridSpan w:val="2"/>
            <w:vAlign w:val="center"/>
          </w:tcPr>
          <w:p w:rsidR="002751A1" w:rsidRPr="008F198F" w:rsidRDefault="002751A1" w:rsidP="005A3030">
            <w:pPr>
              <w:spacing w:after="0"/>
              <w:jc w:val="center"/>
              <w:rPr>
                <w:b/>
                <w:sz w:val="20"/>
                <w:szCs w:val="20"/>
                <w:lang w:eastAsia="cs-CZ"/>
              </w:rPr>
            </w:pPr>
            <w:r>
              <w:rPr>
                <w:b/>
                <w:sz w:val="20"/>
                <w:szCs w:val="20"/>
                <w:lang w:eastAsia="cs-CZ"/>
              </w:rPr>
              <w:t>0</w:t>
            </w:r>
          </w:p>
        </w:tc>
        <w:tc>
          <w:tcPr>
            <w:tcW w:w="851" w:type="dxa"/>
          </w:tcPr>
          <w:p w:rsidR="002751A1" w:rsidRPr="00554B92" w:rsidRDefault="002751A1" w:rsidP="005A3030">
            <w:pPr>
              <w:spacing w:after="0"/>
              <w:rPr>
                <w:sz w:val="20"/>
                <w:szCs w:val="20"/>
                <w:lang w:eastAsia="cs-CZ"/>
              </w:rPr>
            </w:pPr>
            <w:r w:rsidRPr="002A3A87">
              <w:rPr>
                <w:b/>
                <w:sz w:val="20"/>
                <w:szCs w:val="20"/>
                <w:lang w:eastAsia="cs-CZ"/>
              </w:rPr>
              <w:t>celkem 0</w:t>
            </w:r>
          </w:p>
        </w:tc>
      </w:tr>
      <w:tr w:rsidR="002751A1" w:rsidRPr="00FA2AE3" w:rsidTr="00455A21">
        <w:tc>
          <w:tcPr>
            <w:tcW w:w="567" w:type="dxa"/>
            <w:shd w:val="clear" w:color="auto" w:fill="A6A6A6"/>
          </w:tcPr>
          <w:p w:rsidR="002751A1" w:rsidRPr="00057988" w:rsidRDefault="002751A1" w:rsidP="00656B8F">
            <w:pPr>
              <w:spacing w:after="0"/>
              <w:rPr>
                <w:b/>
                <w:sz w:val="20"/>
                <w:szCs w:val="20"/>
                <w:lang w:eastAsia="cs-CZ"/>
              </w:rPr>
            </w:pPr>
            <w:r w:rsidRPr="00057988">
              <w:rPr>
                <w:b/>
                <w:sz w:val="20"/>
                <w:szCs w:val="20"/>
                <w:lang w:eastAsia="cs-CZ"/>
              </w:rPr>
              <w:t>C</w:t>
            </w:r>
          </w:p>
        </w:tc>
        <w:tc>
          <w:tcPr>
            <w:tcW w:w="851" w:type="dxa"/>
            <w:shd w:val="clear" w:color="auto" w:fill="A6A6A6"/>
          </w:tcPr>
          <w:p w:rsidR="002751A1" w:rsidRPr="00FA2AE3" w:rsidRDefault="002751A1" w:rsidP="00656B8F">
            <w:pPr>
              <w:spacing w:after="0"/>
              <w:rPr>
                <w:sz w:val="20"/>
                <w:szCs w:val="20"/>
                <w:lang w:eastAsia="cs-CZ"/>
              </w:rPr>
            </w:pPr>
          </w:p>
        </w:tc>
        <w:tc>
          <w:tcPr>
            <w:tcW w:w="6662" w:type="dxa"/>
            <w:gridSpan w:val="2"/>
            <w:shd w:val="clear" w:color="auto" w:fill="A6A6A6"/>
          </w:tcPr>
          <w:p w:rsidR="002751A1" w:rsidRPr="00FA2AE3" w:rsidRDefault="002751A1" w:rsidP="00706080">
            <w:pPr>
              <w:autoSpaceDE w:val="0"/>
              <w:autoSpaceDN w:val="0"/>
              <w:adjustRightInd w:val="0"/>
              <w:spacing w:after="0"/>
              <w:contextualSpacing/>
              <w:jc w:val="center"/>
              <w:rPr>
                <w:b/>
                <w:sz w:val="20"/>
                <w:szCs w:val="20"/>
                <w:lang w:eastAsia="cs-CZ"/>
              </w:rPr>
            </w:pPr>
            <w:r>
              <w:rPr>
                <w:b/>
                <w:sz w:val="20"/>
                <w:szCs w:val="20"/>
              </w:rPr>
              <w:t>Dodavatelé IT řešení</w:t>
            </w:r>
          </w:p>
        </w:tc>
        <w:tc>
          <w:tcPr>
            <w:tcW w:w="851" w:type="dxa"/>
            <w:shd w:val="clear" w:color="auto" w:fill="A6A6A6"/>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Default="002751A1" w:rsidP="00656B8F">
            <w:pPr>
              <w:spacing w:after="0"/>
              <w:rPr>
                <w:sz w:val="20"/>
                <w:szCs w:val="20"/>
                <w:lang w:eastAsia="cs-CZ"/>
              </w:rPr>
            </w:pPr>
            <w:r>
              <w:rPr>
                <w:sz w:val="20"/>
                <w:szCs w:val="20"/>
                <w:lang w:eastAsia="cs-CZ"/>
              </w:rPr>
              <w:t>1</w:t>
            </w:r>
          </w:p>
        </w:tc>
        <w:tc>
          <w:tcPr>
            <w:tcW w:w="851" w:type="dxa"/>
          </w:tcPr>
          <w:p w:rsidR="002751A1" w:rsidRPr="00FA2AE3" w:rsidRDefault="002751A1" w:rsidP="00656B8F">
            <w:pPr>
              <w:spacing w:after="0"/>
              <w:rPr>
                <w:sz w:val="20"/>
                <w:szCs w:val="20"/>
                <w:lang w:eastAsia="cs-CZ"/>
              </w:rPr>
            </w:pPr>
            <w:r>
              <w:rPr>
                <w:sz w:val="20"/>
                <w:szCs w:val="20"/>
                <w:lang w:eastAsia="cs-CZ"/>
              </w:rPr>
              <w:t>0</w:t>
            </w:r>
          </w:p>
        </w:tc>
        <w:tc>
          <w:tcPr>
            <w:tcW w:w="3402" w:type="dxa"/>
          </w:tcPr>
          <w:p w:rsidR="002751A1" w:rsidRPr="00FA2AE3" w:rsidRDefault="002751A1" w:rsidP="00656B8F">
            <w:pPr>
              <w:spacing w:after="0"/>
              <w:ind w:right="-108"/>
              <w:rPr>
                <w:sz w:val="20"/>
                <w:szCs w:val="20"/>
                <w:lang w:eastAsia="cs-CZ"/>
              </w:rPr>
            </w:pPr>
            <w:r>
              <w:rPr>
                <w:sz w:val="20"/>
                <w:szCs w:val="20"/>
                <w:lang w:eastAsia="cs-CZ"/>
              </w:rPr>
              <w:t>N</w:t>
            </w:r>
            <w:r w:rsidRPr="00FA2AE3">
              <w:rPr>
                <w:sz w:val="20"/>
                <w:szCs w:val="20"/>
                <w:lang w:eastAsia="cs-CZ"/>
              </w:rPr>
              <w:t>árůst mzdových a režijních nákladů</w:t>
            </w:r>
          </w:p>
        </w:tc>
        <w:tc>
          <w:tcPr>
            <w:tcW w:w="3260" w:type="dxa"/>
          </w:tcPr>
          <w:p w:rsidR="002751A1" w:rsidRPr="00FA2AE3" w:rsidRDefault="002751A1" w:rsidP="00656B8F">
            <w:pPr>
              <w:spacing w:after="0"/>
              <w:rPr>
                <w:sz w:val="20"/>
                <w:szCs w:val="20"/>
                <w:lang w:eastAsia="cs-CZ"/>
              </w:rPr>
            </w:pPr>
          </w:p>
        </w:tc>
        <w:tc>
          <w:tcPr>
            <w:tcW w:w="851" w:type="dxa"/>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Default="002751A1" w:rsidP="00656B8F">
            <w:pPr>
              <w:spacing w:after="0"/>
              <w:rPr>
                <w:sz w:val="20"/>
                <w:szCs w:val="20"/>
                <w:lang w:eastAsia="cs-CZ"/>
              </w:rPr>
            </w:pPr>
            <w:r>
              <w:rPr>
                <w:sz w:val="20"/>
                <w:szCs w:val="20"/>
                <w:lang w:eastAsia="cs-CZ"/>
              </w:rPr>
              <w:t>2</w:t>
            </w:r>
          </w:p>
        </w:tc>
        <w:tc>
          <w:tcPr>
            <w:tcW w:w="851" w:type="dxa"/>
          </w:tcPr>
          <w:p w:rsidR="002751A1" w:rsidRPr="00FA2AE3" w:rsidRDefault="002751A1" w:rsidP="00656B8F">
            <w:pPr>
              <w:spacing w:after="0"/>
              <w:rPr>
                <w:sz w:val="20"/>
                <w:szCs w:val="20"/>
                <w:lang w:eastAsia="cs-CZ"/>
              </w:rPr>
            </w:pPr>
          </w:p>
        </w:tc>
        <w:tc>
          <w:tcPr>
            <w:tcW w:w="3402" w:type="dxa"/>
          </w:tcPr>
          <w:p w:rsidR="002751A1" w:rsidRPr="00FA2AE3" w:rsidRDefault="002751A1" w:rsidP="00656B8F">
            <w:pPr>
              <w:spacing w:after="0"/>
              <w:rPr>
                <w:sz w:val="20"/>
                <w:szCs w:val="20"/>
                <w:lang w:eastAsia="cs-CZ"/>
              </w:rPr>
            </w:pPr>
          </w:p>
        </w:tc>
        <w:tc>
          <w:tcPr>
            <w:tcW w:w="3260" w:type="dxa"/>
          </w:tcPr>
          <w:p w:rsidR="002751A1" w:rsidRPr="00FA2AE3" w:rsidRDefault="002751A1" w:rsidP="00656B8F">
            <w:pPr>
              <w:spacing w:after="0"/>
              <w:rPr>
                <w:sz w:val="20"/>
                <w:szCs w:val="20"/>
                <w:lang w:eastAsia="cs-CZ"/>
              </w:rPr>
            </w:pPr>
            <w:r>
              <w:rPr>
                <w:sz w:val="20"/>
                <w:szCs w:val="20"/>
                <w:lang w:eastAsia="cs-CZ"/>
              </w:rPr>
              <w:t xml:space="preserve">Pozitivní vliv na zaměstnanost </w:t>
            </w:r>
          </w:p>
        </w:tc>
        <w:tc>
          <w:tcPr>
            <w:tcW w:w="851" w:type="dxa"/>
          </w:tcPr>
          <w:p w:rsidR="002751A1" w:rsidRPr="00FA2AE3" w:rsidRDefault="002751A1" w:rsidP="00656B8F">
            <w:pPr>
              <w:spacing w:after="0"/>
              <w:rPr>
                <w:sz w:val="20"/>
                <w:szCs w:val="20"/>
                <w:lang w:eastAsia="cs-CZ"/>
              </w:rPr>
            </w:pPr>
            <w:r>
              <w:rPr>
                <w:sz w:val="20"/>
                <w:szCs w:val="20"/>
                <w:lang w:eastAsia="cs-CZ"/>
              </w:rPr>
              <w:t>0</w:t>
            </w:r>
          </w:p>
        </w:tc>
      </w:tr>
      <w:tr w:rsidR="002751A1" w:rsidRPr="00FA2AE3" w:rsidTr="00656B8F">
        <w:tc>
          <w:tcPr>
            <w:tcW w:w="567" w:type="dxa"/>
          </w:tcPr>
          <w:p w:rsidR="002751A1" w:rsidRDefault="002751A1" w:rsidP="00656B8F">
            <w:pPr>
              <w:spacing w:after="0"/>
              <w:rPr>
                <w:sz w:val="20"/>
                <w:szCs w:val="20"/>
                <w:lang w:eastAsia="cs-CZ"/>
              </w:rPr>
            </w:pPr>
            <w:r>
              <w:rPr>
                <w:sz w:val="20"/>
                <w:szCs w:val="20"/>
                <w:lang w:eastAsia="cs-CZ"/>
              </w:rPr>
              <w:t>3</w:t>
            </w:r>
          </w:p>
        </w:tc>
        <w:tc>
          <w:tcPr>
            <w:tcW w:w="851" w:type="dxa"/>
          </w:tcPr>
          <w:p w:rsidR="002751A1" w:rsidRPr="00FA2AE3" w:rsidRDefault="002751A1" w:rsidP="00656B8F">
            <w:pPr>
              <w:spacing w:after="0"/>
              <w:rPr>
                <w:sz w:val="20"/>
                <w:szCs w:val="20"/>
                <w:lang w:eastAsia="cs-CZ"/>
              </w:rPr>
            </w:pPr>
          </w:p>
        </w:tc>
        <w:tc>
          <w:tcPr>
            <w:tcW w:w="3402" w:type="dxa"/>
          </w:tcPr>
          <w:p w:rsidR="002751A1" w:rsidRPr="00FA2AE3" w:rsidRDefault="002751A1" w:rsidP="00656B8F">
            <w:pPr>
              <w:spacing w:after="0"/>
              <w:ind w:right="-108"/>
              <w:rPr>
                <w:sz w:val="20"/>
                <w:szCs w:val="20"/>
                <w:lang w:eastAsia="cs-CZ"/>
              </w:rPr>
            </w:pPr>
          </w:p>
        </w:tc>
        <w:tc>
          <w:tcPr>
            <w:tcW w:w="3260" w:type="dxa"/>
          </w:tcPr>
          <w:p w:rsidR="002751A1" w:rsidRPr="00FA2AE3" w:rsidRDefault="002751A1" w:rsidP="00656B8F">
            <w:pPr>
              <w:spacing w:after="0"/>
              <w:rPr>
                <w:sz w:val="20"/>
                <w:szCs w:val="20"/>
                <w:lang w:eastAsia="cs-CZ"/>
              </w:rPr>
            </w:pPr>
            <w:r>
              <w:rPr>
                <w:sz w:val="20"/>
                <w:szCs w:val="20"/>
                <w:lang w:eastAsia="cs-CZ"/>
              </w:rPr>
              <w:t>Pozitivní dopad na tvorbu zisku</w:t>
            </w:r>
          </w:p>
        </w:tc>
        <w:tc>
          <w:tcPr>
            <w:tcW w:w="851" w:type="dxa"/>
          </w:tcPr>
          <w:p w:rsidR="002751A1" w:rsidRPr="00FA2AE3" w:rsidRDefault="002751A1" w:rsidP="00656B8F">
            <w:pPr>
              <w:spacing w:after="0"/>
              <w:rPr>
                <w:sz w:val="20"/>
                <w:szCs w:val="20"/>
                <w:lang w:eastAsia="cs-CZ"/>
              </w:rPr>
            </w:pPr>
            <w:r>
              <w:rPr>
                <w:sz w:val="20"/>
                <w:szCs w:val="20"/>
                <w:lang w:eastAsia="cs-CZ"/>
              </w:rPr>
              <w:t>0</w:t>
            </w:r>
          </w:p>
        </w:tc>
      </w:tr>
      <w:tr w:rsidR="002751A1" w:rsidRPr="00FA2AE3" w:rsidTr="00656B8F">
        <w:tc>
          <w:tcPr>
            <w:tcW w:w="567" w:type="dxa"/>
          </w:tcPr>
          <w:p w:rsidR="002751A1" w:rsidRPr="00554B92" w:rsidRDefault="002751A1" w:rsidP="00656B8F">
            <w:pPr>
              <w:spacing w:after="0"/>
              <w:rPr>
                <w:sz w:val="20"/>
                <w:szCs w:val="20"/>
                <w:lang w:eastAsia="cs-CZ"/>
              </w:rPr>
            </w:pPr>
          </w:p>
        </w:tc>
        <w:tc>
          <w:tcPr>
            <w:tcW w:w="851" w:type="dxa"/>
          </w:tcPr>
          <w:p w:rsidR="002751A1" w:rsidRPr="00554B92" w:rsidRDefault="002751A1" w:rsidP="00656B8F">
            <w:pPr>
              <w:spacing w:after="0"/>
              <w:rPr>
                <w:sz w:val="20"/>
                <w:szCs w:val="20"/>
                <w:lang w:eastAsia="cs-CZ"/>
              </w:rPr>
            </w:pPr>
            <w:r w:rsidRPr="002A3A87">
              <w:rPr>
                <w:b/>
                <w:sz w:val="20"/>
                <w:szCs w:val="20"/>
                <w:lang w:eastAsia="cs-CZ"/>
              </w:rPr>
              <w:t>celkem 0</w:t>
            </w:r>
          </w:p>
        </w:tc>
        <w:tc>
          <w:tcPr>
            <w:tcW w:w="6662" w:type="dxa"/>
            <w:gridSpan w:val="2"/>
            <w:vAlign w:val="center"/>
          </w:tcPr>
          <w:p w:rsidR="002751A1" w:rsidRPr="001B7B6B" w:rsidRDefault="002751A1" w:rsidP="00656B8F">
            <w:pPr>
              <w:spacing w:after="0"/>
              <w:jc w:val="center"/>
              <w:rPr>
                <w:b/>
                <w:sz w:val="20"/>
                <w:szCs w:val="20"/>
                <w:lang w:eastAsia="cs-CZ"/>
              </w:rPr>
            </w:pPr>
            <w:r>
              <w:rPr>
                <w:b/>
                <w:sz w:val="20"/>
                <w:szCs w:val="20"/>
                <w:lang w:eastAsia="cs-CZ"/>
              </w:rPr>
              <w:t>0</w:t>
            </w:r>
          </w:p>
        </w:tc>
        <w:tc>
          <w:tcPr>
            <w:tcW w:w="851" w:type="dxa"/>
          </w:tcPr>
          <w:p w:rsidR="002751A1" w:rsidRPr="00554B92" w:rsidRDefault="002751A1" w:rsidP="00656B8F">
            <w:pPr>
              <w:spacing w:after="0"/>
              <w:rPr>
                <w:sz w:val="20"/>
                <w:szCs w:val="20"/>
                <w:lang w:eastAsia="cs-CZ"/>
              </w:rPr>
            </w:pPr>
            <w:r w:rsidRPr="002A3A87">
              <w:rPr>
                <w:b/>
                <w:sz w:val="20"/>
                <w:szCs w:val="20"/>
                <w:lang w:eastAsia="cs-CZ"/>
              </w:rPr>
              <w:t>celkem 0</w:t>
            </w:r>
          </w:p>
        </w:tc>
      </w:tr>
      <w:tr w:rsidR="002751A1" w:rsidRPr="00FA2AE3" w:rsidTr="00455A21">
        <w:tc>
          <w:tcPr>
            <w:tcW w:w="567" w:type="dxa"/>
            <w:shd w:val="clear" w:color="auto" w:fill="BFBFBF"/>
          </w:tcPr>
          <w:p w:rsidR="002751A1" w:rsidRPr="00057988" w:rsidRDefault="002751A1" w:rsidP="00656B8F">
            <w:pPr>
              <w:autoSpaceDE w:val="0"/>
              <w:autoSpaceDN w:val="0"/>
              <w:adjustRightInd w:val="0"/>
              <w:spacing w:after="0"/>
              <w:contextualSpacing/>
              <w:rPr>
                <w:b/>
                <w:sz w:val="20"/>
                <w:szCs w:val="20"/>
              </w:rPr>
            </w:pPr>
            <w:r w:rsidRPr="00057988">
              <w:rPr>
                <w:b/>
                <w:sz w:val="20"/>
                <w:szCs w:val="20"/>
              </w:rPr>
              <w:t>D</w:t>
            </w:r>
          </w:p>
        </w:tc>
        <w:tc>
          <w:tcPr>
            <w:tcW w:w="851" w:type="dxa"/>
            <w:shd w:val="clear" w:color="auto" w:fill="BFBFBF"/>
          </w:tcPr>
          <w:p w:rsidR="002751A1" w:rsidRPr="00FA2AE3" w:rsidRDefault="002751A1" w:rsidP="00656B8F">
            <w:pPr>
              <w:autoSpaceDE w:val="0"/>
              <w:autoSpaceDN w:val="0"/>
              <w:adjustRightInd w:val="0"/>
              <w:spacing w:after="0"/>
              <w:contextualSpacing/>
              <w:rPr>
                <w:sz w:val="20"/>
                <w:szCs w:val="20"/>
              </w:rPr>
            </w:pPr>
          </w:p>
        </w:tc>
        <w:tc>
          <w:tcPr>
            <w:tcW w:w="6662" w:type="dxa"/>
            <w:gridSpan w:val="2"/>
            <w:shd w:val="clear" w:color="auto" w:fill="BFBFBF"/>
          </w:tcPr>
          <w:p w:rsidR="002751A1" w:rsidRPr="00FA2AE3" w:rsidRDefault="002751A1" w:rsidP="00706080">
            <w:pPr>
              <w:autoSpaceDE w:val="0"/>
              <w:autoSpaceDN w:val="0"/>
              <w:adjustRightInd w:val="0"/>
              <w:spacing w:after="0"/>
              <w:contextualSpacing/>
              <w:jc w:val="center"/>
              <w:rPr>
                <w:b/>
                <w:sz w:val="20"/>
                <w:szCs w:val="20"/>
              </w:rPr>
            </w:pPr>
            <w:r>
              <w:rPr>
                <w:b/>
                <w:sz w:val="20"/>
                <w:szCs w:val="20"/>
              </w:rPr>
              <w:t>Stát</w:t>
            </w:r>
          </w:p>
        </w:tc>
        <w:tc>
          <w:tcPr>
            <w:tcW w:w="851" w:type="dxa"/>
            <w:shd w:val="clear" w:color="auto" w:fill="BFBFBF"/>
          </w:tcPr>
          <w:p w:rsidR="002751A1" w:rsidRPr="00FA2AE3" w:rsidRDefault="002751A1" w:rsidP="00656B8F">
            <w:pPr>
              <w:autoSpaceDE w:val="0"/>
              <w:autoSpaceDN w:val="0"/>
              <w:adjustRightInd w:val="0"/>
              <w:spacing w:after="0"/>
              <w:contextualSpacing/>
              <w:rPr>
                <w:sz w:val="20"/>
                <w:szCs w:val="20"/>
              </w:rPr>
            </w:pPr>
          </w:p>
        </w:tc>
      </w:tr>
      <w:tr w:rsidR="002751A1" w:rsidRPr="00FA2AE3" w:rsidTr="00656B8F">
        <w:tc>
          <w:tcPr>
            <w:tcW w:w="567" w:type="dxa"/>
          </w:tcPr>
          <w:p w:rsidR="002751A1" w:rsidRPr="00FA2AE3" w:rsidRDefault="002751A1" w:rsidP="00656B8F">
            <w:pPr>
              <w:spacing w:after="0"/>
              <w:rPr>
                <w:sz w:val="20"/>
                <w:szCs w:val="20"/>
                <w:lang w:eastAsia="cs-CZ"/>
              </w:rPr>
            </w:pPr>
            <w:r>
              <w:rPr>
                <w:sz w:val="20"/>
                <w:szCs w:val="20"/>
                <w:lang w:eastAsia="cs-CZ"/>
              </w:rPr>
              <w:t>1</w:t>
            </w:r>
          </w:p>
        </w:tc>
        <w:tc>
          <w:tcPr>
            <w:tcW w:w="851" w:type="dxa"/>
          </w:tcPr>
          <w:p w:rsidR="002751A1" w:rsidRPr="00FA2AE3" w:rsidRDefault="002751A1" w:rsidP="00656B8F">
            <w:pPr>
              <w:spacing w:after="0"/>
              <w:rPr>
                <w:sz w:val="20"/>
                <w:szCs w:val="20"/>
                <w:lang w:eastAsia="cs-CZ"/>
              </w:rPr>
            </w:pPr>
            <w:r w:rsidRPr="00FA2AE3">
              <w:rPr>
                <w:sz w:val="20"/>
                <w:szCs w:val="20"/>
                <w:lang w:eastAsia="cs-CZ"/>
              </w:rPr>
              <w:t>0</w:t>
            </w:r>
          </w:p>
        </w:tc>
        <w:tc>
          <w:tcPr>
            <w:tcW w:w="3402" w:type="dxa"/>
          </w:tcPr>
          <w:p w:rsidR="002751A1" w:rsidRPr="00FA2AE3" w:rsidRDefault="002751A1" w:rsidP="00E2594C">
            <w:pPr>
              <w:spacing w:after="0"/>
              <w:rPr>
                <w:sz w:val="20"/>
                <w:szCs w:val="20"/>
                <w:lang w:eastAsia="cs-CZ"/>
              </w:rPr>
            </w:pPr>
            <w:r>
              <w:rPr>
                <w:sz w:val="20"/>
                <w:szCs w:val="20"/>
                <w:lang w:eastAsia="cs-CZ"/>
              </w:rPr>
              <w:t>N</w:t>
            </w:r>
            <w:r w:rsidRPr="00FA2AE3">
              <w:rPr>
                <w:sz w:val="20"/>
                <w:szCs w:val="20"/>
                <w:lang w:eastAsia="cs-CZ"/>
              </w:rPr>
              <w:t xml:space="preserve">áklady na </w:t>
            </w:r>
            <w:r>
              <w:rPr>
                <w:sz w:val="20"/>
                <w:szCs w:val="20"/>
                <w:lang w:eastAsia="cs-CZ"/>
              </w:rPr>
              <w:t>zřízení datového úložiště a zajištění ostatního technického zázemí</w:t>
            </w:r>
          </w:p>
        </w:tc>
        <w:tc>
          <w:tcPr>
            <w:tcW w:w="3260" w:type="dxa"/>
          </w:tcPr>
          <w:p w:rsidR="002751A1" w:rsidRPr="00FA2AE3" w:rsidRDefault="002751A1" w:rsidP="00656B8F">
            <w:pPr>
              <w:spacing w:after="0"/>
              <w:rPr>
                <w:sz w:val="20"/>
                <w:szCs w:val="20"/>
                <w:lang w:eastAsia="cs-CZ"/>
              </w:rPr>
            </w:pPr>
          </w:p>
        </w:tc>
        <w:tc>
          <w:tcPr>
            <w:tcW w:w="851" w:type="dxa"/>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Pr="00FA2AE3" w:rsidRDefault="002751A1" w:rsidP="00656B8F">
            <w:pPr>
              <w:spacing w:after="0"/>
              <w:rPr>
                <w:sz w:val="20"/>
                <w:szCs w:val="20"/>
                <w:lang w:eastAsia="cs-CZ"/>
              </w:rPr>
            </w:pPr>
            <w:r>
              <w:rPr>
                <w:sz w:val="20"/>
                <w:szCs w:val="20"/>
                <w:lang w:eastAsia="cs-CZ"/>
              </w:rPr>
              <w:t>2</w:t>
            </w:r>
          </w:p>
        </w:tc>
        <w:tc>
          <w:tcPr>
            <w:tcW w:w="851" w:type="dxa"/>
          </w:tcPr>
          <w:p w:rsidR="002751A1" w:rsidRPr="00FA2AE3" w:rsidRDefault="002751A1" w:rsidP="00656B8F">
            <w:pPr>
              <w:spacing w:after="0"/>
              <w:rPr>
                <w:sz w:val="20"/>
                <w:szCs w:val="20"/>
                <w:lang w:eastAsia="cs-CZ"/>
              </w:rPr>
            </w:pPr>
            <w:r w:rsidRPr="00FA2AE3">
              <w:rPr>
                <w:sz w:val="20"/>
                <w:szCs w:val="20"/>
                <w:lang w:eastAsia="cs-CZ"/>
              </w:rPr>
              <w:t>0</w:t>
            </w:r>
          </w:p>
        </w:tc>
        <w:tc>
          <w:tcPr>
            <w:tcW w:w="3402" w:type="dxa"/>
          </w:tcPr>
          <w:p w:rsidR="002751A1" w:rsidRPr="00FA2AE3" w:rsidRDefault="002751A1" w:rsidP="00656B8F">
            <w:pPr>
              <w:spacing w:after="0"/>
              <w:rPr>
                <w:sz w:val="20"/>
                <w:szCs w:val="20"/>
                <w:lang w:eastAsia="cs-CZ"/>
              </w:rPr>
            </w:pPr>
            <w:r>
              <w:rPr>
                <w:sz w:val="20"/>
                <w:szCs w:val="20"/>
                <w:lang w:eastAsia="cs-CZ"/>
              </w:rPr>
              <w:t>Náklady související se správou a údržbou zavedeného technického řešení (periodicky se opakující)</w:t>
            </w:r>
          </w:p>
        </w:tc>
        <w:tc>
          <w:tcPr>
            <w:tcW w:w="3260" w:type="dxa"/>
          </w:tcPr>
          <w:p w:rsidR="002751A1" w:rsidRPr="00FA2AE3" w:rsidRDefault="002751A1" w:rsidP="00656B8F">
            <w:pPr>
              <w:spacing w:after="0"/>
              <w:rPr>
                <w:sz w:val="20"/>
                <w:szCs w:val="20"/>
                <w:lang w:eastAsia="cs-CZ"/>
              </w:rPr>
            </w:pPr>
          </w:p>
        </w:tc>
        <w:tc>
          <w:tcPr>
            <w:tcW w:w="851" w:type="dxa"/>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Pr="00FA2AE3" w:rsidRDefault="002751A1" w:rsidP="00656B8F">
            <w:pPr>
              <w:spacing w:after="0"/>
              <w:rPr>
                <w:sz w:val="20"/>
                <w:szCs w:val="20"/>
                <w:lang w:eastAsia="cs-CZ"/>
              </w:rPr>
            </w:pPr>
            <w:r>
              <w:rPr>
                <w:sz w:val="20"/>
                <w:szCs w:val="20"/>
                <w:lang w:eastAsia="cs-CZ"/>
              </w:rPr>
              <w:t>3</w:t>
            </w:r>
          </w:p>
        </w:tc>
        <w:tc>
          <w:tcPr>
            <w:tcW w:w="851" w:type="dxa"/>
          </w:tcPr>
          <w:p w:rsidR="002751A1" w:rsidRPr="00FA2AE3" w:rsidRDefault="002751A1" w:rsidP="00656B8F">
            <w:pPr>
              <w:spacing w:after="0"/>
              <w:rPr>
                <w:sz w:val="20"/>
                <w:szCs w:val="20"/>
                <w:lang w:eastAsia="cs-CZ"/>
              </w:rPr>
            </w:pPr>
            <w:r w:rsidRPr="00FA2AE3">
              <w:rPr>
                <w:sz w:val="20"/>
                <w:szCs w:val="20"/>
                <w:lang w:eastAsia="cs-CZ"/>
              </w:rPr>
              <w:t>0</w:t>
            </w:r>
          </w:p>
        </w:tc>
        <w:tc>
          <w:tcPr>
            <w:tcW w:w="3402" w:type="dxa"/>
          </w:tcPr>
          <w:p w:rsidR="002751A1" w:rsidRPr="00FA2AE3" w:rsidRDefault="002751A1" w:rsidP="00656B8F">
            <w:pPr>
              <w:spacing w:after="0"/>
              <w:rPr>
                <w:sz w:val="20"/>
                <w:szCs w:val="20"/>
                <w:lang w:eastAsia="cs-CZ"/>
              </w:rPr>
            </w:pPr>
            <w:r>
              <w:rPr>
                <w:sz w:val="20"/>
                <w:szCs w:val="20"/>
                <w:lang w:eastAsia="cs-CZ"/>
              </w:rPr>
              <w:t>Náklady na dodatečné zdroje na personální a administrativní složku systému</w:t>
            </w:r>
          </w:p>
        </w:tc>
        <w:tc>
          <w:tcPr>
            <w:tcW w:w="3260" w:type="dxa"/>
          </w:tcPr>
          <w:p w:rsidR="002751A1" w:rsidRPr="00FA2AE3" w:rsidRDefault="002751A1" w:rsidP="00656B8F">
            <w:pPr>
              <w:spacing w:after="0"/>
              <w:rPr>
                <w:sz w:val="20"/>
                <w:szCs w:val="20"/>
                <w:lang w:eastAsia="cs-CZ"/>
              </w:rPr>
            </w:pPr>
          </w:p>
        </w:tc>
        <w:tc>
          <w:tcPr>
            <w:tcW w:w="851" w:type="dxa"/>
          </w:tcPr>
          <w:p w:rsidR="002751A1" w:rsidRPr="00FA2AE3" w:rsidRDefault="002751A1" w:rsidP="00656B8F">
            <w:pPr>
              <w:spacing w:after="0"/>
              <w:rPr>
                <w:sz w:val="20"/>
                <w:szCs w:val="20"/>
                <w:lang w:eastAsia="cs-CZ"/>
              </w:rPr>
            </w:pPr>
          </w:p>
        </w:tc>
      </w:tr>
      <w:tr w:rsidR="002751A1" w:rsidRPr="00FA2AE3" w:rsidTr="00656B8F">
        <w:tc>
          <w:tcPr>
            <w:tcW w:w="567" w:type="dxa"/>
          </w:tcPr>
          <w:p w:rsidR="002751A1" w:rsidRPr="00FA2AE3" w:rsidRDefault="002751A1" w:rsidP="00656B8F">
            <w:pPr>
              <w:spacing w:after="0"/>
              <w:rPr>
                <w:sz w:val="20"/>
                <w:szCs w:val="20"/>
                <w:lang w:eastAsia="cs-CZ"/>
              </w:rPr>
            </w:pPr>
            <w:r>
              <w:rPr>
                <w:sz w:val="20"/>
                <w:szCs w:val="20"/>
                <w:lang w:eastAsia="cs-CZ"/>
              </w:rPr>
              <w:t>4</w:t>
            </w:r>
          </w:p>
        </w:tc>
        <w:tc>
          <w:tcPr>
            <w:tcW w:w="851" w:type="dxa"/>
          </w:tcPr>
          <w:p w:rsidR="002751A1" w:rsidRPr="00FA2AE3" w:rsidRDefault="002751A1" w:rsidP="00656B8F">
            <w:pPr>
              <w:spacing w:after="0"/>
              <w:rPr>
                <w:sz w:val="20"/>
                <w:szCs w:val="20"/>
                <w:lang w:eastAsia="cs-CZ"/>
              </w:rPr>
            </w:pPr>
          </w:p>
        </w:tc>
        <w:tc>
          <w:tcPr>
            <w:tcW w:w="3402" w:type="dxa"/>
          </w:tcPr>
          <w:p w:rsidR="002751A1" w:rsidRPr="00FA2AE3" w:rsidRDefault="002751A1" w:rsidP="00656B8F">
            <w:pPr>
              <w:spacing w:after="0"/>
              <w:rPr>
                <w:sz w:val="20"/>
                <w:szCs w:val="20"/>
                <w:lang w:eastAsia="cs-CZ"/>
              </w:rPr>
            </w:pPr>
          </w:p>
        </w:tc>
        <w:tc>
          <w:tcPr>
            <w:tcW w:w="3260" w:type="dxa"/>
          </w:tcPr>
          <w:p w:rsidR="002751A1" w:rsidRPr="00FA2AE3" w:rsidRDefault="002751A1" w:rsidP="00656B8F">
            <w:pPr>
              <w:spacing w:after="0"/>
              <w:rPr>
                <w:sz w:val="20"/>
                <w:szCs w:val="20"/>
                <w:lang w:eastAsia="cs-CZ"/>
              </w:rPr>
            </w:pPr>
            <w:r>
              <w:rPr>
                <w:sz w:val="20"/>
                <w:szCs w:val="20"/>
                <w:lang w:eastAsia="cs-CZ"/>
              </w:rPr>
              <w:t>Přínos příjmové strany veřejného rozpočtu (zefektivnění výběru daňového inkasa)</w:t>
            </w:r>
          </w:p>
        </w:tc>
        <w:tc>
          <w:tcPr>
            <w:tcW w:w="851" w:type="dxa"/>
          </w:tcPr>
          <w:p w:rsidR="002751A1" w:rsidRPr="00FA2AE3" w:rsidRDefault="002751A1" w:rsidP="00656B8F">
            <w:pPr>
              <w:spacing w:after="0"/>
              <w:rPr>
                <w:sz w:val="20"/>
                <w:szCs w:val="20"/>
                <w:lang w:eastAsia="cs-CZ"/>
              </w:rPr>
            </w:pPr>
            <w:r>
              <w:rPr>
                <w:sz w:val="20"/>
                <w:szCs w:val="20"/>
                <w:lang w:eastAsia="cs-CZ"/>
              </w:rPr>
              <w:t>0</w:t>
            </w:r>
          </w:p>
        </w:tc>
      </w:tr>
      <w:tr w:rsidR="002751A1" w:rsidRPr="00FA2AE3" w:rsidTr="00656B8F">
        <w:tc>
          <w:tcPr>
            <w:tcW w:w="567" w:type="dxa"/>
          </w:tcPr>
          <w:p w:rsidR="002751A1" w:rsidRPr="00FA2AE3" w:rsidRDefault="002751A1" w:rsidP="00656B8F">
            <w:pPr>
              <w:spacing w:after="0"/>
              <w:rPr>
                <w:sz w:val="20"/>
                <w:szCs w:val="20"/>
                <w:lang w:eastAsia="cs-CZ"/>
              </w:rPr>
            </w:pPr>
            <w:r>
              <w:rPr>
                <w:sz w:val="20"/>
                <w:szCs w:val="20"/>
                <w:lang w:eastAsia="cs-CZ"/>
              </w:rPr>
              <w:t>5</w:t>
            </w:r>
          </w:p>
        </w:tc>
        <w:tc>
          <w:tcPr>
            <w:tcW w:w="851" w:type="dxa"/>
          </w:tcPr>
          <w:p w:rsidR="002751A1" w:rsidRPr="00FA2AE3" w:rsidRDefault="002751A1" w:rsidP="00656B8F">
            <w:pPr>
              <w:spacing w:after="0"/>
              <w:rPr>
                <w:sz w:val="20"/>
                <w:szCs w:val="20"/>
                <w:lang w:eastAsia="cs-CZ"/>
              </w:rPr>
            </w:pPr>
          </w:p>
        </w:tc>
        <w:tc>
          <w:tcPr>
            <w:tcW w:w="3402" w:type="dxa"/>
          </w:tcPr>
          <w:p w:rsidR="002751A1" w:rsidRPr="00FA2AE3" w:rsidRDefault="002751A1" w:rsidP="00656B8F">
            <w:pPr>
              <w:spacing w:after="0"/>
              <w:rPr>
                <w:sz w:val="20"/>
                <w:szCs w:val="20"/>
                <w:lang w:eastAsia="cs-CZ"/>
              </w:rPr>
            </w:pPr>
          </w:p>
        </w:tc>
        <w:tc>
          <w:tcPr>
            <w:tcW w:w="3260" w:type="dxa"/>
          </w:tcPr>
          <w:p w:rsidR="002751A1" w:rsidRPr="00FA2AE3" w:rsidRDefault="002751A1" w:rsidP="00656B8F">
            <w:pPr>
              <w:spacing w:after="0"/>
              <w:rPr>
                <w:sz w:val="20"/>
                <w:szCs w:val="20"/>
                <w:lang w:eastAsia="cs-CZ"/>
              </w:rPr>
            </w:pPr>
            <w:r>
              <w:rPr>
                <w:sz w:val="20"/>
                <w:szCs w:val="20"/>
                <w:lang w:eastAsia="cs-CZ"/>
              </w:rPr>
              <w:t xml:space="preserve">Zprůhlednění finančních toků </w:t>
            </w:r>
          </w:p>
        </w:tc>
        <w:tc>
          <w:tcPr>
            <w:tcW w:w="851" w:type="dxa"/>
          </w:tcPr>
          <w:p w:rsidR="002751A1" w:rsidRPr="00FA2AE3" w:rsidRDefault="002751A1" w:rsidP="00656B8F">
            <w:pPr>
              <w:spacing w:after="0"/>
              <w:rPr>
                <w:sz w:val="20"/>
                <w:szCs w:val="20"/>
                <w:lang w:eastAsia="cs-CZ"/>
              </w:rPr>
            </w:pPr>
            <w:r>
              <w:rPr>
                <w:sz w:val="20"/>
                <w:szCs w:val="20"/>
                <w:lang w:eastAsia="cs-CZ"/>
              </w:rPr>
              <w:t>0</w:t>
            </w:r>
          </w:p>
        </w:tc>
      </w:tr>
      <w:tr w:rsidR="002751A1" w:rsidRPr="00FA2AE3" w:rsidTr="00656B8F">
        <w:tc>
          <w:tcPr>
            <w:tcW w:w="567" w:type="dxa"/>
          </w:tcPr>
          <w:p w:rsidR="002751A1" w:rsidRDefault="002751A1" w:rsidP="00656B8F">
            <w:pPr>
              <w:spacing w:after="0"/>
              <w:rPr>
                <w:sz w:val="20"/>
                <w:szCs w:val="20"/>
                <w:lang w:eastAsia="cs-CZ"/>
              </w:rPr>
            </w:pPr>
            <w:r>
              <w:rPr>
                <w:sz w:val="20"/>
                <w:szCs w:val="20"/>
                <w:lang w:eastAsia="cs-CZ"/>
              </w:rPr>
              <w:t>6</w:t>
            </w:r>
          </w:p>
        </w:tc>
        <w:tc>
          <w:tcPr>
            <w:tcW w:w="851" w:type="dxa"/>
          </w:tcPr>
          <w:p w:rsidR="002751A1" w:rsidRDefault="002751A1" w:rsidP="00656B8F">
            <w:pPr>
              <w:spacing w:after="0"/>
              <w:rPr>
                <w:sz w:val="20"/>
                <w:szCs w:val="20"/>
                <w:lang w:eastAsia="cs-CZ"/>
              </w:rPr>
            </w:pPr>
          </w:p>
        </w:tc>
        <w:tc>
          <w:tcPr>
            <w:tcW w:w="3402" w:type="dxa"/>
          </w:tcPr>
          <w:p w:rsidR="002751A1" w:rsidRPr="00FA2AE3" w:rsidRDefault="002751A1" w:rsidP="00656B8F">
            <w:pPr>
              <w:spacing w:after="0"/>
              <w:rPr>
                <w:sz w:val="20"/>
                <w:szCs w:val="20"/>
                <w:lang w:eastAsia="cs-CZ"/>
              </w:rPr>
            </w:pPr>
          </w:p>
        </w:tc>
        <w:tc>
          <w:tcPr>
            <w:tcW w:w="3260" w:type="dxa"/>
          </w:tcPr>
          <w:p w:rsidR="002751A1" w:rsidRDefault="002751A1" w:rsidP="00656B8F">
            <w:pPr>
              <w:spacing w:after="0"/>
              <w:rPr>
                <w:sz w:val="20"/>
                <w:szCs w:val="20"/>
                <w:lang w:eastAsia="cs-CZ"/>
              </w:rPr>
            </w:pPr>
            <w:r>
              <w:rPr>
                <w:sz w:val="20"/>
                <w:szCs w:val="20"/>
                <w:lang w:eastAsia="cs-CZ"/>
              </w:rPr>
              <w:t>Zlepšení informovanosti správce daně</w:t>
            </w:r>
          </w:p>
        </w:tc>
        <w:tc>
          <w:tcPr>
            <w:tcW w:w="851" w:type="dxa"/>
          </w:tcPr>
          <w:p w:rsidR="002751A1" w:rsidRPr="00FA2AE3" w:rsidRDefault="002751A1" w:rsidP="00656B8F">
            <w:pPr>
              <w:spacing w:after="0"/>
              <w:rPr>
                <w:sz w:val="20"/>
                <w:szCs w:val="20"/>
                <w:lang w:eastAsia="cs-CZ"/>
              </w:rPr>
            </w:pPr>
            <w:r>
              <w:rPr>
                <w:sz w:val="20"/>
                <w:szCs w:val="20"/>
                <w:lang w:eastAsia="cs-CZ"/>
              </w:rPr>
              <w:t>0</w:t>
            </w:r>
          </w:p>
        </w:tc>
      </w:tr>
      <w:tr w:rsidR="002751A1" w:rsidRPr="00FA2AE3" w:rsidTr="00656B8F">
        <w:tc>
          <w:tcPr>
            <w:tcW w:w="567" w:type="dxa"/>
          </w:tcPr>
          <w:p w:rsidR="002751A1" w:rsidRPr="00554B92" w:rsidRDefault="002751A1" w:rsidP="00656B8F">
            <w:pPr>
              <w:spacing w:after="0"/>
              <w:rPr>
                <w:sz w:val="20"/>
                <w:szCs w:val="20"/>
                <w:lang w:eastAsia="cs-CZ"/>
              </w:rPr>
            </w:pPr>
            <w:r>
              <w:rPr>
                <w:sz w:val="20"/>
                <w:szCs w:val="20"/>
                <w:lang w:eastAsia="cs-CZ"/>
              </w:rPr>
              <w:t>7</w:t>
            </w:r>
          </w:p>
        </w:tc>
        <w:tc>
          <w:tcPr>
            <w:tcW w:w="851" w:type="dxa"/>
          </w:tcPr>
          <w:p w:rsidR="002751A1" w:rsidRPr="001B7B6B" w:rsidRDefault="002751A1" w:rsidP="00656B8F">
            <w:pPr>
              <w:spacing w:after="0"/>
              <w:rPr>
                <w:sz w:val="20"/>
                <w:szCs w:val="20"/>
                <w:lang w:eastAsia="cs-CZ"/>
              </w:rPr>
            </w:pPr>
          </w:p>
        </w:tc>
        <w:tc>
          <w:tcPr>
            <w:tcW w:w="3402" w:type="dxa"/>
          </w:tcPr>
          <w:p w:rsidR="002751A1" w:rsidRPr="00FA2AE3" w:rsidRDefault="002751A1" w:rsidP="00656B8F">
            <w:pPr>
              <w:spacing w:after="0"/>
              <w:rPr>
                <w:b/>
                <w:sz w:val="20"/>
                <w:szCs w:val="20"/>
                <w:lang w:eastAsia="cs-CZ"/>
              </w:rPr>
            </w:pPr>
          </w:p>
        </w:tc>
        <w:tc>
          <w:tcPr>
            <w:tcW w:w="3260" w:type="dxa"/>
          </w:tcPr>
          <w:p w:rsidR="002751A1" w:rsidRPr="00FA2AE3" w:rsidRDefault="002751A1" w:rsidP="00BE3E26">
            <w:pPr>
              <w:spacing w:after="0"/>
              <w:rPr>
                <w:sz w:val="20"/>
                <w:szCs w:val="20"/>
                <w:lang w:eastAsia="cs-CZ"/>
              </w:rPr>
            </w:pPr>
            <w:r>
              <w:rPr>
                <w:sz w:val="20"/>
                <w:szCs w:val="20"/>
                <w:lang w:eastAsia="cs-CZ"/>
              </w:rPr>
              <w:t>Zavedení efektivního kontrolního prvku pro výběr daní</w:t>
            </w:r>
          </w:p>
        </w:tc>
        <w:tc>
          <w:tcPr>
            <w:tcW w:w="851" w:type="dxa"/>
          </w:tcPr>
          <w:p w:rsidR="002751A1" w:rsidRPr="00AF1A6E" w:rsidRDefault="002751A1" w:rsidP="00656B8F">
            <w:pPr>
              <w:spacing w:after="0"/>
              <w:rPr>
                <w:sz w:val="20"/>
                <w:szCs w:val="20"/>
                <w:lang w:eastAsia="cs-CZ"/>
              </w:rPr>
            </w:pPr>
            <w:r>
              <w:rPr>
                <w:sz w:val="20"/>
                <w:szCs w:val="20"/>
                <w:lang w:eastAsia="cs-CZ"/>
              </w:rPr>
              <w:t>0</w:t>
            </w:r>
          </w:p>
        </w:tc>
      </w:tr>
      <w:tr w:rsidR="002751A1" w:rsidRPr="00FA2AE3" w:rsidTr="00656B8F">
        <w:tc>
          <w:tcPr>
            <w:tcW w:w="567" w:type="dxa"/>
          </w:tcPr>
          <w:p w:rsidR="002751A1" w:rsidRDefault="002751A1" w:rsidP="00656B8F">
            <w:pPr>
              <w:spacing w:after="0"/>
              <w:rPr>
                <w:sz w:val="20"/>
                <w:szCs w:val="20"/>
                <w:lang w:eastAsia="cs-CZ"/>
              </w:rPr>
            </w:pPr>
            <w:r>
              <w:rPr>
                <w:sz w:val="20"/>
                <w:szCs w:val="20"/>
                <w:lang w:eastAsia="cs-CZ"/>
              </w:rPr>
              <w:t>8</w:t>
            </w:r>
          </w:p>
        </w:tc>
        <w:tc>
          <w:tcPr>
            <w:tcW w:w="851" w:type="dxa"/>
          </w:tcPr>
          <w:p w:rsidR="002751A1" w:rsidRPr="001B7B6B" w:rsidRDefault="002751A1" w:rsidP="00656B8F">
            <w:pPr>
              <w:spacing w:after="0"/>
              <w:rPr>
                <w:sz w:val="20"/>
                <w:szCs w:val="20"/>
                <w:lang w:eastAsia="cs-CZ"/>
              </w:rPr>
            </w:pPr>
          </w:p>
        </w:tc>
        <w:tc>
          <w:tcPr>
            <w:tcW w:w="3402" w:type="dxa"/>
          </w:tcPr>
          <w:p w:rsidR="002751A1" w:rsidRPr="00FA2AE3" w:rsidRDefault="002751A1" w:rsidP="00656B8F">
            <w:pPr>
              <w:spacing w:after="0"/>
              <w:rPr>
                <w:b/>
                <w:sz w:val="20"/>
                <w:szCs w:val="20"/>
                <w:lang w:eastAsia="cs-CZ"/>
              </w:rPr>
            </w:pPr>
          </w:p>
        </w:tc>
        <w:tc>
          <w:tcPr>
            <w:tcW w:w="3260" w:type="dxa"/>
          </w:tcPr>
          <w:p w:rsidR="002751A1" w:rsidRPr="00FA2AE3" w:rsidRDefault="002751A1" w:rsidP="00656B8F">
            <w:pPr>
              <w:spacing w:after="0"/>
              <w:rPr>
                <w:sz w:val="20"/>
                <w:szCs w:val="20"/>
                <w:lang w:eastAsia="cs-CZ"/>
              </w:rPr>
            </w:pPr>
            <w:r>
              <w:rPr>
                <w:sz w:val="20"/>
                <w:szCs w:val="20"/>
                <w:lang w:eastAsia="cs-CZ"/>
              </w:rPr>
              <w:t xml:space="preserve">Narovnání tržního prostředí  </w:t>
            </w:r>
          </w:p>
        </w:tc>
        <w:tc>
          <w:tcPr>
            <w:tcW w:w="851" w:type="dxa"/>
          </w:tcPr>
          <w:p w:rsidR="002751A1" w:rsidRPr="00AF1A6E" w:rsidRDefault="002751A1" w:rsidP="00656B8F">
            <w:pPr>
              <w:spacing w:after="0"/>
              <w:rPr>
                <w:sz w:val="20"/>
                <w:szCs w:val="20"/>
                <w:lang w:eastAsia="cs-CZ"/>
              </w:rPr>
            </w:pPr>
            <w:r>
              <w:rPr>
                <w:sz w:val="20"/>
                <w:szCs w:val="20"/>
                <w:lang w:eastAsia="cs-CZ"/>
              </w:rPr>
              <w:t>0</w:t>
            </w:r>
          </w:p>
        </w:tc>
      </w:tr>
      <w:tr w:rsidR="002751A1" w:rsidRPr="009F515D" w:rsidTr="00656B8F">
        <w:tc>
          <w:tcPr>
            <w:tcW w:w="567" w:type="dxa"/>
          </w:tcPr>
          <w:p w:rsidR="002751A1" w:rsidRPr="00FA2AE3" w:rsidRDefault="002751A1" w:rsidP="00656B8F">
            <w:pPr>
              <w:spacing w:after="0"/>
              <w:rPr>
                <w:b/>
                <w:sz w:val="20"/>
                <w:szCs w:val="20"/>
                <w:lang w:eastAsia="cs-CZ"/>
              </w:rPr>
            </w:pPr>
          </w:p>
        </w:tc>
        <w:tc>
          <w:tcPr>
            <w:tcW w:w="851" w:type="dxa"/>
          </w:tcPr>
          <w:p w:rsidR="002751A1" w:rsidRPr="002A3A87" w:rsidRDefault="002751A1" w:rsidP="00656B8F">
            <w:pPr>
              <w:spacing w:after="0"/>
              <w:rPr>
                <w:b/>
                <w:sz w:val="20"/>
                <w:szCs w:val="20"/>
                <w:lang w:eastAsia="cs-CZ"/>
              </w:rPr>
            </w:pPr>
            <w:r w:rsidRPr="002A3A87">
              <w:rPr>
                <w:b/>
                <w:sz w:val="20"/>
                <w:szCs w:val="20"/>
                <w:lang w:eastAsia="cs-CZ"/>
              </w:rPr>
              <w:t>celkem 0</w:t>
            </w:r>
          </w:p>
        </w:tc>
        <w:tc>
          <w:tcPr>
            <w:tcW w:w="6662" w:type="dxa"/>
            <w:gridSpan w:val="2"/>
            <w:vAlign w:val="center"/>
          </w:tcPr>
          <w:p w:rsidR="002751A1" w:rsidRPr="009F515D" w:rsidRDefault="002751A1" w:rsidP="005940DD">
            <w:pPr>
              <w:spacing w:after="0"/>
              <w:jc w:val="center"/>
              <w:rPr>
                <w:b/>
                <w:sz w:val="20"/>
                <w:szCs w:val="20"/>
                <w:lang w:eastAsia="cs-CZ"/>
              </w:rPr>
            </w:pPr>
            <w:r>
              <w:rPr>
                <w:b/>
                <w:sz w:val="20"/>
                <w:szCs w:val="20"/>
                <w:lang w:eastAsia="cs-CZ"/>
              </w:rPr>
              <w:t>0</w:t>
            </w:r>
          </w:p>
        </w:tc>
        <w:tc>
          <w:tcPr>
            <w:tcW w:w="851" w:type="dxa"/>
          </w:tcPr>
          <w:p w:rsidR="002751A1" w:rsidRPr="009F515D" w:rsidRDefault="002751A1" w:rsidP="005A3030">
            <w:pPr>
              <w:spacing w:after="0"/>
              <w:rPr>
                <w:sz w:val="20"/>
                <w:szCs w:val="20"/>
                <w:lang w:eastAsia="cs-CZ"/>
              </w:rPr>
            </w:pPr>
            <w:r w:rsidRPr="002A3A87">
              <w:rPr>
                <w:b/>
                <w:sz w:val="20"/>
                <w:szCs w:val="20"/>
                <w:lang w:eastAsia="cs-CZ"/>
              </w:rPr>
              <w:t>celkem 0</w:t>
            </w:r>
          </w:p>
        </w:tc>
      </w:tr>
      <w:tr w:rsidR="002751A1" w:rsidRPr="00FA2AE3" w:rsidTr="000723F2">
        <w:trPr>
          <w:trHeight w:val="439"/>
        </w:trPr>
        <w:tc>
          <w:tcPr>
            <w:tcW w:w="567" w:type="dxa"/>
          </w:tcPr>
          <w:p w:rsidR="002751A1" w:rsidRPr="00FA2AE3" w:rsidRDefault="002751A1" w:rsidP="00656B8F">
            <w:pPr>
              <w:spacing w:after="0"/>
              <w:rPr>
                <w:b/>
                <w:sz w:val="20"/>
                <w:szCs w:val="20"/>
                <w:lang w:eastAsia="cs-CZ"/>
              </w:rPr>
            </w:pPr>
          </w:p>
        </w:tc>
        <w:tc>
          <w:tcPr>
            <w:tcW w:w="8364" w:type="dxa"/>
            <w:gridSpan w:val="4"/>
          </w:tcPr>
          <w:p w:rsidR="002751A1" w:rsidRPr="00FA2AE3" w:rsidRDefault="002751A1" w:rsidP="000723F2">
            <w:pPr>
              <w:spacing w:before="240" w:after="120"/>
              <w:rPr>
                <w:b/>
                <w:sz w:val="20"/>
                <w:szCs w:val="20"/>
                <w:lang w:eastAsia="cs-CZ"/>
              </w:rPr>
            </w:pPr>
            <w:r w:rsidRPr="00FA2AE3">
              <w:rPr>
                <w:b/>
                <w:sz w:val="20"/>
                <w:szCs w:val="20"/>
                <w:lang w:eastAsia="cs-CZ"/>
              </w:rPr>
              <w:t xml:space="preserve">VYHODNOCENÍ VARIANTY 0:       </w:t>
            </w:r>
            <w:r>
              <w:rPr>
                <w:b/>
                <w:sz w:val="20"/>
                <w:szCs w:val="20"/>
                <w:lang w:eastAsia="cs-CZ"/>
              </w:rPr>
              <w:t xml:space="preserve">               </w:t>
            </w:r>
            <w:r w:rsidRPr="00FA2AE3">
              <w:rPr>
                <w:b/>
                <w:sz w:val="20"/>
                <w:szCs w:val="20"/>
                <w:lang w:eastAsia="cs-CZ"/>
              </w:rPr>
              <w:t xml:space="preserve"> </w:t>
            </w:r>
            <w:r>
              <w:rPr>
                <w:b/>
                <w:sz w:val="20"/>
                <w:szCs w:val="20"/>
                <w:lang w:eastAsia="cs-CZ"/>
              </w:rPr>
              <w:t>0</w:t>
            </w:r>
          </w:p>
        </w:tc>
      </w:tr>
    </w:tbl>
    <w:p w:rsidR="002751A1" w:rsidRDefault="002751A1" w:rsidP="0038725A">
      <w:pPr>
        <w:spacing w:after="0"/>
        <w:rPr>
          <w:b/>
          <w:szCs w:val="24"/>
          <w:u w:val="single"/>
          <w:lang w:eastAsia="cs-CZ"/>
        </w:rPr>
      </w:pPr>
    </w:p>
    <w:p w:rsidR="002751A1" w:rsidRDefault="002751A1" w:rsidP="0038725A">
      <w:pPr>
        <w:spacing w:after="0"/>
        <w:rPr>
          <w:b/>
          <w:szCs w:val="24"/>
          <w:u w:val="single"/>
          <w:lang w:eastAsia="cs-CZ"/>
        </w:rPr>
      </w:pPr>
    </w:p>
    <w:p w:rsidR="002751A1" w:rsidRDefault="002751A1" w:rsidP="0038725A">
      <w:pPr>
        <w:spacing w:after="0"/>
        <w:rPr>
          <w:b/>
          <w:szCs w:val="24"/>
          <w:u w:val="single"/>
          <w:lang w:eastAsia="cs-CZ"/>
        </w:rPr>
      </w:pPr>
      <w:r>
        <w:rPr>
          <w:b/>
          <w:szCs w:val="24"/>
          <w:u w:val="single"/>
          <w:lang w:eastAsia="cs-CZ"/>
        </w:rPr>
        <w:br w:type="page"/>
      </w:r>
    </w:p>
    <w:p w:rsidR="002751A1" w:rsidRDefault="002751A1" w:rsidP="0038725A">
      <w:pPr>
        <w:spacing w:after="0"/>
        <w:rPr>
          <w:b/>
          <w:szCs w:val="24"/>
          <w:u w:val="single"/>
          <w:lang w:eastAsia="cs-CZ"/>
        </w:rPr>
      </w:pPr>
    </w:p>
    <w:p w:rsidR="002751A1" w:rsidRDefault="002751A1" w:rsidP="0038725A">
      <w:pPr>
        <w:spacing w:after="0"/>
        <w:rPr>
          <w:b/>
          <w:szCs w:val="24"/>
          <w:u w:val="single"/>
          <w:lang w:eastAsia="cs-CZ"/>
        </w:rPr>
      </w:pPr>
    </w:p>
    <w:p w:rsidR="002751A1" w:rsidRPr="009E4707" w:rsidRDefault="002751A1" w:rsidP="0038725A">
      <w:pPr>
        <w:spacing w:after="0"/>
        <w:rPr>
          <w:b/>
          <w:szCs w:val="24"/>
          <w:u w:val="single"/>
          <w:lang w:eastAsia="cs-CZ"/>
        </w:rPr>
      </w:pPr>
      <w:r>
        <w:rPr>
          <w:b/>
          <w:szCs w:val="24"/>
          <w:u w:val="single"/>
          <w:lang w:eastAsia="cs-CZ"/>
        </w:rPr>
        <w:t xml:space="preserve">3.3.2 </w:t>
      </w:r>
      <w:r w:rsidRPr="009E4707">
        <w:rPr>
          <w:b/>
          <w:szCs w:val="24"/>
          <w:u w:val="single"/>
          <w:lang w:eastAsia="cs-CZ"/>
        </w:rPr>
        <w:t xml:space="preserve">Identifikace nákladů a přínosů varianty </w:t>
      </w:r>
      <w:r>
        <w:rPr>
          <w:b/>
          <w:szCs w:val="24"/>
          <w:u w:val="single"/>
          <w:lang w:eastAsia="cs-CZ"/>
        </w:rPr>
        <w:t>1 – „Slovenského modelu“</w:t>
      </w:r>
    </w:p>
    <w:p w:rsidR="002751A1" w:rsidRDefault="002751A1" w:rsidP="0038725A">
      <w:pPr>
        <w:pStyle w:val="Odstavecseseznamem1"/>
        <w:autoSpaceDE w:val="0"/>
        <w:autoSpaceDN w:val="0"/>
        <w:adjustRightInd w:val="0"/>
        <w:spacing w:before="0"/>
        <w:ind w:left="0"/>
        <w:rPr>
          <w:rFonts w:ascii="Times New Roman" w:hAnsi="Times New Roman"/>
          <w:sz w:val="24"/>
          <w:szCs w:val="24"/>
        </w:rPr>
      </w:pPr>
    </w:p>
    <w:p w:rsidR="002751A1" w:rsidRDefault="002751A1" w:rsidP="0038725A">
      <w:pPr>
        <w:pStyle w:val="Odstavecseseznamem1"/>
        <w:autoSpaceDE w:val="0"/>
        <w:autoSpaceDN w:val="0"/>
        <w:adjustRightInd w:val="0"/>
        <w:spacing w:before="0"/>
        <w:ind w:left="0"/>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260"/>
        <w:gridCol w:w="3260"/>
        <w:gridCol w:w="992"/>
      </w:tblGrid>
      <w:tr w:rsidR="002751A1" w:rsidRPr="00FA2AE3" w:rsidTr="00AB66D7">
        <w:trPr>
          <w:trHeight w:val="90"/>
          <w:tblHeader/>
        </w:trPr>
        <w:tc>
          <w:tcPr>
            <w:tcW w:w="567" w:type="dxa"/>
          </w:tcPr>
          <w:p w:rsidR="002751A1" w:rsidRPr="00FA2AE3" w:rsidRDefault="002751A1" w:rsidP="0038725A">
            <w:pPr>
              <w:autoSpaceDE w:val="0"/>
              <w:autoSpaceDN w:val="0"/>
              <w:adjustRightInd w:val="0"/>
              <w:spacing w:after="0"/>
              <w:contextualSpacing/>
              <w:rPr>
                <w:b/>
                <w:sz w:val="20"/>
                <w:szCs w:val="20"/>
              </w:rPr>
            </w:pPr>
          </w:p>
        </w:tc>
        <w:tc>
          <w:tcPr>
            <w:tcW w:w="993" w:type="dxa"/>
          </w:tcPr>
          <w:p w:rsidR="002751A1" w:rsidRPr="00FA2AE3" w:rsidRDefault="002751A1" w:rsidP="0038725A">
            <w:pPr>
              <w:autoSpaceDE w:val="0"/>
              <w:autoSpaceDN w:val="0"/>
              <w:adjustRightInd w:val="0"/>
              <w:spacing w:after="0"/>
              <w:contextualSpacing/>
              <w:rPr>
                <w:b/>
                <w:sz w:val="20"/>
                <w:szCs w:val="20"/>
              </w:rPr>
            </w:pPr>
            <w:r>
              <w:rPr>
                <w:b/>
                <w:sz w:val="20"/>
                <w:szCs w:val="20"/>
              </w:rPr>
              <w:t>Body</w:t>
            </w:r>
          </w:p>
        </w:tc>
        <w:tc>
          <w:tcPr>
            <w:tcW w:w="3260" w:type="dxa"/>
          </w:tcPr>
          <w:p w:rsidR="002751A1" w:rsidRPr="00FA2AE3" w:rsidRDefault="002751A1" w:rsidP="0038725A">
            <w:pPr>
              <w:autoSpaceDE w:val="0"/>
              <w:autoSpaceDN w:val="0"/>
              <w:adjustRightInd w:val="0"/>
              <w:spacing w:after="0"/>
              <w:contextualSpacing/>
              <w:rPr>
                <w:b/>
                <w:sz w:val="20"/>
                <w:szCs w:val="20"/>
              </w:rPr>
            </w:pPr>
            <w:r w:rsidRPr="00FA2AE3">
              <w:rPr>
                <w:b/>
                <w:sz w:val="20"/>
                <w:szCs w:val="20"/>
              </w:rPr>
              <w:t>Náklady</w:t>
            </w:r>
          </w:p>
        </w:tc>
        <w:tc>
          <w:tcPr>
            <w:tcW w:w="3260" w:type="dxa"/>
          </w:tcPr>
          <w:p w:rsidR="002751A1" w:rsidRPr="00FA2AE3" w:rsidRDefault="002751A1" w:rsidP="0038725A">
            <w:pPr>
              <w:autoSpaceDE w:val="0"/>
              <w:autoSpaceDN w:val="0"/>
              <w:adjustRightInd w:val="0"/>
              <w:spacing w:after="0"/>
              <w:ind w:left="-3510" w:firstLine="3510"/>
              <w:contextualSpacing/>
              <w:rPr>
                <w:b/>
                <w:sz w:val="20"/>
                <w:szCs w:val="20"/>
              </w:rPr>
            </w:pPr>
            <w:r w:rsidRPr="00FA2AE3">
              <w:rPr>
                <w:b/>
                <w:sz w:val="20"/>
                <w:szCs w:val="20"/>
              </w:rPr>
              <w:t>Přínosy</w:t>
            </w:r>
          </w:p>
        </w:tc>
        <w:tc>
          <w:tcPr>
            <w:tcW w:w="992" w:type="dxa"/>
          </w:tcPr>
          <w:p w:rsidR="002751A1" w:rsidRPr="00FA2AE3" w:rsidRDefault="002751A1" w:rsidP="0038725A">
            <w:pPr>
              <w:autoSpaceDE w:val="0"/>
              <w:autoSpaceDN w:val="0"/>
              <w:adjustRightInd w:val="0"/>
              <w:spacing w:after="0"/>
              <w:contextualSpacing/>
              <w:rPr>
                <w:b/>
                <w:sz w:val="20"/>
                <w:szCs w:val="20"/>
              </w:rPr>
            </w:pPr>
            <w:r>
              <w:rPr>
                <w:b/>
                <w:sz w:val="20"/>
                <w:szCs w:val="20"/>
              </w:rPr>
              <w:t>Body</w:t>
            </w:r>
          </w:p>
        </w:tc>
      </w:tr>
      <w:tr w:rsidR="002751A1" w:rsidRPr="00FA2AE3" w:rsidTr="00AB66D7">
        <w:tc>
          <w:tcPr>
            <w:tcW w:w="567" w:type="dxa"/>
            <w:shd w:val="clear" w:color="auto" w:fill="BFBFBF"/>
          </w:tcPr>
          <w:p w:rsidR="002751A1" w:rsidRPr="00057988" w:rsidRDefault="002751A1" w:rsidP="0038725A">
            <w:pPr>
              <w:autoSpaceDE w:val="0"/>
              <w:autoSpaceDN w:val="0"/>
              <w:adjustRightInd w:val="0"/>
              <w:spacing w:after="0"/>
              <w:contextualSpacing/>
              <w:rPr>
                <w:b/>
                <w:sz w:val="20"/>
                <w:szCs w:val="20"/>
              </w:rPr>
            </w:pPr>
            <w:r>
              <w:rPr>
                <w:b/>
                <w:sz w:val="20"/>
                <w:szCs w:val="20"/>
              </w:rPr>
              <w:t>A</w:t>
            </w:r>
          </w:p>
        </w:tc>
        <w:tc>
          <w:tcPr>
            <w:tcW w:w="993" w:type="dxa"/>
            <w:shd w:val="clear" w:color="auto" w:fill="BFBFBF"/>
          </w:tcPr>
          <w:p w:rsidR="002751A1" w:rsidRPr="00FA2AE3" w:rsidRDefault="002751A1" w:rsidP="0038725A">
            <w:pPr>
              <w:autoSpaceDE w:val="0"/>
              <w:autoSpaceDN w:val="0"/>
              <w:adjustRightInd w:val="0"/>
              <w:spacing w:after="0"/>
              <w:contextualSpacing/>
              <w:rPr>
                <w:sz w:val="20"/>
                <w:szCs w:val="20"/>
              </w:rPr>
            </w:pPr>
          </w:p>
        </w:tc>
        <w:tc>
          <w:tcPr>
            <w:tcW w:w="6520" w:type="dxa"/>
            <w:gridSpan w:val="2"/>
            <w:shd w:val="clear" w:color="auto" w:fill="BFBFBF"/>
          </w:tcPr>
          <w:p w:rsidR="002751A1" w:rsidRPr="00FA2AE3" w:rsidRDefault="002751A1" w:rsidP="0038725A">
            <w:pPr>
              <w:autoSpaceDE w:val="0"/>
              <w:autoSpaceDN w:val="0"/>
              <w:adjustRightInd w:val="0"/>
              <w:spacing w:after="0"/>
              <w:contextualSpacing/>
              <w:jc w:val="center"/>
              <w:rPr>
                <w:b/>
                <w:sz w:val="20"/>
                <w:szCs w:val="20"/>
                <w:lang w:eastAsia="cs-CZ"/>
              </w:rPr>
            </w:pPr>
            <w:r>
              <w:rPr>
                <w:b/>
                <w:sz w:val="20"/>
                <w:szCs w:val="20"/>
              </w:rPr>
              <w:t>Povinné subjekty (podnikatelé)</w:t>
            </w:r>
          </w:p>
        </w:tc>
        <w:tc>
          <w:tcPr>
            <w:tcW w:w="992" w:type="dxa"/>
            <w:shd w:val="clear" w:color="auto" w:fill="BFBFBF"/>
          </w:tcPr>
          <w:p w:rsidR="002751A1" w:rsidRPr="00FA2AE3" w:rsidRDefault="002751A1" w:rsidP="0038725A">
            <w:pPr>
              <w:autoSpaceDE w:val="0"/>
              <w:autoSpaceDN w:val="0"/>
              <w:adjustRightInd w:val="0"/>
              <w:spacing w:after="0"/>
              <w:contextualSpacing/>
              <w:rPr>
                <w:sz w:val="20"/>
                <w:szCs w:val="20"/>
              </w:rPr>
            </w:pPr>
          </w:p>
        </w:tc>
      </w:tr>
      <w:tr w:rsidR="002751A1" w:rsidRPr="00FA2AE3" w:rsidTr="00AB66D7">
        <w:tc>
          <w:tcPr>
            <w:tcW w:w="567" w:type="dxa"/>
          </w:tcPr>
          <w:p w:rsidR="002751A1" w:rsidRDefault="002751A1" w:rsidP="0038725A">
            <w:pPr>
              <w:spacing w:after="0"/>
              <w:rPr>
                <w:sz w:val="20"/>
                <w:szCs w:val="20"/>
                <w:lang w:eastAsia="cs-CZ"/>
              </w:rPr>
            </w:pPr>
            <w:r>
              <w:rPr>
                <w:sz w:val="20"/>
                <w:szCs w:val="20"/>
                <w:lang w:eastAsia="cs-CZ"/>
              </w:rPr>
              <w:t>1</w:t>
            </w:r>
          </w:p>
        </w:tc>
        <w:tc>
          <w:tcPr>
            <w:tcW w:w="993" w:type="dxa"/>
          </w:tcPr>
          <w:p w:rsidR="002751A1" w:rsidRPr="00FA2AE3" w:rsidRDefault="002751A1" w:rsidP="0038725A">
            <w:pPr>
              <w:spacing w:after="0"/>
              <w:rPr>
                <w:sz w:val="20"/>
                <w:szCs w:val="20"/>
                <w:lang w:eastAsia="cs-CZ"/>
              </w:rPr>
            </w:pPr>
            <w:r>
              <w:rPr>
                <w:sz w:val="20"/>
                <w:szCs w:val="20"/>
                <w:lang w:eastAsia="cs-CZ"/>
              </w:rPr>
              <w:t>-3</w:t>
            </w:r>
          </w:p>
        </w:tc>
        <w:tc>
          <w:tcPr>
            <w:tcW w:w="3260" w:type="dxa"/>
          </w:tcPr>
          <w:p w:rsidR="002751A1" w:rsidRPr="00FA2AE3" w:rsidRDefault="002751A1" w:rsidP="0038725A">
            <w:pPr>
              <w:spacing w:after="0"/>
              <w:rPr>
                <w:sz w:val="20"/>
                <w:szCs w:val="20"/>
                <w:lang w:eastAsia="cs-CZ"/>
              </w:rPr>
            </w:pPr>
            <w:r>
              <w:rPr>
                <w:sz w:val="20"/>
                <w:szCs w:val="20"/>
                <w:lang w:eastAsia="cs-CZ"/>
              </w:rPr>
              <w:t>Technické vybavení (HW a SW)</w:t>
            </w:r>
            <w:r w:rsidRPr="00FA2AE3">
              <w:rPr>
                <w:sz w:val="20"/>
                <w:szCs w:val="20"/>
                <w:lang w:eastAsia="cs-CZ"/>
              </w:rPr>
              <w:t xml:space="preserve"> </w:t>
            </w:r>
            <w:r>
              <w:rPr>
                <w:sz w:val="20"/>
                <w:szCs w:val="20"/>
                <w:lang w:eastAsia="cs-CZ"/>
              </w:rPr>
              <w:t xml:space="preserve"> - vybavením novým HW a SW či</w:t>
            </w:r>
            <w:r w:rsidRPr="00FA2AE3">
              <w:rPr>
                <w:sz w:val="20"/>
                <w:szCs w:val="20"/>
                <w:lang w:eastAsia="cs-CZ"/>
              </w:rPr>
              <w:t xml:space="preserve"> náklady na úpravu </w:t>
            </w:r>
            <w:r>
              <w:rPr>
                <w:sz w:val="20"/>
                <w:szCs w:val="20"/>
                <w:lang w:eastAsia="cs-CZ"/>
              </w:rPr>
              <w:t>stávajícího SW (jednorázové i opakující se)</w:t>
            </w:r>
          </w:p>
        </w:tc>
        <w:tc>
          <w:tcPr>
            <w:tcW w:w="3260" w:type="dxa"/>
          </w:tcPr>
          <w:p w:rsidR="002751A1" w:rsidRPr="00FA2AE3" w:rsidRDefault="002751A1" w:rsidP="0038725A">
            <w:pPr>
              <w:spacing w:after="0"/>
              <w:rPr>
                <w:sz w:val="20"/>
                <w:szCs w:val="20"/>
                <w:lang w:eastAsia="cs-CZ"/>
              </w:rPr>
            </w:pPr>
          </w:p>
        </w:tc>
        <w:tc>
          <w:tcPr>
            <w:tcW w:w="992" w:type="dxa"/>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Pr="00FA2AE3" w:rsidRDefault="002751A1" w:rsidP="0038725A">
            <w:pPr>
              <w:spacing w:after="0"/>
              <w:rPr>
                <w:sz w:val="20"/>
                <w:szCs w:val="20"/>
                <w:lang w:eastAsia="cs-CZ"/>
              </w:rPr>
            </w:pPr>
            <w:r>
              <w:rPr>
                <w:sz w:val="20"/>
                <w:szCs w:val="20"/>
                <w:lang w:eastAsia="cs-CZ"/>
              </w:rPr>
              <w:t>2</w:t>
            </w:r>
          </w:p>
        </w:tc>
        <w:tc>
          <w:tcPr>
            <w:tcW w:w="993" w:type="dxa"/>
          </w:tcPr>
          <w:p w:rsidR="002751A1" w:rsidRPr="00FA2AE3" w:rsidRDefault="002751A1" w:rsidP="0038725A">
            <w:pPr>
              <w:spacing w:after="0"/>
              <w:rPr>
                <w:sz w:val="20"/>
                <w:szCs w:val="20"/>
                <w:lang w:eastAsia="cs-CZ"/>
              </w:rPr>
            </w:pPr>
            <w:r>
              <w:rPr>
                <w:sz w:val="20"/>
                <w:szCs w:val="20"/>
                <w:lang w:eastAsia="cs-CZ"/>
              </w:rPr>
              <w:t xml:space="preserve"> 0</w:t>
            </w:r>
          </w:p>
        </w:tc>
        <w:tc>
          <w:tcPr>
            <w:tcW w:w="3260" w:type="dxa"/>
          </w:tcPr>
          <w:p w:rsidR="002751A1" w:rsidRPr="00FA2AE3" w:rsidRDefault="002751A1" w:rsidP="0038725A">
            <w:pPr>
              <w:spacing w:after="0"/>
              <w:rPr>
                <w:sz w:val="20"/>
                <w:szCs w:val="20"/>
                <w:lang w:eastAsia="cs-CZ"/>
              </w:rPr>
            </w:pPr>
            <w:r>
              <w:rPr>
                <w:sz w:val="20"/>
                <w:szCs w:val="20"/>
                <w:lang w:eastAsia="cs-CZ"/>
              </w:rPr>
              <w:t xml:space="preserve">Poplatky za internetové připojení </w:t>
            </w:r>
          </w:p>
        </w:tc>
        <w:tc>
          <w:tcPr>
            <w:tcW w:w="3260" w:type="dxa"/>
          </w:tcPr>
          <w:p w:rsidR="002751A1" w:rsidRPr="00FA2AE3" w:rsidRDefault="002751A1" w:rsidP="0038725A">
            <w:pPr>
              <w:spacing w:after="0"/>
              <w:rPr>
                <w:sz w:val="20"/>
                <w:szCs w:val="20"/>
                <w:lang w:eastAsia="cs-CZ"/>
              </w:rPr>
            </w:pPr>
          </w:p>
        </w:tc>
        <w:tc>
          <w:tcPr>
            <w:tcW w:w="992" w:type="dxa"/>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Pr="00FA2AE3" w:rsidRDefault="002751A1" w:rsidP="0038725A">
            <w:pPr>
              <w:spacing w:after="0"/>
              <w:rPr>
                <w:sz w:val="20"/>
                <w:szCs w:val="20"/>
                <w:lang w:eastAsia="cs-CZ"/>
              </w:rPr>
            </w:pPr>
            <w:r>
              <w:rPr>
                <w:sz w:val="20"/>
                <w:szCs w:val="20"/>
                <w:lang w:eastAsia="cs-CZ"/>
              </w:rPr>
              <w:t>3</w:t>
            </w:r>
          </w:p>
        </w:tc>
        <w:tc>
          <w:tcPr>
            <w:tcW w:w="993" w:type="dxa"/>
          </w:tcPr>
          <w:p w:rsidR="002751A1" w:rsidRPr="00FA2AE3" w:rsidRDefault="002751A1" w:rsidP="0038725A">
            <w:pPr>
              <w:spacing w:after="0"/>
              <w:rPr>
                <w:sz w:val="20"/>
                <w:szCs w:val="20"/>
                <w:lang w:eastAsia="cs-CZ"/>
              </w:rPr>
            </w:pPr>
            <w:r>
              <w:rPr>
                <w:sz w:val="20"/>
                <w:szCs w:val="20"/>
                <w:lang w:eastAsia="cs-CZ"/>
              </w:rPr>
              <w:t>-2</w:t>
            </w:r>
          </w:p>
        </w:tc>
        <w:tc>
          <w:tcPr>
            <w:tcW w:w="3260" w:type="dxa"/>
          </w:tcPr>
          <w:p w:rsidR="002751A1" w:rsidRPr="00FA2AE3" w:rsidRDefault="002751A1" w:rsidP="0038725A">
            <w:pPr>
              <w:spacing w:after="0"/>
              <w:rPr>
                <w:sz w:val="20"/>
                <w:szCs w:val="20"/>
                <w:lang w:eastAsia="cs-CZ"/>
              </w:rPr>
            </w:pPr>
            <w:r>
              <w:rPr>
                <w:sz w:val="20"/>
                <w:szCs w:val="20"/>
                <w:lang w:eastAsia="cs-CZ"/>
              </w:rPr>
              <w:t>Servisní náklady</w:t>
            </w:r>
          </w:p>
        </w:tc>
        <w:tc>
          <w:tcPr>
            <w:tcW w:w="3260" w:type="dxa"/>
          </w:tcPr>
          <w:p w:rsidR="002751A1" w:rsidRPr="00FA2AE3" w:rsidRDefault="002751A1" w:rsidP="0038725A">
            <w:pPr>
              <w:spacing w:after="0"/>
              <w:rPr>
                <w:sz w:val="20"/>
                <w:szCs w:val="20"/>
                <w:lang w:eastAsia="cs-CZ"/>
              </w:rPr>
            </w:pPr>
          </w:p>
        </w:tc>
        <w:tc>
          <w:tcPr>
            <w:tcW w:w="992" w:type="dxa"/>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Pr="00FA2AE3" w:rsidRDefault="002751A1" w:rsidP="0038725A">
            <w:pPr>
              <w:spacing w:after="0"/>
              <w:rPr>
                <w:sz w:val="20"/>
                <w:szCs w:val="20"/>
                <w:lang w:eastAsia="cs-CZ"/>
              </w:rPr>
            </w:pPr>
            <w:r>
              <w:rPr>
                <w:sz w:val="20"/>
                <w:szCs w:val="20"/>
                <w:lang w:eastAsia="cs-CZ"/>
              </w:rPr>
              <w:t>4</w:t>
            </w:r>
          </w:p>
        </w:tc>
        <w:tc>
          <w:tcPr>
            <w:tcW w:w="993" w:type="dxa"/>
          </w:tcPr>
          <w:p w:rsidR="002751A1" w:rsidRPr="00FA2AE3" w:rsidRDefault="002751A1" w:rsidP="0038725A">
            <w:pPr>
              <w:spacing w:after="0"/>
              <w:rPr>
                <w:sz w:val="20"/>
                <w:szCs w:val="20"/>
                <w:lang w:eastAsia="cs-CZ"/>
              </w:rPr>
            </w:pPr>
            <w:r>
              <w:rPr>
                <w:sz w:val="20"/>
                <w:szCs w:val="20"/>
                <w:lang w:eastAsia="cs-CZ"/>
              </w:rPr>
              <w:t xml:space="preserve"> 0</w:t>
            </w:r>
          </w:p>
        </w:tc>
        <w:tc>
          <w:tcPr>
            <w:tcW w:w="3260" w:type="dxa"/>
          </w:tcPr>
          <w:p w:rsidR="002751A1" w:rsidRPr="00FA2AE3" w:rsidRDefault="002751A1" w:rsidP="0038725A">
            <w:pPr>
              <w:spacing w:after="0"/>
              <w:rPr>
                <w:sz w:val="20"/>
                <w:szCs w:val="20"/>
                <w:lang w:eastAsia="cs-CZ"/>
              </w:rPr>
            </w:pPr>
            <w:r>
              <w:rPr>
                <w:sz w:val="20"/>
                <w:szCs w:val="20"/>
                <w:lang w:eastAsia="cs-CZ"/>
              </w:rPr>
              <w:t>Náklady na certifikát</w:t>
            </w:r>
          </w:p>
        </w:tc>
        <w:tc>
          <w:tcPr>
            <w:tcW w:w="3260" w:type="dxa"/>
          </w:tcPr>
          <w:p w:rsidR="002751A1" w:rsidRPr="00FA2AE3" w:rsidRDefault="002751A1" w:rsidP="0038725A">
            <w:pPr>
              <w:spacing w:after="0"/>
              <w:rPr>
                <w:sz w:val="20"/>
                <w:szCs w:val="20"/>
                <w:lang w:eastAsia="cs-CZ"/>
              </w:rPr>
            </w:pPr>
          </w:p>
        </w:tc>
        <w:tc>
          <w:tcPr>
            <w:tcW w:w="992" w:type="dxa"/>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Pr="00FA2AE3" w:rsidRDefault="002751A1" w:rsidP="0038725A">
            <w:pPr>
              <w:spacing w:after="0"/>
              <w:rPr>
                <w:sz w:val="20"/>
                <w:szCs w:val="20"/>
                <w:lang w:eastAsia="cs-CZ"/>
              </w:rPr>
            </w:pPr>
            <w:r>
              <w:rPr>
                <w:sz w:val="20"/>
                <w:szCs w:val="20"/>
                <w:lang w:eastAsia="cs-CZ"/>
              </w:rPr>
              <w:t>5</w:t>
            </w:r>
          </w:p>
        </w:tc>
        <w:tc>
          <w:tcPr>
            <w:tcW w:w="993" w:type="dxa"/>
          </w:tcPr>
          <w:p w:rsidR="002751A1" w:rsidRPr="00FA2AE3" w:rsidRDefault="002751A1" w:rsidP="0038725A">
            <w:pPr>
              <w:spacing w:after="0"/>
              <w:rPr>
                <w:sz w:val="20"/>
                <w:szCs w:val="20"/>
                <w:lang w:eastAsia="cs-CZ"/>
              </w:rPr>
            </w:pPr>
            <w:r>
              <w:rPr>
                <w:sz w:val="20"/>
                <w:szCs w:val="20"/>
                <w:lang w:eastAsia="cs-CZ"/>
              </w:rPr>
              <w:t>-1</w:t>
            </w:r>
          </w:p>
        </w:tc>
        <w:tc>
          <w:tcPr>
            <w:tcW w:w="3260" w:type="dxa"/>
          </w:tcPr>
          <w:p w:rsidR="002751A1" w:rsidRPr="00FA2AE3" w:rsidRDefault="002751A1" w:rsidP="0038725A">
            <w:pPr>
              <w:spacing w:after="0"/>
              <w:rPr>
                <w:sz w:val="20"/>
                <w:szCs w:val="20"/>
                <w:lang w:eastAsia="cs-CZ"/>
              </w:rPr>
            </w:pPr>
            <w:r>
              <w:rPr>
                <w:sz w:val="20"/>
                <w:szCs w:val="20"/>
                <w:lang w:eastAsia="cs-CZ"/>
              </w:rPr>
              <w:t>Administrativní náklady (</w:t>
            </w:r>
            <w:r w:rsidRPr="00FA2AE3">
              <w:rPr>
                <w:sz w:val="20"/>
                <w:szCs w:val="20"/>
                <w:lang w:eastAsia="cs-CZ"/>
              </w:rPr>
              <w:t>nárůst mzdových a režijních nákladů</w:t>
            </w:r>
            <w:r>
              <w:rPr>
                <w:sz w:val="20"/>
                <w:szCs w:val="20"/>
                <w:lang w:eastAsia="cs-CZ"/>
              </w:rPr>
              <w:t>)</w:t>
            </w:r>
          </w:p>
        </w:tc>
        <w:tc>
          <w:tcPr>
            <w:tcW w:w="3260" w:type="dxa"/>
          </w:tcPr>
          <w:p w:rsidR="002751A1" w:rsidRPr="00FA2AE3" w:rsidRDefault="002751A1" w:rsidP="0038725A">
            <w:pPr>
              <w:spacing w:after="0"/>
              <w:rPr>
                <w:sz w:val="20"/>
                <w:szCs w:val="20"/>
                <w:lang w:eastAsia="cs-CZ"/>
              </w:rPr>
            </w:pPr>
          </w:p>
        </w:tc>
        <w:tc>
          <w:tcPr>
            <w:tcW w:w="992" w:type="dxa"/>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Default="002751A1" w:rsidP="0038725A">
            <w:pPr>
              <w:spacing w:after="0"/>
              <w:rPr>
                <w:sz w:val="20"/>
                <w:szCs w:val="20"/>
                <w:lang w:eastAsia="cs-CZ"/>
              </w:rPr>
            </w:pPr>
            <w:r>
              <w:rPr>
                <w:sz w:val="20"/>
                <w:szCs w:val="20"/>
                <w:lang w:eastAsia="cs-CZ"/>
              </w:rPr>
              <w:t>6</w:t>
            </w:r>
          </w:p>
        </w:tc>
        <w:tc>
          <w:tcPr>
            <w:tcW w:w="993" w:type="dxa"/>
          </w:tcPr>
          <w:p w:rsidR="002751A1" w:rsidRDefault="002751A1" w:rsidP="0038725A">
            <w:pPr>
              <w:spacing w:after="0"/>
              <w:rPr>
                <w:sz w:val="20"/>
                <w:szCs w:val="20"/>
                <w:lang w:eastAsia="cs-CZ"/>
              </w:rPr>
            </w:pPr>
          </w:p>
        </w:tc>
        <w:tc>
          <w:tcPr>
            <w:tcW w:w="3260" w:type="dxa"/>
          </w:tcPr>
          <w:p w:rsidR="002751A1" w:rsidRDefault="002751A1" w:rsidP="0038725A">
            <w:pPr>
              <w:spacing w:after="0"/>
              <w:rPr>
                <w:sz w:val="20"/>
                <w:szCs w:val="20"/>
                <w:lang w:eastAsia="cs-CZ"/>
              </w:rPr>
            </w:pPr>
          </w:p>
        </w:tc>
        <w:tc>
          <w:tcPr>
            <w:tcW w:w="3260" w:type="dxa"/>
          </w:tcPr>
          <w:p w:rsidR="002751A1" w:rsidRDefault="002751A1" w:rsidP="0038725A">
            <w:pPr>
              <w:spacing w:after="0"/>
              <w:rPr>
                <w:sz w:val="20"/>
                <w:szCs w:val="20"/>
                <w:lang w:eastAsia="cs-CZ"/>
              </w:rPr>
            </w:pPr>
            <w:r>
              <w:rPr>
                <w:sz w:val="20"/>
                <w:szCs w:val="20"/>
                <w:lang w:eastAsia="cs-CZ"/>
              </w:rPr>
              <w:t>Narovnání tržního prostředí</w:t>
            </w:r>
          </w:p>
        </w:tc>
        <w:tc>
          <w:tcPr>
            <w:tcW w:w="992" w:type="dxa"/>
          </w:tcPr>
          <w:p w:rsidR="002751A1" w:rsidRDefault="002751A1" w:rsidP="0038725A">
            <w:pPr>
              <w:spacing w:after="0"/>
              <w:rPr>
                <w:sz w:val="20"/>
                <w:szCs w:val="20"/>
                <w:lang w:eastAsia="cs-CZ"/>
              </w:rPr>
            </w:pPr>
            <w:r>
              <w:rPr>
                <w:sz w:val="20"/>
                <w:szCs w:val="20"/>
                <w:lang w:eastAsia="cs-CZ"/>
              </w:rPr>
              <w:t>1</w:t>
            </w:r>
          </w:p>
        </w:tc>
      </w:tr>
      <w:tr w:rsidR="002751A1" w:rsidRPr="00FA2AE3" w:rsidTr="00AB66D7">
        <w:tc>
          <w:tcPr>
            <w:tcW w:w="567" w:type="dxa"/>
          </w:tcPr>
          <w:p w:rsidR="002751A1" w:rsidRPr="00554B92" w:rsidRDefault="002751A1" w:rsidP="0038725A">
            <w:pPr>
              <w:spacing w:after="0"/>
              <w:rPr>
                <w:sz w:val="20"/>
                <w:szCs w:val="20"/>
                <w:lang w:eastAsia="cs-CZ"/>
              </w:rPr>
            </w:pPr>
          </w:p>
        </w:tc>
        <w:tc>
          <w:tcPr>
            <w:tcW w:w="993" w:type="dxa"/>
          </w:tcPr>
          <w:p w:rsidR="002751A1" w:rsidRPr="00AB66D7" w:rsidRDefault="002751A1" w:rsidP="00B475F2">
            <w:pPr>
              <w:spacing w:after="0"/>
              <w:rPr>
                <w:b/>
                <w:sz w:val="20"/>
                <w:szCs w:val="20"/>
                <w:lang w:eastAsia="cs-CZ"/>
              </w:rPr>
            </w:pPr>
            <w:r>
              <w:rPr>
                <w:b/>
                <w:sz w:val="20"/>
                <w:szCs w:val="20"/>
                <w:lang w:eastAsia="cs-CZ"/>
              </w:rPr>
              <w:t>c</w:t>
            </w:r>
            <w:r w:rsidRPr="00AB66D7">
              <w:rPr>
                <w:b/>
                <w:sz w:val="20"/>
                <w:szCs w:val="20"/>
                <w:lang w:eastAsia="cs-CZ"/>
              </w:rPr>
              <w:t>elkem</w:t>
            </w:r>
          </w:p>
          <w:p w:rsidR="002751A1" w:rsidRPr="00554B92" w:rsidRDefault="002751A1" w:rsidP="00B475F2">
            <w:pPr>
              <w:spacing w:after="0"/>
              <w:rPr>
                <w:sz w:val="20"/>
                <w:szCs w:val="20"/>
                <w:lang w:eastAsia="cs-CZ"/>
              </w:rPr>
            </w:pPr>
            <w:r w:rsidRPr="00AB66D7">
              <w:rPr>
                <w:b/>
                <w:sz w:val="20"/>
                <w:szCs w:val="20"/>
                <w:lang w:eastAsia="cs-CZ"/>
              </w:rPr>
              <w:t>-6</w:t>
            </w:r>
            <w:r>
              <w:rPr>
                <w:sz w:val="20"/>
                <w:szCs w:val="20"/>
                <w:lang w:eastAsia="cs-CZ"/>
              </w:rPr>
              <w:t xml:space="preserve"> </w:t>
            </w:r>
          </w:p>
        </w:tc>
        <w:tc>
          <w:tcPr>
            <w:tcW w:w="6520" w:type="dxa"/>
            <w:gridSpan w:val="2"/>
            <w:vAlign w:val="center"/>
          </w:tcPr>
          <w:p w:rsidR="002751A1" w:rsidRPr="008F13BF" w:rsidRDefault="002751A1" w:rsidP="0038725A">
            <w:pPr>
              <w:spacing w:after="0"/>
              <w:jc w:val="center"/>
              <w:rPr>
                <w:b/>
                <w:sz w:val="20"/>
                <w:szCs w:val="20"/>
                <w:lang w:eastAsia="cs-CZ"/>
              </w:rPr>
            </w:pPr>
            <w:r>
              <w:rPr>
                <w:b/>
                <w:sz w:val="20"/>
                <w:szCs w:val="20"/>
                <w:lang w:eastAsia="cs-CZ"/>
              </w:rPr>
              <w:t>-5</w:t>
            </w:r>
          </w:p>
        </w:tc>
        <w:tc>
          <w:tcPr>
            <w:tcW w:w="992" w:type="dxa"/>
          </w:tcPr>
          <w:p w:rsidR="002751A1" w:rsidRPr="00AB66D7" w:rsidRDefault="002751A1" w:rsidP="00B475F2">
            <w:pPr>
              <w:spacing w:after="0"/>
              <w:rPr>
                <w:b/>
                <w:sz w:val="20"/>
                <w:szCs w:val="20"/>
                <w:lang w:eastAsia="cs-CZ"/>
              </w:rPr>
            </w:pPr>
            <w:r>
              <w:rPr>
                <w:b/>
                <w:sz w:val="20"/>
                <w:szCs w:val="20"/>
                <w:lang w:eastAsia="cs-CZ"/>
              </w:rPr>
              <w:t>c</w:t>
            </w:r>
            <w:r w:rsidRPr="00AB66D7">
              <w:rPr>
                <w:b/>
                <w:sz w:val="20"/>
                <w:szCs w:val="20"/>
                <w:lang w:eastAsia="cs-CZ"/>
              </w:rPr>
              <w:t>elkem</w:t>
            </w:r>
          </w:p>
          <w:p w:rsidR="002751A1" w:rsidRPr="00554B92" w:rsidRDefault="002751A1" w:rsidP="00B475F2">
            <w:pPr>
              <w:spacing w:after="0"/>
              <w:rPr>
                <w:sz w:val="20"/>
                <w:szCs w:val="20"/>
                <w:lang w:eastAsia="cs-CZ"/>
              </w:rPr>
            </w:pPr>
            <w:r w:rsidRPr="00AB66D7">
              <w:rPr>
                <w:b/>
                <w:sz w:val="20"/>
                <w:szCs w:val="20"/>
                <w:lang w:eastAsia="cs-CZ"/>
              </w:rPr>
              <w:t>1</w:t>
            </w:r>
          </w:p>
        </w:tc>
      </w:tr>
      <w:tr w:rsidR="002751A1" w:rsidRPr="00FA2AE3" w:rsidTr="00AB66D7">
        <w:tc>
          <w:tcPr>
            <w:tcW w:w="567" w:type="dxa"/>
            <w:shd w:val="clear" w:color="auto" w:fill="A6A6A6"/>
          </w:tcPr>
          <w:p w:rsidR="002751A1" w:rsidRPr="00AC4EE4" w:rsidRDefault="002751A1" w:rsidP="0038725A">
            <w:pPr>
              <w:spacing w:after="0"/>
              <w:rPr>
                <w:b/>
                <w:sz w:val="20"/>
                <w:szCs w:val="20"/>
                <w:lang w:eastAsia="cs-CZ"/>
              </w:rPr>
            </w:pPr>
            <w:r w:rsidRPr="00AC4EE4">
              <w:rPr>
                <w:b/>
                <w:sz w:val="20"/>
                <w:szCs w:val="20"/>
                <w:lang w:eastAsia="cs-CZ"/>
              </w:rPr>
              <w:t>B</w:t>
            </w:r>
          </w:p>
        </w:tc>
        <w:tc>
          <w:tcPr>
            <w:tcW w:w="993" w:type="dxa"/>
            <w:shd w:val="clear" w:color="auto" w:fill="A6A6A6"/>
          </w:tcPr>
          <w:p w:rsidR="002751A1" w:rsidRPr="00FA2AE3" w:rsidRDefault="002751A1" w:rsidP="0038725A">
            <w:pPr>
              <w:spacing w:after="0"/>
              <w:rPr>
                <w:sz w:val="20"/>
                <w:szCs w:val="20"/>
                <w:lang w:eastAsia="cs-CZ"/>
              </w:rPr>
            </w:pPr>
          </w:p>
        </w:tc>
        <w:tc>
          <w:tcPr>
            <w:tcW w:w="6520" w:type="dxa"/>
            <w:gridSpan w:val="2"/>
            <w:shd w:val="clear" w:color="auto" w:fill="A6A6A6"/>
          </w:tcPr>
          <w:p w:rsidR="002751A1" w:rsidRPr="00FA2AE3" w:rsidRDefault="002751A1" w:rsidP="0038725A">
            <w:pPr>
              <w:autoSpaceDE w:val="0"/>
              <w:autoSpaceDN w:val="0"/>
              <w:adjustRightInd w:val="0"/>
              <w:spacing w:after="0"/>
              <w:contextualSpacing/>
              <w:jc w:val="center"/>
              <w:rPr>
                <w:b/>
                <w:sz w:val="20"/>
                <w:szCs w:val="20"/>
                <w:lang w:eastAsia="cs-CZ"/>
              </w:rPr>
            </w:pPr>
            <w:r>
              <w:rPr>
                <w:b/>
                <w:sz w:val="20"/>
                <w:szCs w:val="20"/>
              </w:rPr>
              <w:t>Veřejnost</w:t>
            </w:r>
          </w:p>
        </w:tc>
        <w:tc>
          <w:tcPr>
            <w:tcW w:w="992" w:type="dxa"/>
            <w:shd w:val="clear" w:color="auto" w:fill="A6A6A6"/>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Default="002751A1" w:rsidP="0038725A">
            <w:pPr>
              <w:spacing w:after="0"/>
              <w:rPr>
                <w:sz w:val="20"/>
                <w:szCs w:val="20"/>
                <w:lang w:eastAsia="cs-CZ"/>
              </w:rPr>
            </w:pPr>
            <w:r>
              <w:rPr>
                <w:sz w:val="20"/>
                <w:szCs w:val="20"/>
                <w:lang w:eastAsia="cs-CZ"/>
              </w:rPr>
              <w:t>1</w:t>
            </w:r>
          </w:p>
        </w:tc>
        <w:tc>
          <w:tcPr>
            <w:tcW w:w="993" w:type="dxa"/>
          </w:tcPr>
          <w:p w:rsidR="002751A1" w:rsidRPr="00FA2AE3" w:rsidRDefault="002751A1" w:rsidP="0038725A">
            <w:pPr>
              <w:spacing w:after="0"/>
              <w:rPr>
                <w:sz w:val="20"/>
                <w:szCs w:val="20"/>
                <w:lang w:eastAsia="cs-CZ"/>
              </w:rPr>
            </w:pPr>
          </w:p>
        </w:tc>
        <w:tc>
          <w:tcPr>
            <w:tcW w:w="3260" w:type="dxa"/>
          </w:tcPr>
          <w:p w:rsidR="002751A1" w:rsidRPr="00FA2AE3" w:rsidRDefault="002751A1" w:rsidP="0038725A">
            <w:pPr>
              <w:spacing w:after="0"/>
              <w:ind w:right="-108"/>
              <w:rPr>
                <w:sz w:val="20"/>
                <w:szCs w:val="20"/>
                <w:lang w:eastAsia="cs-CZ"/>
              </w:rPr>
            </w:pPr>
          </w:p>
        </w:tc>
        <w:tc>
          <w:tcPr>
            <w:tcW w:w="3260" w:type="dxa"/>
          </w:tcPr>
          <w:p w:rsidR="002751A1" w:rsidRPr="00A8744C" w:rsidRDefault="002751A1" w:rsidP="0038725A">
            <w:pPr>
              <w:spacing w:after="0"/>
              <w:rPr>
                <w:sz w:val="20"/>
                <w:szCs w:val="20"/>
                <w:lang w:eastAsia="cs-CZ"/>
              </w:rPr>
            </w:pPr>
            <w:r>
              <w:rPr>
                <w:sz w:val="20"/>
                <w:szCs w:val="20"/>
                <w:lang w:eastAsia="cs-CZ"/>
              </w:rPr>
              <w:t>Využití veřejných statků a služeb financovaných z prostředků získaných potenc. zvýšením odvodu daňového inkasa</w:t>
            </w:r>
          </w:p>
        </w:tc>
        <w:tc>
          <w:tcPr>
            <w:tcW w:w="992" w:type="dxa"/>
          </w:tcPr>
          <w:p w:rsidR="002751A1" w:rsidRPr="00FA2AE3" w:rsidRDefault="002751A1" w:rsidP="0038725A">
            <w:pPr>
              <w:spacing w:after="0"/>
              <w:rPr>
                <w:sz w:val="20"/>
                <w:szCs w:val="20"/>
                <w:lang w:eastAsia="cs-CZ"/>
              </w:rPr>
            </w:pPr>
            <w:r>
              <w:rPr>
                <w:sz w:val="20"/>
                <w:szCs w:val="20"/>
                <w:lang w:eastAsia="cs-CZ"/>
              </w:rPr>
              <w:t>1</w:t>
            </w:r>
          </w:p>
        </w:tc>
      </w:tr>
      <w:tr w:rsidR="002751A1" w:rsidRPr="00FA2AE3" w:rsidTr="00AB66D7">
        <w:tc>
          <w:tcPr>
            <w:tcW w:w="567" w:type="dxa"/>
          </w:tcPr>
          <w:p w:rsidR="002751A1" w:rsidRPr="00554B92" w:rsidRDefault="002751A1" w:rsidP="0038725A">
            <w:pPr>
              <w:spacing w:after="0"/>
              <w:rPr>
                <w:sz w:val="20"/>
                <w:szCs w:val="20"/>
                <w:lang w:eastAsia="cs-CZ"/>
              </w:rPr>
            </w:pPr>
          </w:p>
        </w:tc>
        <w:tc>
          <w:tcPr>
            <w:tcW w:w="993" w:type="dxa"/>
          </w:tcPr>
          <w:p w:rsidR="002751A1" w:rsidRPr="00AB66D7" w:rsidRDefault="002751A1" w:rsidP="00B475F2">
            <w:pPr>
              <w:spacing w:after="0"/>
              <w:rPr>
                <w:b/>
                <w:sz w:val="20"/>
                <w:szCs w:val="20"/>
                <w:lang w:eastAsia="cs-CZ"/>
              </w:rPr>
            </w:pPr>
            <w:r w:rsidRPr="00AB66D7">
              <w:rPr>
                <w:b/>
                <w:sz w:val="20"/>
                <w:szCs w:val="20"/>
                <w:lang w:eastAsia="cs-CZ"/>
              </w:rPr>
              <w:t xml:space="preserve">celkem </w:t>
            </w:r>
          </w:p>
          <w:p w:rsidR="002751A1" w:rsidRPr="00554B92" w:rsidRDefault="002751A1" w:rsidP="00B475F2">
            <w:pPr>
              <w:spacing w:after="0"/>
              <w:rPr>
                <w:sz w:val="20"/>
                <w:szCs w:val="20"/>
                <w:lang w:eastAsia="cs-CZ"/>
              </w:rPr>
            </w:pPr>
            <w:r w:rsidRPr="00AB66D7">
              <w:rPr>
                <w:b/>
                <w:sz w:val="20"/>
                <w:szCs w:val="20"/>
                <w:lang w:eastAsia="cs-CZ"/>
              </w:rPr>
              <w:t>0</w:t>
            </w:r>
          </w:p>
        </w:tc>
        <w:tc>
          <w:tcPr>
            <w:tcW w:w="6520" w:type="dxa"/>
            <w:gridSpan w:val="2"/>
            <w:vAlign w:val="center"/>
          </w:tcPr>
          <w:p w:rsidR="002751A1" w:rsidRPr="008F198F" w:rsidRDefault="002751A1" w:rsidP="00B475F2">
            <w:pPr>
              <w:spacing w:after="0"/>
              <w:jc w:val="center"/>
              <w:rPr>
                <w:b/>
                <w:sz w:val="20"/>
                <w:szCs w:val="20"/>
                <w:lang w:eastAsia="cs-CZ"/>
              </w:rPr>
            </w:pPr>
            <w:r>
              <w:rPr>
                <w:b/>
                <w:sz w:val="20"/>
                <w:szCs w:val="20"/>
                <w:lang w:eastAsia="cs-CZ"/>
              </w:rPr>
              <w:t>1</w:t>
            </w:r>
          </w:p>
        </w:tc>
        <w:tc>
          <w:tcPr>
            <w:tcW w:w="992" w:type="dxa"/>
          </w:tcPr>
          <w:p w:rsidR="002751A1" w:rsidRPr="00AB66D7" w:rsidRDefault="002751A1" w:rsidP="00B475F2">
            <w:pPr>
              <w:spacing w:after="0"/>
              <w:rPr>
                <w:b/>
                <w:sz w:val="20"/>
                <w:szCs w:val="20"/>
                <w:lang w:eastAsia="cs-CZ"/>
              </w:rPr>
            </w:pPr>
            <w:r w:rsidRPr="00AB66D7">
              <w:rPr>
                <w:b/>
                <w:sz w:val="20"/>
                <w:szCs w:val="20"/>
                <w:lang w:eastAsia="cs-CZ"/>
              </w:rPr>
              <w:t xml:space="preserve">celkem </w:t>
            </w:r>
          </w:p>
          <w:p w:rsidR="002751A1" w:rsidRPr="00554B92" w:rsidRDefault="002751A1" w:rsidP="00B475F2">
            <w:pPr>
              <w:spacing w:after="0"/>
              <w:rPr>
                <w:sz w:val="20"/>
                <w:szCs w:val="20"/>
                <w:lang w:eastAsia="cs-CZ"/>
              </w:rPr>
            </w:pPr>
            <w:r w:rsidRPr="00AB66D7">
              <w:rPr>
                <w:b/>
                <w:sz w:val="20"/>
                <w:szCs w:val="20"/>
                <w:lang w:eastAsia="cs-CZ"/>
              </w:rPr>
              <w:t>1</w:t>
            </w:r>
          </w:p>
        </w:tc>
      </w:tr>
      <w:tr w:rsidR="002751A1" w:rsidRPr="00FA2AE3" w:rsidTr="00AB66D7">
        <w:tc>
          <w:tcPr>
            <w:tcW w:w="567" w:type="dxa"/>
            <w:shd w:val="clear" w:color="auto" w:fill="A6A6A6"/>
          </w:tcPr>
          <w:p w:rsidR="002751A1" w:rsidRPr="00057988" w:rsidRDefault="002751A1" w:rsidP="0038725A">
            <w:pPr>
              <w:spacing w:after="0"/>
              <w:rPr>
                <w:b/>
                <w:sz w:val="20"/>
                <w:szCs w:val="20"/>
                <w:lang w:eastAsia="cs-CZ"/>
              </w:rPr>
            </w:pPr>
            <w:r>
              <w:rPr>
                <w:b/>
                <w:sz w:val="20"/>
                <w:szCs w:val="20"/>
                <w:lang w:eastAsia="cs-CZ"/>
              </w:rPr>
              <w:t>C</w:t>
            </w:r>
          </w:p>
        </w:tc>
        <w:tc>
          <w:tcPr>
            <w:tcW w:w="993" w:type="dxa"/>
            <w:shd w:val="clear" w:color="auto" w:fill="A6A6A6"/>
          </w:tcPr>
          <w:p w:rsidR="002751A1" w:rsidRPr="00FA2AE3" w:rsidRDefault="002751A1" w:rsidP="0038725A">
            <w:pPr>
              <w:spacing w:after="0"/>
              <w:rPr>
                <w:sz w:val="20"/>
                <w:szCs w:val="20"/>
                <w:lang w:eastAsia="cs-CZ"/>
              </w:rPr>
            </w:pPr>
          </w:p>
        </w:tc>
        <w:tc>
          <w:tcPr>
            <w:tcW w:w="6520" w:type="dxa"/>
            <w:gridSpan w:val="2"/>
            <w:shd w:val="clear" w:color="auto" w:fill="A6A6A6"/>
          </w:tcPr>
          <w:p w:rsidR="002751A1" w:rsidRPr="00FA2AE3" w:rsidRDefault="002751A1" w:rsidP="0038725A">
            <w:pPr>
              <w:autoSpaceDE w:val="0"/>
              <w:autoSpaceDN w:val="0"/>
              <w:adjustRightInd w:val="0"/>
              <w:spacing w:after="0"/>
              <w:contextualSpacing/>
              <w:jc w:val="center"/>
              <w:rPr>
                <w:b/>
                <w:sz w:val="20"/>
                <w:szCs w:val="20"/>
                <w:lang w:eastAsia="cs-CZ"/>
              </w:rPr>
            </w:pPr>
            <w:r>
              <w:rPr>
                <w:b/>
                <w:sz w:val="20"/>
                <w:szCs w:val="20"/>
              </w:rPr>
              <w:t>Dodavatelé IT řešení</w:t>
            </w:r>
          </w:p>
        </w:tc>
        <w:tc>
          <w:tcPr>
            <w:tcW w:w="992" w:type="dxa"/>
            <w:shd w:val="clear" w:color="auto" w:fill="A6A6A6"/>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Default="002751A1" w:rsidP="0038725A">
            <w:pPr>
              <w:spacing w:after="0"/>
              <w:rPr>
                <w:sz w:val="20"/>
                <w:szCs w:val="20"/>
                <w:lang w:eastAsia="cs-CZ"/>
              </w:rPr>
            </w:pPr>
            <w:r>
              <w:rPr>
                <w:sz w:val="20"/>
                <w:szCs w:val="20"/>
                <w:lang w:eastAsia="cs-CZ"/>
              </w:rPr>
              <w:t>1</w:t>
            </w:r>
          </w:p>
        </w:tc>
        <w:tc>
          <w:tcPr>
            <w:tcW w:w="993" w:type="dxa"/>
          </w:tcPr>
          <w:p w:rsidR="002751A1" w:rsidRPr="00FA2AE3" w:rsidRDefault="002751A1" w:rsidP="0038725A">
            <w:pPr>
              <w:spacing w:after="0"/>
              <w:rPr>
                <w:sz w:val="20"/>
                <w:szCs w:val="20"/>
                <w:lang w:eastAsia="cs-CZ"/>
              </w:rPr>
            </w:pPr>
            <w:r>
              <w:rPr>
                <w:sz w:val="20"/>
                <w:szCs w:val="20"/>
                <w:lang w:eastAsia="cs-CZ"/>
              </w:rPr>
              <w:t>-2</w:t>
            </w:r>
          </w:p>
        </w:tc>
        <w:tc>
          <w:tcPr>
            <w:tcW w:w="3260" w:type="dxa"/>
          </w:tcPr>
          <w:p w:rsidR="002751A1" w:rsidRPr="00FA2AE3" w:rsidRDefault="002751A1" w:rsidP="0038725A">
            <w:pPr>
              <w:spacing w:after="0"/>
              <w:ind w:right="-108"/>
              <w:rPr>
                <w:sz w:val="20"/>
                <w:szCs w:val="20"/>
                <w:lang w:eastAsia="cs-CZ"/>
              </w:rPr>
            </w:pPr>
            <w:r>
              <w:rPr>
                <w:sz w:val="20"/>
                <w:szCs w:val="20"/>
                <w:lang w:eastAsia="cs-CZ"/>
              </w:rPr>
              <w:t>N</w:t>
            </w:r>
            <w:r w:rsidRPr="00FA2AE3">
              <w:rPr>
                <w:sz w:val="20"/>
                <w:szCs w:val="20"/>
                <w:lang w:eastAsia="cs-CZ"/>
              </w:rPr>
              <w:t>árůst mzdových a režijních nákladů</w:t>
            </w:r>
          </w:p>
        </w:tc>
        <w:tc>
          <w:tcPr>
            <w:tcW w:w="3260" w:type="dxa"/>
          </w:tcPr>
          <w:p w:rsidR="002751A1" w:rsidRPr="00FA2AE3" w:rsidRDefault="002751A1" w:rsidP="0038725A">
            <w:pPr>
              <w:spacing w:after="0"/>
              <w:rPr>
                <w:sz w:val="20"/>
                <w:szCs w:val="20"/>
                <w:lang w:eastAsia="cs-CZ"/>
              </w:rPr>
            </w:pPr>
          </w:p>
        </w:tc>
        <w:tc>
          <w:tcPr>
            <w:tcW w:w="992" w:type="dxa"/>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Default="002751A1" w:rsidP="0038725A">
            <w:pPr>
              <w:spacing w:after="0"/>
              <w:rPr>
                <w:sz w:val="20"/>
                <w:szCs w:val="20"/>
                <w:lang w:eastAsia="cs-CZ"/>
              </w:rPr>
            </w:pPr>
            <w:r>
              <w:rPr>
                <w:sz w:val="20"/>
                <w:szCs w:val="20"/>
                <w:lang w:eastAsia="cs-CZ"/>
              </w:rPr>
              <w:t>2</w:t>
            </w:r>
          </w:p>
        </w:tc>
        <w:tc>
          <w:tcPr>
            <w:tcW w:w="993" w:type="dxa"/>
          </w:tcPr>
          <w:p w:rsidR="002751A1" w:rsidRPr="00FA2AE3" w:rsidRDefault="002751A1" w:rsidP="0038725A">
            <w:pPr>
              <w:spacing w:after="0"/>
              <w:rPr>
                <w:sz w:val="20"/>
                <w:szCs w:val="20"/>
                <w:lang w:eastAsia="cs-CZ"/>
              </w:rPr>
            </w:pPr>
          </w:p>
        </w:tc>
        <w:tc>
          <w:tcPr>
            <w:tcW w:w="3260" w:type="dxa"/>
          </w:tcPr>
          <w:p w:rsidR="002751A1" w:rsidRPr="00FA2AE3" w:rsidRDefault="002751A1" w:rsidP="0038725A">
            <w:pPr>
              <w:spacing w:after="0"/>
              <w:rPr>
                <w:sz w:val="20"/>
                <w:szCs w:val="20"/>
                <w:lang w:eastAsia="cs-CZ"/>
              </w:rPr>
            </w:pPr>
          </w:p>
        </w:tc>
        <w:tc>
          <w:tcPr>
            <w:tcW w:w="3260" w:type="dxa"/>
          </w:tcPr>
          <w:p w:rsidR="002751A1" w:rsidRPr="00FA2AE3" w:rsidRDefault="002751A1" w:rsidP="0038725A">
            <w:pPr>
              <w:spacing w:after="0"/>
              <w:rPr>
                <w:sz w:val="20"/>
                <w:szCs w:val="20"/>
                <w:lang w:eastAsia="cs-CZ"/>
              </w:rPr>
            </w:pPr>
            <w:r>
              <w:rPr>
                <w:sz w:val="20"/>
                <w:szCs w:val="20"/>
                <w:lang w:eastAsia="cs-CZ"/>
              </w:rPr>
              <w:t xml:space="preserve">Pozitivní vliv na zaměstnanost </w:t>
            </w:r>
          </w:p>
        </w:tc>
        <w:tc>
          <w:tcPr>
            <w:tcW w:w="992" w:type="dxa"/>
          </w:tcPr>
          <w:p w:rsidR="002751A1" w:rsidRPr="00FA2AE3" w:rsidRDefault="002751A1" w:rsidP="0038725A">
            <w:pPr>
              <w:spacing w:after="0"/>
              <w:rPr>
                <w:sz w:val="20"/>
                <w:szCs w:val="20"/>
                <w:lang w:eastAsia="cs-CZ"/>
              </w:rPr>
            </w:pPr>
            <w:r>
              <w:rPr>
                <w:sz w:val="20"/>
                <w:szCs w:val="20"/>
                <w:lang w:eastAsia="cs-CZ"/>
              </w:rPr>
              <w:t>3</w:t>
            </w:r>
          </w:p>
        </w:tc>
      </w:tr>
      <w:tr w:rsidR="002751A1" w:rsidRPr="00FA2AE3" w:rsidTr="00AB66D7">
        <w:tc>
          <w:tcPr>
            <w:tcW w:w="567" w:type="dxa"/>
          </w:tcPr>
          <w:p w:rsidR="002751A1" w:rsidRDefault="002751A1" w:rsidP="0038725A">
            <w:pPr>
              <w:spacing w:after="0"/>
              <w:rPr>
                <w:sz w:val="20"/>
                <w:szCs w:val="20"/>
                <w:lang w:eastAsia="cs-CZ"/>
              </w:rPr>
            </w:pPr>
            <w:r>
              <w:rPr>
                <w:sz w:val="20"/>
                <w:szCs w:val="20"/>
                <w:lang w:eastAsia="cs-CZ"/>
              </w:rPr>
              <w:t>3</w:t>
            </w:r>
          </w:p>
        </w:tc>
        <w:tc>
          <w:tcPr>
            <w:tcW w:w="993" w:type="dxa"/>
          </w:tcPr>
          <w:p w:rsidR="002751A1" w:rsidRPr="00FA2AE3" w:rsidRDefault="002751A1" w:rsidP="0038725A">
            <w:pPr>
              <w:spacing w:after="0"/>
              <w:rPr>
                <w:sz w:val="20"/>
                <w:szCs w:val="20"/>
                <w:lang w:eastAsia="cs-CZ"/>
              </w:rPr>
            </w:pPr>
          </w:p>
        </w:tc>
        <w:tc>
          <w:tcPr>
            <w:tcW w:w="3260" w:type="dxa"/>
          </w:tcPr>
          <w:p w:rsidR="002751A1" w:rsidRPr="00FA2AE3" w:rsidRDefault="002751A1" w:rsidP="0038725A">
            <w:pPr>
              <w:spacing w:after="0"/>
              <w:ind w:right="-108"/>
              <w:rPr>
                <w:sz w:val="20"/>
                <w:szCs w:val="20"/>
                <w:lang w:eastAsia="cs-CZ"/>
              </w:rPr>
            </w:pPr>
          </w:p>
        </w:tc>
        <w:tc>
          <w:tcPr>
            <w:tcW w:w="3260" w:type="dxa"/>
          </w:tcPr>
          <w:p w:rsidR="002751A1" w:rsidRPr="00FA2AE3" w:rsidRDefault="002751A1" w:rsidP="0038725A">
            <w:pPr>
              <w:spacing w:after="0"/>
              <w:rPr>
                <w:sz w:val="20"/>
                <w:szCs w:val="20"/>
                <w:lang w:eastAsia="cs-CZ"/>
              </w:rPr>
            </w:pPr>
            <w:r>
              <w:rPr>
                <w:sz w:val="20"/>
                <w:szCs w:val="20"/>
                <w:lang w:eastAsia="cs-CZ"/>
              </w:rPr>
              <w:t>Pozitivní dopad na tvorbu zisku</w:t>
            </w:r>
          </w:p>
        </w:tc>
        <w:tc>
          <w:tcPr>
            <w:tcW w:w="992" w:type="dxa"/>
          </w:tcPr>
          <w:p w:rsidR="002751A1" w:rsidRPr="00FA2AE3" w:rsidRDefault="002751A1" w:rsidP="0038725A">
            <w:pPr>
              <w:spacing w:after="0"/>
              <w:rPr>
                <w:sz w:val="20"/>
                <w:szCs w:val="20"/>
                <w:lang w:eastAsia="cs-CZ"/>
              </w:rPr>
            </w:pPr>
            <w:r>
              <w:rPr>
                <w:sz w:val="20"/>
                <w:szCs w:val="20"/>
                <w:lang w:eastAsia="cs-CZ"/>
              </w:rPr>
              <w:t>3</w:t>
            </w:r>
          </w:p>
        </w:tc>
      </w:tr>
      <w:tr w:rsidR="002751A1" w:rsidRPr="00FA2AE3" w:rsidTr="00AB66D7">
        <w:tc>
          <w:tcPr>
            <w:tcW w:w="567" w:type="dxa"/>
          </w:tcPr>
          <w:p w:rsidR="002751A1" w:rsidRPr="00554B92" w:rsidRDefault="002751A1" w:rsidP="0038725A">
            <w:pPr>
              <w:spacing w:after="0"/>
              <w:rPr>
                <w:sz w:val="20"/>
                <w:szCs w:val="20"/>
                <w:lang w:eastAsia="cs-CZ"/>
              </w:rPr>
            </w:pPr>
          </w:p>
        </w:tc>
        <w:tc>
          <w:tcPr>
            <w:tcW w:w="993" w:type="dxa"/>
          </w:tcPr>
          <w:p w:rsidR="002751A1" w:rsidRPr="00AB66D7" w:rsidRDefault="002751A1" w:rsidP="00B475F2">
            <w:pPr>
              <w:spacing w:after="0"/>
              <w:rPr>
                <w:b/>
                <w:sz w:val="20"/>
                <w:szCs w:val="20"/>
                <w:lang w:eastAsia="cs-CZ"/>
              </w:rPr>
            </w:pPr>
            <w:r w:rsidRPr="00AB66D7">
              <w:rPr>
                <w:b/>
                <w:sz w:val="20"/>
                <w:szCs w:val="20"/>
                <w:lang w:eastAsia="cs-CZ"/>
              </w:rPr>
              <w:t xml:space="preserve">celkem </w:t>
            </w:r>
          </w:p>
          <w:p w:rsidR="002751A1" w:rsidRPr="00554B92" w:rsidRDefault="002751A1" w:rsidP="00B475F2">
            <w:pPr>
              <w:spacing w:after="0"/>
              <w:rPr>
                <w:sz w:val="20"/>
                <w:szCs w:val="20"/>
                <w:lang w:eastAsia="cs-CZ"/>
              </w:rPr>
            </w:pPr>
            <w:r w:rsidRPr="00AB66D7">
              <w:rPr>
                <w:b/>
                <w:sz w:val="20"/>
                <w:szCs w:val="20"/>
                <w:lang w:eastAsia="cs-CZ"/>
              </w:rPr>
              <w:t>-2</w:t>
            </w:r>
          </w:p>
        </w:tc>
        <w:tc>
          <w:tcPr>
            <w:tcW w:w="6520" w:type="dxa"/>
            <w:gridSpan w:val="2"/>
            <w:vAlign w:val="center"/>
          </w:tcPr>
          <w:p w:rsidR="002751A1" w:rsidRPr="001B7B6B" w:rsidRDefault="002751A1" w:rsidP="0038725A">
            <w:pPr>
              <w:spacing w:after="0"/>
              <w:jc w:val="center"/>
              <w:rPr>
                <w:b/>
                <w:sz w:val="20"/>
                <w:szCs w:val="20"/>
                <w:lang w:eastAsia="cs-CZ"/>
              </w:rPr>
            </w:pPr>
            <w:r>
              <w:rPr>
                <w:b/>
                <w:sz w:val="20"/>
                <w:szCs w:val="20"/>
                <w:lang w:eastAsia="cs-CZ"/>
              </w:rPr>
              <w:t>4</w:t>
            </w:r>
          </w:p>
        </w:tc>
        <w:tc>
          <w:tcPr>
            <w:tcW w:w="992" w:type="dxa"/>
          </w:tcPr>
          <w:p w:rsidR="002751A1" w:rsidRPr="00AB66D7" w:rsidRDefault="002751A1" w:rsidP="00B475F2">
            <w:pPr>
              <w:spacing w:after="0"/>
              <w:rPr>
                <w:b/>
                <w:sz w:val="20"/>
                <w:szCs w:val="20"/>
                <w:lang w:eastAsia="cs-CZ"/>
              </w:rPr>
            </w:pPr>
            <w:r w:rsidRPr="00AB66D7">
              <w:rPr>
                <w:b/>
                <w:sz w:val="20"/>
                <w:szCs w:val="20"/>
                <w:lang w:eastAsia="cs-CZ"/>
              </w:rPr>
              <w:t xml:space="preserve">celkem </w:t>
            </w:r>
          </w:p>
          <w:p w:rsidR="002751A1" w:rsidRPr="00554B92" w:rsidRDefault="002751A1" w:rsidP="00ED531A">
            <w:pPr>
              <w:spacing w:after="0"/>
              <w:rPr>
                <w:sz w:val="20"/>
                <w:szCs w:val="20"/>
                <w:lang w:eastAsia="cs-CZ"/>
              </w:rPr>
            </w:pPr>
            <w:r w:rsidRPr="00AB66D7">
              <w:rPr>
                <w:b/>
                <w:sz w:val="20"/>
                <w:szCs w:val="20"/>
                <w:lang w:eastAsia="cs-CZ"/>
              </w:rPr>
              <w:t>6</w:t>
            </w:r>
          </w:p>
        </w:tc>
      </w:tr>
      <w:tr w:rsidR="002751A1" w:rsidRPr="00FA2AE3" w:rsidTr="00AB66D7">
        <w:tc>
          <w:tcPr>
            <w:tcW w:w="567" w:type="dxa"/>
            <w:shd w:val="clear" w:color="auto" w:fill="BFBFBF"/>
          </w:tcPr>
          <w:p w:rsidR="002751A1" w:rsidRPr="00057988" w:rsidRDefault="002751A1" w:rsidP="0038725A">
            <w:pPr>
              <w:autoSpaceDE w:val="0"/>
              <w:autoSpaceDN w:val="0"/>
              <w:adjustRightInd w:val="0"/>
              <w:spacing w:after="0"/>
              <w:contextualSpacing/>
              <w:rPr>
                <w:b/>
                <w:sz w:val="20"/>
                <w:szCs w:val="20"/>
              </w:rPr>
            </w:pPr>
            <w:r>
              <w:rPr>
                <w:b/>
                <w:sz w:val="20"/>
                <w:szCs w:val="20"/>
              </w:rPr>
              <w:t>D</w:t>
            </w:r>
          </w:p>
        </w:tc>
        <w:tc>
          <w:tcPr>
            <w:tcW w:w="993" w:type="dxa"/>
            <w:shd w:val="clear" w:color="auto" w:fill="BFBFBF"/>
          </w:tcPr>
          <w:p w:rsidR="002751A1" w:rsidRPr="00FA2AE3" w:rsidRDefault="002751A1" w:rsidP="0038725A">
            <w:pPr>
              <w:autoSpaceDE w:val="0"/>
              <w:autoSpaceDN w:val="0"/>
              <w:adjustRightInd w:val="0"/>
              <w:spacing w:after="0"/>
              <w:contextualSpacing/>
              <w:rPr>
                <w:sz w:val="20"/>
                <w:szCs w:val="20"/>
              </w:rPr>
            </w:pPr>
          </w:p>
        </w:tc>
        <w:tc>
          <w:tcPr>
            <w:tcW w:w="6520" w:type="dxa"/>
            <w:gridSpan w:val="2"/>
            <w:shd w:val="clear" w:color="auto" w:fill="BFBFBF"/>
          </w:tcPr>
          <w:p w:rsidR="002751A1" w:rsidRPr="00FA2AE3" w:rsidRDefault="002751A1" w:rsidP="0038725A">
            <w:pPr>
              <w:autoSpaceDE w:val="0"/>
              <w:autoSpaceDN w:val="0"/>
              <w:adjustRightInd w:val="0"/>
              <w:spacing w:after="0"/>
              <w:contextualSpacing/>
              <w:jc w:val="center"/>
              <w:rPr>
                <w:b/>
                <w:sz w:val="20"/>
                <w:szCs w:val="20"/>
              </w:rPr>
            </w:pPr>
            <w:r>
              <w:rPr>
                <w:b/>
                <w:sz w:val="20"/>
                <w:szCs w:val="20"/>
              </w:rPr>
              <w:t>Stát</w:t>
            </w:r>
          </w:p>
        </w:tc>
        <w:tc>
          <w:tcPr>
            <w:tcW w:w="992" w:type="dxa"/>
            <w:shd w:val="clear" w:color="auto" w:fill="BFBFBF"/>
          </w:tcPr>
          <w:p w:rsidR="002751A1" w:rsidRPr="00FA2AE3" w:rsidRDefault="002751A1" w:rsidP="0038725A">
            <w:pPr>
              <w:autoSpaceDE w:val="0"/>
              <w:autoSpaceDN w:val="0"/>
              <w:adjustRightInd w:val="0"/>
              <w:spacing w:after="0"/>
              <w:contextualSpacing/>
              <w:rPr>
                <w:sz w:val="20"/>
                <w:szCs w:val="20"/>
              </w:rPr>
            </w:pPr>
          </w:p>
        </w:tc>
      </w:tr>
      <w:tr w:rsidR="002751A1" w:rsidRPr="00FA2AE3" w:rsidTr="00AB66D7">
        <w:tc>
          <w:tcPr>
            <w:tcW w:w="567" w:type="dxa"/>
          </w:tcPr>
          <w:p w:rsidR="002751A1" w:rsidRPr="00FA2AE3" w:rsidRDefault="002751A1" w:rsidP="00F51869">
            <w:pPr>
              <w:spacing w:after="0"/>
              <w:rPr>
                <w:sz w:val="20"/>
                <w:szCs w:val="20"/>
                <w:lang w:eastAsia="cs-CZ"/>
              </w:rPr>
            </w:pPr>
            <w:r>
              <w:rPr>
                <w:sz w:val="20"/>
                <w:szCs w:val="20"/>
                <w:lang w:eastAsia="cs-CZ"/>
              </w:rPr>
              <w:t>1</w:t>
            </w:r>
          </w:p>
        </w:tc>
        <w:tc>
          <w:tcPr>
            <w:tcW w:w="993" w:type="dxa"/>
          </w:tcPr>
          <w:p w:rsidR="002751A1" w:rsidRPr="00FA2AE3" w:rsidRDefault="002751A1" w:rsidP="0038725A">
            <w:pPr>
              <w:spacing w:after="0"/>
              <w:rPr>
                <w:sz w:val="20"/>
                <w:szCs w:val="20"/>
                <w:lang w:eastAsia="cs-CZ"/>
              </w:rPr>
            </w:pPr>
            <w:r>
              <w:rPr>
                <w:sz w:val="20"/>
                <w:szCs w:val="20"/>
                <w:lang w:eastAsia="cs-CZ"/>
              </w:rPr>
              <w:t xml:space="preserve"> 0</w:t>
            </w:r>
          </w:p>
        </w:tc>
        <w:tc>
          <w:tcPr>
            <w:tcW w:w="3260" w:type="dxa"/>
          </w:tcPr>
          <w:p w:rsidR="002751A1" w:rsidRPr="00FA2AE3" w:rsidRDefault="002751A1" w:rsidP="0038725A">
            <w:pPr>
              <w:spacing w:after="0"/>
              <w:rPr>
                <w:sz w:val="20"/>
                <w:szCs w:val="20"/>
                <w:lang w:eastAsia="cs-CZ"/>
              </w:rPr>
            </w:pPr>
            <w:r>
              <w:rPr>
                <w:sz w:val="20"/>
                <w:szCs w:val="20"/>
                <w:lang w:eastAsia="cs-CZ"/>
              </w:rPr>
              <w:t>N</w:t>
            </w:r>
            <w:r w:rsidRPr="00FA2AE3">
              <w:rPr>
                <w:sz w:val="20"/>
                <w:szCs w:val="20"/>
                <w:lang w:eastAsia="cs-CZ"/>
              </w:rPr>
              <w:t xml:space="preserve">áklady na </w:t>
            </w:r>
            <w:r>
              <w:rPr>
                <w:sz w:val="20"/>
                <w:szCs w:val="20"/>
                <w:lang w:eastAsia="cs-CZ"/>
              </w:rPr>
              <w:t>zřízení datového úložiště a zajištění ostatního technického zázemí</w:t>
            </w:r>
          </w:p>
        </w:tc>
        <w:tc>
          <w:tcPr>
            <w:tcW w:w="3260" w:type="dxa"/>
          </w:tcPr>
          <w:p w:rsidR="002751A1" w:rsidRPr="00FA2AE3" w:rsidRDefault="002751A1" w:rsidP="0038725A">
            <w:pPr>
              <w:spacing w:after="0"/>
              <w:rPr>
                <w:sz w:val="20"/>
                <w:szCs w:val="20"/>
                <w:lang w:eastAsia="cs-CZ"/>
              </w:rPr>
            </w:pPr>
          </w:p>
        </w:tc>
        <w:tc>
          <w:tcPr>
            <w:tcW w:w="992" w:type="dxa"/>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Pr="00FA2AE3" w:rsidRDefault="002751A1" w:rsidP="00F51869">
            <w:pPr>
              <w:spacing w:after="0"/>
              <w:rPr>
                <w:sz w:val="20"/>
                <w:szCs w:val="20"/>
                <w:lang w:eastAsia="cs-CZ"/>
              </w:rPr>
            </w:pPr>
            <w:r>
              <w:rPr>
                <w:sz w:val="20"/>
                <w:szCs w:val="20"/>
                <w:lang w:eastAsia="cs-CZ"/>
              </w:rPr>
              <w:t>2</w:t>
            </w:r>
          </w:p>
        </w:tc>
        <w:tc>
          <w:tcPr>
            <w:tcW w:w="993" w:type="dxa"/>
          </w:tcPr>
          <w:p w:rsidR="002751A1" w:rsidRPr="00FA2AE3" w:rsidRDefault="002751A1" w:rsidP="0038725A">
            <w:pPr>
              <w:spacing w:after="0"/>
              <w:rPr>
                <w:sz w:val="20"/>
                <w:szCs w:val="20"/>
                <w:lang w:eastAsia="cs-CZ"/>
              </w:rPr>
            </w:pPr>
            <w:r>
              <w:rPr>
                <w:sz w:val="20"/>
                <w:szCs w:val="20"/>
                <w:lang w:eastAsia="cs-CZ"/>
              </w:rPr>
              <w:t>-2</w:t>
            </w:r>
          </w:p>
        </w:tc>
        <w:tc>
          <w:tcPr>
            <w:tcW w:w="3260" w:type="dxa"/>
          </w:tcPr>
          <w:p w:rsidR="002751A1" w:rsidRPr="00FA2AE3" w:rsidRDefault="002751A1" w:rsidP="0038725A">
            <w:pPr>
              <w:spacing w:after="0"/>
              <w:rPr>
                <w:sz w:val="20"/>
                <w:szCs w:val="20"/>
                <w:lang w:eastAsia="cs-CZ"/>
              </w:rPr>
            </w:pPr>
            <w:r>
              <w:rPr>
                <w:sz w:val="20"/>
                <w:szCs w:val="20"/>
                <w:lang w:eastAsia="cs-CZ"/>
              </w:rPr>
              <w:t>Náklady související se správou a údržbou zavedeného technického řešení (periodicky se opakující)</w:t>
            </w:r>
          </w:p>
        </w:tc>
        <w:tc>
          <w:tcPr>
            <w:tcW w:w="3260" w:type="dxa"/>
          </w:tcPr>
          <w:p w:rsidR="002751A1" w:rsidRPr="00FA2AE3" w:rsidRDefault="002751A1" w:rsidP="0038725A">
            <w:pPr>
              <w:spacing w:after="0"/>
              <w:rPr>
                <w:sz w:val="20"/>
                <w:szCs w:val="20"/>
                <w:lang w:eastAsia="cs-CZ"/>
              </w:rPr>
            </w:pPr>
          </w:p>
        </w:tc>
        <w:tc>
          <w:tcPr>
            <w:tcW w:w="992" w:type="dxa"/>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Pr="00FA2AE3" w:rsidRDefault="002751A1" w:rsidP="00F51869">
            <w:pPr>
              <w:spacing w:after="0"/>
              <w:rPr>
                <w:sz w:val="20"/>
                <w:szCs w:val="20"/>
                <w:lang w:eastAsia="cs-CZ"/>
              </w:rPr>
            </w:pPr>
            <w:r>
              <w:rPr>
                <w:sz w:val="20"/>
                <w:szCs w:val="20"/>
                <w:lang w:eastAsia="cs-CZ"/>
              </w:rPr>
              <w:t>3</w:t>
            </w:r>
          </w:p>
        </w:tc>
        <w:tc>
          <w:tcPr>
            <w:tcW w:w="993" w:type="dxa"/>
          </w:tcPr>
          <w:p w:rsidR="002751A1" w:rsidRPr="00FA2AE3" w:rsidRDefault="002751A1" w:rsidP="0038725A">
            <w:pPr>
              <w:spacing w:after="0"/>
              <w:rPr>
                <w:sz w:val="20"/>
                <w:szCs w:val="20"/>
                <w:lang w:eastAsia="cs-CZ"/>
              </w:rPr>
            </w:pPr>
            <w:r>
              <w:rPr>
                <w:sz w:val="20"/>
                <w:szCs w:val="20"/>
                <w:lang w:eastAsia="cs-CZ"/>
              </w:rPr>
              <w:t>-2</w:t>
            </w:r>
          </w:p>
        </w:tc>
        <w:tc>
          <w:tcPr>
            <w:tcW w:w="3260" w:type="dxa"/>
          </w:tcPr>
          <w:p w:rsidR="002751A1" w:rsidRPr="00FA2AE3" w:rsidRDefault="002751A1" w:rsidP="0038725A">
            <w:pPr>
              <w:spacing w:after="0"/>
              <w:rPr>
                <w:sz w:val="20"/>
                <w:szCs w:val="20"/>
                <w:lang w:eastAsia="cs-CZ"/>
              </w:rPr>
            </w:pPr>
            <w:r>
              <w:rPr>
                <w:sz w:val="20"/>
                <w:szCs w:val="20"/>
                <w:lang w:eastAsia="cs-CZ"/>
              </w:rPr>
              <w:t>Náklady na dodatečné zdroje v platové oblasti na personální složku systému</w:t>
            </w:r>
          </w:p>
        </w:tc>
        <w:tc>
          <w:tcPr>
            <w:tcW w:w="3260" w:type="dxa"/>
          </w:tcPr>
          <w:p w:rsidR="002751A1" w:rsidRPr="00FA2AE3" w:rsidRDefault="002751A1" w:rsidP="0038725A">
            <w:pPr>
              <w:spacing w:after="0"/>
              <w:rPr>
                <w:sz w:val="20"/>
                <w:szCs w:val="20"/>
                <w:lang w:eastAsia="cs-CZ"/>
              </w:rPr>
            </w:pPr>
          </w:p>
        </w:tc>
        <w:tc>
          <w:tcPr>
            <w:tcW w:w="992" w:type="dxa"/>
          </w:tcPr>
          <w:p w:rsidR="002751A1" w:rsidRPr="00FA2AE3" w:rsidRDefault="002751A1" w:rsidP="0038725A">
            <w:pPr>
              <w:spacing w:after="0"/>
              <w:rPr>
                <w:sz w:val="20"/>
                <w:szCs w:val="20"/>
                <w:lang w:eastAsia="cs-CZ"/>
              </w:rPr>
            </w:pPr>
          </w:p>
        </w:tc>
      </w:tr>
      <w:tr w:rsidR="002751A1" w:rsidRPr="00FA2AE3" w:rsidTr="00AB66D7">
        <w:tc>
          <w:tcPr>
            <w:tcW w:w="567" w:type="dxa"/>
          </w:tcPr>
          <w:p w:rsidR="002751A1" w:rsidRPr="00FA2AE3" w:rsidRDefault="002751A1" w:rsidP="00F51869">
            <w:pPr>
              <w:spacing w:after="0"/>
              <w:rPr>
                <w:sz w:val="20"/>
                <w:szCs w:val="20"/>
                <w:lang w:eastAsia="cs-CZ"/>
              </w:rPr>
            </w:pPr>
            <w:r>
              <w:rPr>
                <w:sz w:val="20"/>
                <w:szCs w:val="20"/>
                <w:lang w:eastAsia="cs-CZ"/>
              </w:rPr>
              <w:t>4</w:t>
            </w:r>
          </w:p>
        </w:tc>
        <w:tc>
          <w:tcPr>
            <w:tcW w:w="993" w:type="dxa"/>
          </w:tcPr>
          <w:p w:rsidR="002751A1" w:rsidRPr="00FA2AE3" w:rsidRDefault="002751A1" w:rsidP="0038725A">
            <w:pPr>
              <w:spacing w:after="0"/>
              <w:rPr>
                <w:sz w:val="20"/>
                <w:szCs w:val="20"/>
                <w:lang w:eastAsia="cs-CZ"/>
              </w:rPr>
            </w:pPr>
          </w:p>
        </w:tc>
        <w:tc>
          <w:tcPr>
            <w:tcW w:w="3260" w:type="dxa"/>
          </w:tcPr>
          <w:p w:rsidR="002751A1" w:rsidRPr="00FA2AE3" w:rsidRDefault="002751A1" w:rsidP="0038725A">
            <w:pPr>
              <w:spacing w:after="0"/>
              <w:rPr>
                <w:sz w:val="20"/>
                <w:szCs w:val="20"/>
                <w:lang w:eastAsia="cs-CZ"/>
              </w:rPr>
            </w:pPr>
          </w:p>
        </w:tc>
        <w:tc>
          <w:tcPr>
            <w:tcW w:w="3260" w:type="dxa"/>
          </w:tcPr>
          <w:p w:rsidR="002751A1" w:rsidRPr="00FA2AE3" w:rsidRDefault="002751A1" w:rsidP="0038725A">
            <w:pPr>
              <w:spacing w:after="0"/>
              <w:rPr>
                <w:sz w:val="20"/>
                <w:szCs w:val="20"/>
                <w:lang w:eastAsia="cs-CZ"/>
              </w:rPr>
            </w:pPr>
            <w:r>
              <w:rPr>
                <w:sz w:val="20"/>
                <w:szCs w:val="20"/>
                <w:lang w:eastAsia="cs-CZ"/>
              </w:rPr>
              <w:t>Přínos příjmové strany veřejného rozpočtu (zefektivnění výběru daňového inkasa)</w:t>
            </w:r>
          </w:p>
        </w:tc>
        <w:tc>
          <w:tcPr>
            <w:tcW w:w="992" w:type="dxa"/>
          </w:tcPr>
          <w:p w:rsidR="002751A1" w:rsidRPr="00FA2AE3" w:rsidRDefault="002751A1" w:rsidP="0038725A">
            <w:pPr>
              <w:spacing w:after="0"/>
              <w:rPr>
                <w:sz w:val="20"/>
                <w:szCs w:val="20"/>
                <w:lang w:eastAsia="cs-CZ"/>
              </w:rPr>
            </w:pPr>
            <w:r>
              <w:rPr>
                <w:sz w:val="20"/>
                <w:szCs w:val="20"/>
                <w:lang w:eastAsia="cs-CZ"/>
              </w:rPr>
              <w:t>1</w:t>
            </w:r>
          </w:p>
        </w:tc>
      </w:tr>
      <w:tr w:rsidR="002751A1" w:rsidRPr="00FA2AE3" w:rsidTr="00AB66D7">
        <w:tc>
          <w:tcPr>
            <w:tcW w:w="567" w:type="dxa"/>
          </w:tcPr>
          <w:p w:rsidR="002751A1" w:rsidRPr="00FA2AE3" w:rsidRDefault="002751A1" w:rsidP="00F51869">
            <w:pPr>
              <w:spacing w:after="0"/>
              <w:rPr>
                <w:sz w:val="20"/>
                <w:szCs w:val="20"/>
                <w:lang w:eastAsia="cs-CZ"/>
              </w:rPr>
            </w:pPr>
            <w:r>
              <w:rPr>
                <w:sz w:val="20"/>
                <w:szCs w:val="20"/>
                <w:lang w:eastAsia="cs-CZ"/>
              </w:rPr>
              <w:t>5</w:t>
            </w:r>
          </w:p>
        </w:tc>
        <w:tc>
          <w:tcPr>
            <w:tcW w:w="993" w:type="dxa"/>
          </w:tcPr>
          <w:p w:rsidR="002751A1" w:rsidRPr="00FA2AE3" w:rsidRDefault="002751A1" w:rsidP="0038725A">
            <w:pPr>
              <w:spacing w:after="0"/>
              <w:rPr>
                <w:sz w:val="20"/>
                <w:szCs w:val="20"/>
                <w:lang w:eastAsia="cs-CZ"/>
              </w:rPr>
            </w:pPr>
          </w:p>
        </w:tc>
        <w:tc>
          <w:tcPr>
            <w:tcW w:w="3260" w:type="dxa"/>
          </w:tcPr>
          <w:p w:rsidR="002751A1" w:rsidRPr="00FA2AE3" w:rsidRDefault="002751A1" w:rsidP="0038725A">
            <w:pPr>
              <w:spacing w:after="0"/>
              <w:rPr>
                <w:sz w:val="20"/>
                <w:szCs w:val="20"/>
                <w:lang w:eastAsia="cs-CZ"/>
              </w:rPr>
            </w:pPr>
          </w:p>
        </w:tc>
        <w:tc>
          <w:tcPr>
            <w:tcW w:w="3260" w:type="dxa"/>
          </w:tcPr>
          <w:p w:rsidR="002751A1" w:rsidRPr="00FA2AE3" w:rsidRDefault="002751A1" w:rsidP="0038725A">
            <w:pPr>
              <w:spacing w:after="0"/>
              <w:rPr>
                <w:sz w:val="20"/>
                <w:szCs w:val="20"/>
                <w:lang w:eastAsia="cs-CZ"/>
              </w:rPr>
            </w:pPr>
            <w:r>
              <w:rPr>
                <w:sz w:val="20"/>
                <w:szCs w:val="20"/>
                <w:lang w:eastAsia="cs-CZ"/>
              </w:rPr>
              <w:t xml:space="preserve">Zprůhlednění finančních toků </w:t>
            </w:r>
          </w:p>
        </w:tc>
        <w:tc>
          <w:tcPr>
            <w:tcW w:w="992" w:type="dxa"/>
          </w:tcPr>
          <w:p w:rsidR="002751A1" w:rsidRPr="00FA2AE3" w:rsidRDefault="002751A1" w:rsidP="0038725A">
            <w:pPr>
              <w:spacing w:after="0"/>
              <w:rPr>
                <w:sz w:val="20"/>
                <w:szCs w:val="20"/>
                <w:lang w:eastAsia="cs-CZ"/>
              </w:rPr>
            </w:pPr>
            <w:r>
              <w:rPr>
                <w:sz w:val="20"/>
                <w:szCs w:val="20"/>
                <w:lang w:eastAsia="cs-CZ"/>
              </w:rPr>
              <w:t>1</w:t>
            </w:r>
          </w:p>
        </w:tc>
      </w:tr>
      <w:tr w:rsidR="002751A1" w:rsidRPr="00FA2AE3" w:rsidTr="00AB66D7">
        <w:tc>
          <w:tcPr>
            <w:tcW w:w="567" w:type="dxa"/>
          </w:tcPr>
          <w:p w:rsidR="002751A1" w:rsidRDefault="002751A1" w:rsidP="00F51869">
            <w:pPr>
              <w:spacing w:after="0"/>
              <w:rPr>
                <w:sz w:val="20"/>
                <w:szCs w:val="20"/>
                <w:lang w:eastAsia="cs-CZ"/>
              </w:rPr>
            </w:pPr>
            <w:r>
              <w:rPr>
                <w:sz w:val="20"/>
                <w:szCs w:val="20"/>
                <w:lang w:eastAsia="cs-CZ"/>
              </w:rPr>
              <w:t>6</w:t>
            </w:r>
          </w:p>
        </w:tc>
        <w:tc>
          <w:tcPr>
            <w:tcW w:w="993" w:type="dxa"/>
          </w:tcPr>
          <w:p w:rsidR="002751A1" w:rsidRDefault="002751A1" w:rsidP="0038725A">
            <w:pPr>
              <w:spacing w:after="0"/>
              <w:rPr>
                <w:sz w:val="20"/>
                <w:szCs w:val="20"/>
                <w:lang w:eastAsia="cs-CZ"/>
              </w:rPr>
            </w:pPr>
          </w:p>
        </w:tc>
        <w:tc>
          <w:tcPr>
            <w:tcW w:w="3260" w:type="dxa"/>
          </w:tcPr>
          <w:p w:rsidR="002751A1" w:rsidRPr="00FA2AE3" w:rsidRDefault="002751A1" w:rsidP="0038725A">
            <w:pPr>
              <w:spacing w:after="0"/>
              <w:rPr>
                <w:sz w:val="20"/>
                <w:szCs w:val="20"/>
                <w:lang w:eastAsia="cs-CZ"/>
              </w:rPr>
            </w:pPr>
          </w:p>
        </w:tc>
        <w:tc>
          <w:tcPr>
            <w:tcW w:w="3260" w:type="dxa"/>
          </w:tcPr>
          <w:p w:rsidR="002751A1" w:rsidRDefault="002751A1" w:rsidP="0038725A">
            <w:pPr>
              <w:spacing w:after="0"/>
              <w:rPr>
                <w:sz w:val="20"/>
                <w:szCs w:val="20"/>
                <w:lang w:eastAsia="cs-CZ"/>
              </w:rPr>
            </w:pPr>
            <w:r>
              <w:rPr>
                <w:sz w:val="20"/>
                <w:szCs w:val="20"/>
                <w:lang w:eastAsia="cs-CZ"/>
              </w:rPr>
              <w:t>Zlepšení informovanosti správce daně</w:t>
            </w:r>
          </w:p>
        </w:tc>
        <w:tc>
          <w:tcPr>
            <w:tcW w:w="992" w:type="dxa"/>
          </w:tcPr>
          <w:p w:rsidR="002751A1" w:rsidRPr="00FA2AE3" w:rsidRDefault="002751A1" w:rsidP="0038725A">
            <w:pPr>
              <w:spacing w:after="0"/>
              <w:rPr>
                <w:sz w:val="20"/>
                <w:szCs w:val="20"/>
                <w:lang w:eastAsia="cs-CZ"/>
              </w:rPr>
            </w:pPr>
            <w:r>
              <w:rPr>
                <w:sz w:val="20"/>
                <w:szCs w:val="20"/>
                <w:lang w:eastAsia="cs-CZ"/>
              </w:rPr>
              <w:t>1</w:t>
            </w:r>
          </w:p>
        </w:tc>
      </w:tr>
      <w:tr w:rsidR="002751A1" w:rsidRPr="00FA2AE3" w:rsidTr="00AB66D7">
        <w:tc>
          <w:tcPr>
            <w:tcW w:w="567" w:type="dxa"/>
          </w:tcPr>
          <w:p w:rsidR="002751A1" w:rsidRPr="00554B92" w:rsidRDefault="002751A1" w:rsidP="00F51869">
            <w:pPr>
              <w:spacing w:after="0"/>
              <w:rPr>
                <w:sz w:val="20"/>
                <w:szCs w:val="20"/>
                <w:lang w:eastAsia="cs-CZ"/>
              </w:rPr>
            </w:pPr>
            <w:r>
              <w:rPr>
                <w:sz w:val="20"/>
                <w:szCs w:val="20"/>
                <w:lang w:eastAsia="cs-CZ"/>
              </w:rPr>
              <w:t>7</w:t>
            </w:r>
          </w:p>
        </w:tc>
        <w:tc>
          <w:tcPr>
            <w:tcW w:w="993" w:type="dxa"/>
          </w:tcPr>
          <w:p w:rsidR="002751A1" w:rsidRPr="001B7B6B" w:rsidRDefault="002751A1" w:rsidP="0038725A">
            <w:pPr>
              <w:spacing w:after="0"/>
              <w:rPr>
                <w:sz w:val="20"/>
                <w:szCs w:val="20"/>
                <w:lang w:eastAsia="cs-CZ"/>
              </w:rPr>
            </w:pPr>
          </w:p>
        </w:tc>
        <w:tc>
          <w:tcPr>
            <w:tcW w:w="3260" w:type="dxa"/>
          </w:tcPr>
          <w:p w:rsidR="002751A1" w:rsidRPr="00FA2AE3" w:rsidRDefault="002751A1" w:rsidP="0038725A">
            <w:pPr>
              <w:spacing w:after="0"/>
              <w:rPr>
                <w:b/>
                <w:sz w:val="20"/>
                <w:szCs w:val="20"/>
                <w:lang w:eastAsia="cs-CZ"/>
              </w:rPr>
            </w:pPr>
          </w:p>
        </w:tc>
        <w:tc>
          <w:tcPr>
            <w:tcW w:w="3260" w:type="dxa"/>
          </w:tcPr>
          <w:p w:rsidR="002751A1" w:rsidRPr="00FA2AE3" w:rsidRDefault="002751A1" w:rsidP="0038725A">
            <w:pPr>
              <w:spacing w:after="0"/>
              <w:rPr>
                <w:sz w:val="20"/>
                <w:szCs w:val="20"/>
                <w:lang w:eastAsia="cs-CZ"/>
              </w:rPr>
            </w:pPr>
            <w:r>
              <w:rPr>
                <w:sz w:val="20"/>
                <w:szCs w:val="20"/>
                <w:lang w:eastAsia="cs-CZ"/>
              </w:rPr>
              <w:t>Zavedení efektivního kontrolního prvku pro výběr daní</w:t>
            </w:r>
          </w:p>
        </w:tc>
        <w:tc>
          <w:tcPr>
            <w:tcW w:w="992" w:type="dxa"/>
          </w:tcPr>
          <w:p w:rsidR="002751A1" w:rsidRPr="00AF1A6E" w:rsidRDefault="002751A1" w:rsidP="0038725A">
            <w:pPr>
              <w:spacing w:after="0"/>
              <w:rPr>
                <w:sz w:val="20"/>
                <w:szCs w:val="20"/>
                <w:lang w:eastAsia="cs-CZ"/>
              </w:rPr>
            </w:pPr>
            <w:r>
              <w:rPr>
                <w:sz w:val="20"/>
                <w:szCs w:val="20"/>
                <w:lang w:eastAsia="cs-CZ"/>
              </w:rPr>
              <w:t>2</w:t>
            </w:r>
          </w:p>
        </w:tc>
      </w:tr>
      <w:tr w:rsidR="002751A1" w:rsidRPr="00FA2AE3" w:rsidTr="00AB66D7">
        <w:tc>
          <w:tcPr>
            <w:tcW w:w="567" w:type="dxa"/>
          </w:tcPr>
          <w:p w:rsidR="002751A1" w:rsidRDefault="002751A1" w:rsidP="00F51869">
            <w:pPr>
              <w:spacing w:after="0"/>
              <w:rPr>
                <w:sz w:val="20"/>
                <w:szCs w:val="20"/>
                <w:lang w:eastAsia="cs-CZ"/>
              </w:rPr>
            </w:pPr>
            <w:r>
              <w:rPr>
                <w:sz w:val="20"/>
                <w:szCs w:val="20"/>
                <w:lang w:eastAsia="cs-CZ"/>
              </w:rPr>
              <w:t>8</w:t>
            </w:r>
          </w:p>
        </w:tc>
        <w:tc>
          <w:tcPr>
            <w:tcW w:w="993" w:type="dxa"/>
          </w:tcPr>
          <w:p w:rsidR="002751A1" w:rsidRPr="001B7B6B" w:rsidRDefault="002751A1" w:rsidP="0038725A">
            <w:pPr>
              <w:spacing w:after="0"/>
              <w:rPr>
                <w:sz w:val="20"/>
                <w:szCs w:val="20"/>
                <w:lang w:eastAsia="cs-CZ"/>
              </w:rPr>
            </w:pPr>
          </w:p>
        </w:tc>
        <w:tc>
          <w:tcPr>
            <w:tcW w:w="3260" w:type="dxa"/>
          </w:tcPr>
          <w:p w:rsidR="002751A1" w:rsidRPr="00FA2AE3" w:rsidRDefault="002751A1" w:rsidP="0038725A">
            <w:pPr>
              <w:spacing w:after="0"/>
              <w:rPr>
                <w:b/>
                <w:sz w:val="20"/>
                <w:szCs w:val="20"/>
                <w:lang w:eastAsia="cs-CZ"/>
              </w:rPr>
            </w:pPr>
          </w:p>
        </w:tc>
        <w:tc>
          <w:tcPr>
            <w:tcW w:w="3260" w:type="dxa"/>
          </w:tcPr>
          <w:p w:rsidR="002751A1" w:rsidRPr="00FA2AE3" w:rsidRDefault="002751A1" w:rsidP="0038725A">
            <w:pPr>
              <w:spacing w:after="0"/>
              <w:rPr>
                <w:sz w:val="20"/>
                <w:szCs w:val="20"/>
                <w:lang w:eastAsia="cs-CZ"/>
              </w:rPr>
            </w:pPr>
            <w:r>
              <w:rPr>
                <w:sz w:val="20"/>
                <w:szCs w:val="20"/>
                <w:lang w:eastAsia="cs-CZ"/>
              </w:rPr>
              <w:t xml:space="preserve">Narovnání tržního prostředí  </w:t>
            </w:r>
          </w:p>
        </w:tc>
        <w:tc>
          <w:tcPr>
            <w:tcW w:w="992" w:type="dxa"/>
          </w:tcPr>
          <w:p w:rsidR="002751A1" w:rsidRPr="00AF1A6E" w:rsidRDefault="002751A1" w:rsidP="0038725A">
            <w:pPr>
              <w:spacing w:after="0"/>
              <w:rPr>
                <w:sz w:val="20"/>
                <w:szCs w:val="20"/>
                <w:lang w:eastAsia="cs-CZ"/>
              </w:rPr>
            </w:pPr>
            <w:r>
              <w:rPr>
                <w:sz w:val="20"/>
                <w:szCs w:val="20"/>
                <w:lang w:eastAsia="cs-CZ"/>
              </w:rPr>
              <w:t>1</w:t>
            </w:r>
          </w:p>
        </w:tc>
      </w:tr>
      <w:tr w:rsidR="002751A1" w:rsidRPr="00FA2AE3" w:rsidTr="00AB66D7">
        <w:tc>
          <w:tcPr>
            <w:tcW w:w="567" w:type="dxa"/>
          </w:tcPr>
          <w:p w:rsidR="002751A1" w:rsidRPr="00FA2AE3" w:rsidRDefault="002751A1" w:rsidP="0038725A">
            <w:pPr>
              <w:spacing w:after="0"/>
              <w:rPr>
                <w:b/>
                <w:sz w:val="20"/>
                <w:szCs w:val="20"/>
                <w:lang w:eastAsia="cs-CZ"/>
              </w:rPr>
            </w:pPr>
          </w:p>
        </w:tc>
        <w:tc>
          <w:tcPr>
            <w:tcW w:w="993" w:type="dxa"/>
          </w:tcPr>
          <w:p w:rsidR="002751A1" w:rsidRPr="00AB66D7" w:rsidRDefault="002751A1" w:rsidP="00B475F2">
            <w:pPr>
              <w:spacing w:after="0"/>
              <w:rPr>
                <w:b/>
                <w:sz w:val="20"/>
                <w:szCs w:val="20"/>
                <w:lang w:eastAsia="cs-CZ"/>
              </w:rPr>
            </w:pPr>
            <w:r w:rsidRPr="00AB66D7">
              <w:rPr>
                <w:b/>
                <w:sz w:val="20"/>
                <w:szCs w:val="20"/>
                <w:lang w:eastAsia="cs-CZ"/>
              </w:rPr>
              <w:t xml:space="preserve">celkem </w:t>
            </w:r>
          </w:p>
          <w:p w:rsidR="002751A1" w:rsidRPr="00FA2AE3" w:rsidRDefault="002751A1" w:rsidP="00B475F2">
            <w:pPr>
              <w:spacing w:after="0"/>
              <w:rPr>
                <w:b/>
                <w:sz w:val="20"/>
                <w:szCs w:val="20"/>
                <w:lang w:eastAsia="cs-CZ"/>
              </w:rPr>
            </w:pPr>
            <w:r w:rsidRPr="00AB66D7">
              <w:rPr>
                <w:b/>
                <w:sz w:val="20"/>
                <w:szCs w:val="20"/>
                <w:lang w:eastAsia="cs-CZ"/>
              </w:rPr>
              <w:t>- 4</w:t>
            </w:r>
          </w:p>
        </w:tc>
        <w:tc>
          <w:tcPr>
            <w:tcW w:w="6520" w:type="dxa"/>
            <w:gridSpan w:val="2"/>
            <w:vAlign w:val="center"/>
          </w:tcPr>
          <w:p w:rsidR="002751A1" w:rsidRPr="00AF1A6E" w:rsidRDefault="002751A1" w:rsidP="0038725A">
            <w:pPr>
              <w:spacing w:after="0"/>
              <w:jc w:val="center"/>
              <w:rPr>
                <w:b/>
                <w:sz w:val="20"/>
                <w:szCs w:val="20"/>
                <w:lang w:eastAsia="cs-CZ"/>
              </w:rPr>
            </w:pPr>
            <w:r>
              <w:rPr>
                <w:b/>
                <w:sz w:val="20"/>
                <w:szCs w:val="20"/>
                <w:lang w:eastAsia="cs-CZ"/>
              </w:rPr>
              <w:t>2</w:t>
            </w:r>
          </w:p>
        </w:tc>
        <w:tc>
          <w:tcPr>
            <w:tcW w:w="992" w:type="dxa"/>
          </w:tcPr>
          <w:p w:rsidR="002751A1" w:rsidRPr="00AB66D7" w:rsidRDefault="002751A1" w:rsidP="00B475F2">
            <w:pPr>
              <w:spacing w:after="0"/>
              <w:rPr>
                <w:b/>
                <w:sz w:val="20"/>
                <w:szCs w:val="20"/>
                <w:lang w:eastAsia="cs-CZ"/>
              </w:rPr>
            </w:pPr>
            <w:r w:rsidRPr="00AB66D7">
              <w:rPr>
                <w:b/>
                <w:sz w:val="20"/>
                <w:szCs w:val="20"/>
                <w:lang w:eastAsia="cs-CZ"/>
              </w:rPr>
              <w:t xml:space="preserve">celkem </w:t>
            </w:r>
          </w:p>
          <w:p w:rsidR="002751A1" w:rsidRPr="00FA2AE3" w:rsidRDefault="002751A1" w:rsidP="00B475F2">
            <w:pPr>
              <w:spacing w:after="0"/>
              <w:rPr>
                <w:b/>
                <w:sz w:val="20"/>
                <w:szCs w:val="20"/>
                <w:lang w:eastAsia="cs-CZ"/>
              </w:rPr>
            </w:pPr>
            <w:r w:rsidRPr="00AB66D7">
              <w:rPr>
                <w:b/>
                <w:sz w:val="20"/>
                <w:szCs w:val="20"/>
                <w:lang w:eastAsia="cs-CZ"/>
              </w:rPr>
              <w:t>6</w:t>
            </w:r>
          </w:p>
        </w:tc>
      </w:tr>
      <w:tr w:rsidR="002751A1" w:rsidRPr="00FA2AE3" w:rsidTr="000723F2">
        <w:trPr>
          <w:trHeight w:val="484"/>
        </w:trPr>
        <w:tc>
          <w:tcPr>
            <w:tcW w:w="567" w:type="dxa"/>
          </w:tcPr>
          <w:p w:rsidR="002751A1" w:rsidRPr="00FA2AE3" w:rsidRDefault="002751A1" w:rsidP="0038725A">
            <w:pPr>
              <w:spacing w:after="0"/>
              <w:rPr>
                <w:b/>
                <w:sz w:val="20"/>
                <w:szCs w:val="20"/>
                <w:lang w:eastAsia="cs-CZ"/>
              </w:rPr>
            </w:pPr>
          </w:p>
        </w:tc>
        <w:tc>
          <w:tcPr>
            <w:tcW w:w="8505" w:type="dxa"/>
            <w:gridSpan w:val="4"/>
          </w:tcPr>
          <w:p w:rsidR="002751A1" w:rsidRPr="00FA2AE3" w:rsidRDefault="002751A1" w:rsidP="000723F2">
            <w:pPr>
              <w:spacing w:before="240" w:after="120"/>
              <w:rPr>
                <w:b/>
                <w:sz w:val="20"/>
                <w:szCs w:val="20"/>
                <w:lang w:eastAsia="cs-CZ"/>
              </w:rPr>
            </w:pPr>
            <w:r>
              <w:rPr>
                <w:b/>
                <w:sz w:val="20"/>
                <w:szCs w:val="20"/>
                <w:lang w:eastAsia="cs-CZ"/>
              </w:rPr>
              <w:t>VYHODNOCENÍ VARIANTY 1</w:t>
            </w:r>
            <w:r w:rsidRPr="00FA2AE3">
              <w:rPr>
                <w:b/>
                <w:sz w:val="20"/>
                <w:szCs w:val="20"/>
                <w:lang w:eastAsia="cs-CZ"/>
              </w:rPr>
              <w:t xml:space="preserve">:        </w:t>
            </w:r>
            <w:r>
              <w:rPr>
                <w:b/>
                <w:sz w:val="20"/>
                <w:szCs w:val="20"/>
                <w:lang w:eastAsia="cs-CZ"/>
              </w:rPr>
              <w:t>-5+1+4+2 = 2</w:t>
            </w:r>
          </w:p>
        </w:tc>
      </w:tr>
    </w:tbl>
    <w:p w:rsidR="002751A1" w:rsidRDefault="002751A1" w:rsidP="00AF31B1">
      <w:pPr>
        <w:pStyle w:val="Normln2"/>
      </w:pPr>
    </w:p>
    <w:p w:rsidR="002751A1" w:rsidRDefault="002751A1" w:rsidP="00AF31B1">
      <w:pPr>
        <w:pStyle w:val="Normln2"/>
      </w:pPr>
    </w:p>
    <w:p w:rsidR="002751A1" w:rsidRDefault="002751A1" w:rsidP="00B475F2">
      <w:pPr>
        <w:spacing w:after="0"/>
        <w:rPr>
          <w:b/>
          <w:szCs w:val="24"/>
          <w:u w:val="single"/>
          <w:lang w:eastAsia="cs-CZ"/>
        </w:rPr>
      </w:pPr>
      <w:r>
        <w:rPr>
          <w:b/>
          <w:szCs w:val="24"/>
          <w:u w:val="single"/>
          <w:lang w:eastAsia="cs-CZ"/>
        </w:rPr>
        <w:br w:type="page"/>
      </w:r>
    </w:p>
    <w:p w:rsidR="002751A1" w:rsidRDefault="002751A1" w:rsidP="00B475F2">
      <w:pPr>
        <w:spacing w:after="0"/>
        <w:rPr>
          <w:b/>
          <w:szCs w:val="24"/>
          <w:u w:val="single"/>
          <w:lang w:eastAsia="cs-CZ"/>
        </w:rPr>
      </w:pPr>
    </w:p>
    <w:p w:rsidR="002751A1" w:rsidRDefault="002751A1" w:rsidP="00B475F2">
      <w:pPr>
        <w:spacing w:after="0"/>
        <w:rPr>
          <w:b/>
          <w:szCs w:val="24"/>
          <w:u w:val="single"/>
          <w:lang w:eastAsia="cs-CZ"/>
        </w:rPr>
      </w:pPr>
    </w:p>
    <w:p w:rsidR="002751A1" w:rsidRDefault="002751A1" w:rsidP="00B475F2">
      <w:pPr>
        <w:spacing w:after="0"/>
        <w:rPr>
          <w:b/>
          <w:szCs w:val="24"/>
          <w:u w:val="single"/>
          <w:lang w:eastAsia="cs-CZ"/>
        </w:rPr>
      </w:pPr>
    </w:p>
    <w:p w:rsidR="002751A1" w:rsidRPr="009E4707" w:rsidRDefault="002751A1" w:rsidP="00B475F2">
      <w:pPr>
        <w:spacing w:after="0"/>
        <w:rPr>
          <w:b/>
          <w:szCs w:val="24"/>
          <w:u w:val="single"/>
          <w:lang w:eastAsia="cs-CZ"/>
        </w:rPr>
      </w:pPr>
      <w:r>
        <w:rPr>
          <w:b/>
          <w:szCs w:val="24"/>
          <w:u w:val="single"/>
          <w:lang w:eastAsia="cs-CZ"/>
        </w:rPr>
        <w:t xml:space="preserve">3.3.3 </w:t>
      </w:r>
      <w:r w:rsidRPr="009E4707">
        <w:rPr>
          <w:b/>
          <w:szCs w:val="24"/>
          <w:u w:val="single"/>
          <w:lang w:eastAsia="cs-CZ"/>
        </w:rPr>
        <w:t xml:space="preserve">Identifikace nákladů a přínosů varianty </w:t>
      </w:r>
      <w:r>
        <w:rPr>
          <w:b/>
          <w:szCs w:val="24"/>
          <w:u w:val="single"/>
          <w:lang w:eastAsia="cs-CZ"/>
        </w:rPr>
        <w:t>2 – „Maďarského modelu“</w:t>
      </w:r>
    </w:p>
    <w:p w:rsidR="002751A1" w:rsidRDefault="002751A1" w:rsidP="00B475F2">
      <w:pPr>
        <w:pStyle w:val="Odstavecseseznamem1"/>
        <w:autoSpaceDE w:val="0"/>
        <w:autoSpaceDN w:val="0"/>
        <w:adjustRightInd w:val="0"/>
        <w:spacing w:before="0"/>
        <w:ind w:left="0"/>
        <w:rPr>
          <w:rFonts w:ascii="Times New Roman" w:hAnsi="Times New Roman"/>
          <w:sz w:val="24"/>
          <w:szCs w:val="24"/>
        </w:rPr>
      </w:pPr>
    </w:p>
    <w:p w:rsidR="002751A1" w:rsidRDefault="002751A1" w:rsidP="00B475F2">
      <w:pPr>
        <w:pStyle w:val="Odstavecseseznamem1"/>
        <w:autoSpaceDE w:val="0"/>
        <w:autoSpaceDN w:val="0"/>
        <w:adjustRightInd w:val="0"/>
        <w:spacing w:before="0"/>
        <w:ind w:left="0"/>
        <w:rPr>
          <w:rFonts w:ascii="Times New Roman" w:hAnsi="Times New Roman"/>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3402"/>
        <w:gridCol w:w="3260"/>
        <w:gridCol w:w="851"/>
      </w:tblGrid>
      <w:tr w:rsidR="002751A1" w:rsidRPr="00FA2AE3" w:rsidTr="00161318">
        <w:trPr>
          <w:trHeight w:val="90"/>
          <w:tblHeader/>
        </w:trPr>
        <w:tc>
          <w:tcPr>
            <w:tcW w:w="567" w:type="dxa"/>
          </w:tcPr>
          <w:p w:rsidR="002751A1" w:rsidRPr="00FA2AE3" w:rsidRDefault="002751A1" w:rsidP="00161318">
            <w:pPr>
              <w:autoSpaceDE w:val="0"/>
              <w:autoSpaceDN w:val="0"/>
              <w:adjustRightInd w:val="0"/>
              <w:spacing w:after="0"/>
              <w:contextualSpacing/>
              <w:rPr>
                <w:b/>
                <w:sz w:val="20"/>
                <w:szCs w:val="20"/>
              </w:rPr>
            </w:pPr>
          </w:p>
        </w:tc>
        <w:tc>
          <w:tcPr>
            <w:tcW w:w="851" w:type="dxa"/>
          </w:tcPr>
          <w:p w:rsidR="002751A1" w:rsidRPr="00FA2AE3" w:rsidRDefault="002751A1" w:rsidP="00161318">
            <w:pPr>
              <w:autoSpaceDE w:val="0"/>
              <w:autoSpaceDN w:val="0"/>
              <w:adjustRightInd w:val="0"/>
              <w:spacing w:after="0"/>
              <w:contextualSpacing/>
              <w:rPr>
                <w:b/>
                <w:sz w:val="20"/>
                <w:szCs w:val="20"/>
              </w:rPr>
            </w:pPr>
            <w:r>
              <w:rPr>
                <w:b/>
                <w:sz w:val="20"/>
                <w:szCs w:val="20"/>
              </w:rPr>
              <w:t>Body</w:t>
            </w:r>
          </w:p>
        </w:tc>
        <w:tc>
          <w:tcPr>
            <w:tcW w:w="3402" w:type="dxa"/>
          </w:tcPr>
          <w:p w:rsidR="002751A1" w:rsidRPr="00FA2AE3" w:rsidRDefault="002751A1" w:rsidP="00161318">
            <w:pPr>
              <w:autoSpaceDE w:val="0"/>
              <w:autoSpaceDN w:val="0"/>
              <w:adjustRightInd w:val="0"/>
              <w:spacing w:after="0"/>
              <w:contextualSpacing/>
              <w:rPr>
                <w:b/>
                <w:sz w:val="20"/>
                <w:szCs w:val="20"/>
              </w:rPr>
            </w:pPr>
            <w:r w:rsidRPr="00FA2AE3">
              <w:rPr>
                <w:b/>
                <w:sz w:val="20"/>
                <w:szCs w:val="20"/>
              </w:rPr>
              <w:t>Náklady</w:t>
            </w:r>
          </w:p>
        </w:tc>
        <w:tc>
          <w:tcPr>
            <w:tcW w:w="3260" w:type="dxa"/>
          </w:tcPr>
          <w:p w:rsidR="002751A1" w:rsidRPr="00FA2AE3" w:rsidRDefault="002751A1" w:rsidP="00161318">
            <w:pPr>
              <w:autoSpaceDE w:val="0"/>
              <w:autoSpaceDN w:val="0"/>
              <w:adjustRightInd w:val="0"/>
              <w:spacing w:after="0"/>
              <w:ind w:left="-3510" w:firstLine="3510"/>
              <w:contextualSpacing/>
              <w:rPr>
                <w:b/>
                <w:sz w:val="20"/>
                <w:szCs w:val="20"/>
              </w:rPr>
            </w:pPr>
            <w:r w:rsidRPr="00FA2AE3">
              <w:rPr>
                <w:b/>
                <w:sz w:val="20"/>
                <w:szCs w:val="20"/>
              </w:rPr>
              <w:t>Přínosy</w:t>
            </w:r>
          </w:p>
        </w:tc>
        <w:tc>
          <w:tcPr>
            <w:tcW w:w="851" w:type="dxa"/>
          </w:tcPr>
          <w:p w:rsidR="002751A1" w:rsidRPr="00FA2AE3" w:rsidRDefault="002751A1" w:rsidP="00161318">
            <w:pPr>
              <w:autoSpaceDE w:val="0"/>
              <w:autoSpaceDN w:val="0"/>
              <w:adjustRightInd w:val="0"/>
              <w:spacing w:after="0"/>
              <w:contextualSpacing/>
              <w:rPr>
                <w:b/>
                <w:sz w:val="20"/>
                <w:szCs w:val="20"/>
              </w:rPr>
            </w:pPr>
            <w:r>
              <w:rPr>
                <w:b/>
                <w:sz w:val="20"/>
                <w:szCs w:val="20"/>
              </w:rPr>
              <w:t>Body</w:t>
            </w:r>
          </w:p>
        </w:tc>
      </w:tr>
      <w:tr w:rsidR="002751A1" w:rsidRPr="00FA2AE3" w:rsidTr="00161318">
        <w:tc>
          <w:tcPr>
            <w:tcW w:w="567" w:type="dxa"/>
            <w:shd w:val="clear" w:color="auto" w:fill="BFBFBF"/>
          </w:tcPr>
          <w:p w:rsidR="002751A1" w:rsidRPr="00057988" w:rsidRDefault="002751A1" w:rsidP="00161318">
            <w:pPr>
              <w:autoSpaceDE w:val="0"/>
              <w:autoSpaceDN w:val="0"/>
              <w:adjustRightInd w:val="0"/>
              <w:spacing w:after="0"/>
              <w:contextualSpacing/>
              <w:rPr>
                <w:b/>
                <w:sz w:val="20"/>
                <w:szCs w:val="20"/>
              </w:rPr>
            </w:pPr>
            <w:r>
              <w:rPr>
                <w:b/>
                <w:sz w:val="20"/>
                <w:szCs w:val="20"/>
              </w:rPr>
              <w:t>A</w:t>
            </w:r>
          </w:p>
        </w:tc>
        <w:tc>
          <w:tcPr>
            <w:tcW w:w="851" w:type="dxa"/>
            <w:shd w:val="clear" w:color="auto" w:fill="BFBFBF"/>
          </w:tcPr>
          <w:p w:rsidR="002751A1" w:rsidRPr="00FA2AE3" w:rsidRDefault="002751A1" w:rsidP="00161318">
            <w:pPr>
              <w:autoSpaceDE w:val="0"/>
              <w:autoSpaceDN w:val="0"/>
              <w:adjustRightInd w:val="0"/>
              <w:spacing w:after="0"/>
              <w:contextualSpacing/>
              <w:rPr>
                <w:sz w:val="20"/>
                <w:szCs w:val="20"/>
              </w:rPr>
            </w:pPr>
          </w:p>
        </w:tc>
        <w:tc>
          <w:tcPr>
            <w:tcW w:w="6662" w:type="dxa"/>
            <w:gridSpan w:val="2"/>
            <w:shd w:val="clear" w:color="auto" w:fill="BFBFBF"/>
          </w:tcPr>
          <w:p w:rsidR="002751A1" w:rsidRPr="00FA2AE3" w:rsidRDefault="002751A1" w:rsidP="00161318">
            <w:pPr>
              <w:autoSpaceDE w:val="0"/>
              <w:autoSpaceDN w:val="0"/>
              <w:adjustRightInd w:val="0"/>
              <w:spacing w:after="0"/>
              <w:contextualSpacing/>
              <w:jc w:val="center"/>
              <w:rPr>
                <w:b/>
                <w:sz w:val="20"/>
                <w:szCs w:val="20"/>
                <w:lang w:eastAsia="cs-CZ"/>
              </w:rPr>
            </w:pPr>
            <w:r>
              <w:rPr>
                <w:b/>
                <w:sz w:val="20"/>
                <w:szCs w:val="20"/>
              </w:rPr>
              <w:t>Povinné subjekty (podnikatelé)</w:t>
            </w:r>
          </w:p>
        </w:tc>
        <w:tc>
          <w:tcPr>
            <w:tcW w:w="851" w:type="dxa"/>
            <w:shd w:val="clear" w:color="auto" w:fill="BFBFBF"/>
          </w:tcPr>
          <w:p w:rsidR="002751A1" w:rsidRPr="00FA2AE3" w:rsidRDefault="002751A1" w:rsidP="00161318">
            <w:pPr>
              <w:autoSpaceDE w:val="0"/>
              <w:autoSpaceDN w:val="0"/>
              <w:adjustRightInd w:val="0"/>
              <w:spacing w:after="0"/>
              <w:contextualSpacing/>
              <w:rPr>
                <w:sz w:val="20"/>
                <w:szCs w:val="20"/>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1</w:t>
            </w:r>
          </w:p>
        </w:tc>
        <w:tc>
          <w:tcPr>
            <w:tcW w:w="851" w:type="dxa"/>
          </w:tcPr>
          <w:p w:rsidR="002751A1" w:rsidRPr="00FA2AE3" w:rsidRDefault="002751A1" w:rsidP="00161318">
            <w:pPr>
              <w:spacing w:after="0"/>
              <w:rPr>
                <w:sz w:val="20"/>
                <w:szCs w:val="20"/>
                <w:lang w:eastAsia="cs-CZ"/>
              </w:rPr>
            </w:pPr>
            <w:r>
              <w:rPr>
                <w:sz w:val="20"/>
                <w:szCs w:val="20"/>
                <w:lang w:eastAsia="cs-CZ"/>
              </w:rPr>
              <w:t>-3</w:t>
            </w:r>
          </w:p>
        </w:tc>
        <w:tc>
          <w:tcPr>
            <w:tcW w:w="3402" w:type="dxa"/>
          </w:tcPr>
          <w:p w:rsidR="002751A1" w:rsidRPr="00FA2AE3" w:rsidRDefault="002751A1" w:rsidP="00161318">
            <w:pPr>
              <w:spacing w:after="0"/>
              <w:rPr>
                <w:sz w:val="20"/>
                <w:szCs w:val="20"/>
                <w:lang w:eastAsia="cs-CZ"/>
              </w:rPr>
            </w:pPr>
            <w:r>
              <w:rPr>
                <w:sz w:val="20"/>
                <w:szCs w:val="20"/>
                <w:lang w:eastAsia="cs-CZ"/>
              </w:rPr>
              <w:t>Technické vybavení (HW a SW)</w:t>
            </w:r>
            <w:r w:rsidRPr="00FA2AE3">
              <w:rPr>
                <w:sz w:val="20"/>
                <w:szCs w:val="20"/>
                <w:lang w:eastAsia="cs-CZ"/>
              </w:rPr>
              <w:t xml:space="preserve"> </w:t>
            </w:r>
            <w:r>
              <w:rPr>
                <w:sz w:val="20"/>
                <w:szCs w:val="20"/>
                <w:lang w:eastAsia="cs-CZ"/>
              </w:rPr>
              <w:t xml:space="preserve"> - vybavením novým HW a SW či</w:t>
            </w:r>
            <w:r w:rsidRPr="00FA2AE3">
              <w:rPr>
                <w:sz w:val="20"/>
                <w:szCs w:val="20"/>
                <w:lang w:eastAsia="cs-CZ"/>
              </w:rPr>
              <w:t xml:space="preserve"> náklady na úpravu </w:t>
            </w:r>
            <w:r>
              <w:rPr>
                <w:sz w:val="20"/>
                <w:szCs w:val="20"/>
                <w:lang w:eastAsia="cs-CZ"/>
              </w:rPr>
              <w:t>stávajícího SW (jednorázové i opakující se)</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161318">
            <w:pPr>
              <w:spacing w:after="0"/>
              <w:rPr>
                <w:sz w:val="20"/>
                <w:szCs w:val="20"/>
                <w:lang w:eastAsia="cs-CZ"/>
              </w:rPr>
            </w:pPr>
            <w:r>
              <w:rPr>
                <w:sz w:val="20"/>
                <w:szCs w:val="20"/>
                <w:lang w:eastAsia="cs-CZ"/>
              </w:rPr>
              <w:t>2</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rPr>
                <w:sz w:val="20"/>
                <w:szCs w:val="20"/>
                <w:lang w:eastAsia="cs-CZ"/>
              </w:rPr>
            </w:pPr>
            <w:r>
              <w:rPr>
                <w:sz w:val="20"/>
                <w:szCs w:val="20"/>
                <w:lang w:eastAsia="cs-CZ"/>
              </w:rPr>
              <w:t xml:space="preserve">Poplatky za internetové připojení </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161318">
            <w:pPr>
              <w:spacing w:after="0"/>
              <w:rPr>
                <w:sz w:val="20"/>
                <w:szCs w:val="20"/>
                <w:lang w:eastAsia="cs-CZ"/>
              </w:rPr>
            </w:pPr>
            <w:r>
              <w:rPr>
                <w:sz w:val="20"/>
                <w:szCs w:val="20"/>
                <w:lang w:eastAsia="cs-CZ"/>
              </w:rPr>
              <w:t>3</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rPr>
                <w:sz w:val="20"/>
                <w:szCs w:val="20"/>
                <w:lang w:eastAsia="cs-CZ"/>
              </w:rPr>
            </w:pPr>
            <w:r>
              <w:rPr>
                <w:sz w:val="20"/>
                <w:szCs w:val="20"/>
                <w:lang w:eastAsia="cs-CZ"/>
              </w:rPr>
              <w:t>Servisní náklady</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161318">
            <w:pPr>
              <w:spacing w:after="0"/>
              <w:rPr>
                <w:sz w:val="20"/>
                <w:szCs w:val="20"/>
                <w:lang w:eastAsia="cs-CZ"/>
              </w:rPr>
            </w:pPr>
            <w:r>
              <w:rPr>
                <w:sz w:val="20"/>
                <w:szCs w:val="20"/>
                <w:lang w:eastAsia="cs-CZ"/>
              </w:rPr>
              <w:t>4</w:t>
            </w:r>
          </w:p>
        </w:tc>
        <w:tc>
          <w:tcPr>
            <w:tcW w:w="851" w:type="dxa"/>
          </w:tcPr>
          <w:p w:rsidR="002751A1" w:rsidRPr="00FA2AE3" w:rsidRDefault="002751A1" w:rsidP="00161318">
            <w:pPr>
              <w:spacing w:after="0"/>
              <w:rPr>
                <w:sz w:val="20"/>
                <w:szCs w:val="20"/>
                <w:lang w:eastAsia="cs-CZ"/>
              </w:rPr>
            </w:pPr>
            <w:r>
              <w:rPr>
                <w:sz w:val="20"/>
                <w:szCs w:val="20"/>
                <w:lang w:eastAsia="cs-CZ"/>
              </w:rPr>
              <w:t xml:space="preserve"> 0</w:t>
            </w:r>
          </w:p>
        </w:tc>
        <w:tc>
          <w:tcPr>
            <w:tcW w:w="3402" w:type="dxa"/>
          </w:tcPr>
          <w:p w:rsidR="002751A1" w:rsidRPr="00FA2AE3" w:rsidRDefault="002751A1" w:rsidP="00161318">
            <w:pPr>
              <w:spacing w:after="0"/>
              <w:rPr>
                <w:sz w:val="20"/>
                <w:szCs w:val="20"/>
                <w:lang w:eastAsia="cs-CZ"/>
              </w:rPr>
            </w:pPr>
            <w:r>
              <w:rPr>
                <w:sz w:val="20"/>
                <w:szCs w:val="20"/>
                <w:lang w:eastAsia="cs-CZ"/>
              </w:rPr>
              <w:t>Náklady na certifikát</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161318">
            <w:pPr>
              <w:spacing w:after="0"/>
              <w:rPr>
                <w:sz w:val="20"/>
                <w:szCs w:val="20"/>
                <w:lang w:eastAsia="cs-CZ"/>
              </w:rPr>
            </w:pPr>
            <w:r>
              <w:rPr>
                <w:sz w:val="20"/>
                <w:szCs w:val="20"/>
                <w:lang w:eastAsia="cs-CZ"/>
              </w:rPr>
              <w:t>5</w:t>
            </w:r>
          </w:p>
        </w:tc>
        <w:tc>
          <w:tcPr>
            <w:tcW w:w="851" w:type="dxa"/>
          </w:tcPr>
          <w:p w:rsidR="002751A1" w:rsidRPr="00FA2AE3" w:rsidRDefault="002751A1" w:rsidP="00161318">
            <w:pPr>
              <w:spacing w:after="0"/>
              <w:rPr>
                <w:sz w:val="20"/>
                <w:szCs w:val="20"/>
                <w:lang w:eastAsia="cs-CZ"/>
              </w:rPr>
            </w:pPr>
            <w:r>
              <w:rPr>
                <w:sz w:val="20"/>
                <w:szCs w:val="20"/>
                <w:lang w:eastAsia="cs-CZ"/>
              </w:rPr>
              <w:t>-1</w:t>
            </w:r>
          </w:p>
        </w:tc>
        <w:tc>
          <w:tcPr>
            <w:tcW w:w="3402" w:type="dxa"/>
          </w:tcPr>
          <w:p w:rsidR="002751A1" w:rsidRPr="00FA2AE3" w:rsidRDefault="002751A1" w:rsidP="00161318">
            <w:pPr>
              <w:spacing w:after="0"/>
              <w:rPr>
                <w:sz w:val="20"/>
                <w:szCs w:val="20"/>
                <w:lang w:eastAsia="cs-CZ"/>
              </w:rPr>
            </w:pPr>
            <w:r>
              <w:rPr>
                <w:sz w:val="20"/>
                <w:szCs w:val="20"/>
                <w:lang w:eastAsia="cs-CZ"/>
              </w:rPr>
              <w:t>Administrativní náklady (</w:t>
            </w:r>
            <w:r w:rsidRPr="00FA2AE3">
              <w:rPr>
                <w:sz w:val="20"/>
                <w:szCs w:val="20"/>
                <w:lang w:eastAsia="cs-CZ"/>
              </w:rPr>
              <w:t>nárůst mzdových a režijních nákladů</w:t>
            </w:r>
            <w:r>
              <w:rPr>
                <w:sz w:val="20"/>
                <w:szCs w:val="20"/>
                <w:lang w:eastAsia="cs-CZ"/>
              </w:rPr>
              <w:t>)</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6</w:t>
            </w:r>
          </w:p>
        </w:tc>
        <w:tc>
          <w:tcPr>
            <w:tcW w:w="851" w:type="dxa"/>
          </w:tcPr>
          <w:p w:rsidR="002751A1" w:rsidRDefault="002751A1" w:rsidP="00161318">
            <w:pPr>
              <w:spacing w:after="0"/>
              <w:rPr>
                <w:sz w:val="20"/>
                <w:szCs w:val="20"/>
                <w:lang w:eastAsia="cs-CZ"/>
              </w:rPr>
            </w:pPr>
          </w:p>
        </w:tc>
        <w:tc>
          <w:tcPr>
            <w:tcW w:w="3402" w:type="dxa"/>
          </w:tcPr>
          <w:p w:rsidR="002751A1" w:rsidRDefault="002751A1" w:rsidP="00161318">
            <w:pPr>
              <w:spacing w:after="0"/>
              <w:rPr>
                <w:sz w:val="20"/>
                <w:szCs w:val="20"/>
                <w:lang w:eastAsia="cs-CZ"/>
              </w:rPr>
            </w:pPr>
          </w:p>
        </w:tc>
        <w:tc>
          <w:tcPr>
            <w:tcW w:w="3260" w:type="dxa"/>
          </w:tcPr>
          <w:p w:rsidR="002751A1" w:rsidRDefault="002751A1" w:rsidP="00161318">
            <w:pPr>
              <w:spacing w:after="0"/>
              <w:rPr>
                <w:sz w:val="20"/>
                <w:szCs w:val="20"/>
                <w:lang w:eastAsia="cs-CZ"/>
              </w:rPr>
            </w:pPr>
            <w:r>
              <w:rPr>
                <w:sz w:val="20"/>
                <w:szCs w:val="20"/>
                <w:lang w:eastAsia="cs-CZ"/>
              </w:rPr>
              <w:t>Narovnání tržního prostředí</w:t>
            </w:r>
          </w:p>
        </w:tc>
        <w:tc>
          <w:tcPr>
            <w:tcW w:w="851" w:type="dxa"/>
          </w:tcPr>
          <w:p w:rsidR="002751A1" w:rsidRDefault="002751A1" w:rsidP="00161318">
            <w:pPr>
              <w:spacing w:after="0"/>
              <w:rPr>
                <w:sz w:val="20"/>
                <w:szCs w:val="20"/>
                <w:lang w:eastAsia="cs-CZ"/>
              </w:rPr>
            </w:pPr>
            <w:r>
              <w:rPr>
                <w:sz w:val="20"/>
                <w:szCs w:val="20"/>
                <w:lang w:eastAsia="cs-CZ"/>
              </w:rPr>
              <w:t>2</w:t>
            </w:r>
          </w:p>
        </w:tc>
      </w:tr>
      <w:tr w:rsidR="002751A1" w:rsidRPr="00FA2AE3" w:rsidTr="00161318">
        <w:tc>
          <w:tcPr>
            <w:tcW w:w="567" w:type="dxa"/>
          </w:tcPr>
          <w:p w:rsidR="002751A1" w:rsidRPr="00554B92" w:rsidRDefault="002751A1" w:rsidP="00161318">
            <w:pPr>
              <w:spacing w:after="0"/>
              <w:rPr>
                <w:sz w:val="20"/>
                <w:szCs w:val="20"/>
                <w:lang w:eastAsia="cs-CZ"/>
              </w:rPr>
            </w:pPr>
          </w:p>
        </w:tc>
        <w:tc>
          <w:tcPr>
            <w:tcW w:w="851" w:type="dxa"/>
          </w:tcPr>
          <w:p w:rsidR="002751A1" w:rsidRPr="00AB66D7" w:rsidRDefault="002751A1" w:rsidP="00B475F2">
            <w:pPr>
              <w:spacing w:after="0"/>
              <w:rPr>
                <w:b/>
                <w:sz w:val="20"/>
                <w:szCs w:val="20"/>
                <w:lang w:eastAsia="cs-CZ"/>
              </w:rPr>
            </w:pPr>
            <w:r w:rsidRPr="00AB66D7">
              <w:rPr>
                <w:b/>
                <w:sz w:val="20"/>
                <w:szCs w:val="20"/>
                <w:lang w:eastAsia="cs-CZ"/>
              </w:rPr>
              <w:t>celkem</w:t>
            </w:r>
          </w:p>
          <w:p w:rsidR="002751A1" w:rsidRPr="00554B92" w:rsidRDefault="002751A1" w:rsidP="00B475F2">
            <w:pPr>
              <w:spacing w:after="0"/>
              <w:rPr>
                <w:sz w:val="20"/>
                <w:szCs w:val="20"/>
                <w:lang w:eastAsia="cs-CZ"/>
              </w:rPr>
            </w:pPr>
            <w:r w:rsidRPr="00AB66D7">
              <w:rPr>
                <w:b/>
                <w:sz w:val="20"/>
                <w:szCs w:val="20"/>
                <w:lang w:eastAsia="cs-CZ"/>
              </w:rPr>
              <w:t>-8</w:t>
            </w:r>
          </w:p>
        </w:tc>
        <w:tc>
          <w:tcPr>
            <w:tcW w:w="6662" w:type="dxa"/>
            <w:gridSpan w:val="2"/>
            <w:vAlign w:val="center"/>
          </w:tcPr>
          <w:p w:rsidR="002751A1" w:rsidRPr="008F13BF" w:rsidRDefault="002751A1" w:rsidP="00161318">
            <w:pPr>
              <w:spacing w:after="0"/>
              <w:jc w:val="center"/>
              <w:rPr>
                <w:b/>
                <w:sz w:val="20"/>
                <w:szCs w:val="20"/>
                <w:lang w:eastAsia="cs-CZ"/>
              </w:rPr>
            </w:pPr>
            <w:r>
              <w:rPr>
                <w:b/>
                <w:sz w:val="20"/>
                <w:szCs w:val="20"/>
                <w:lang w:eastAsia="cs-CZ"/>
              </w:rPr>
              <w:t>- 6</w:t>
            </w:r>
          </w:p>
        </w:tc>
        <w:tc>
          <w:tcPr>
            <w:tcW w:w="851" w:type="dxa"/>
          </w:tcPr>
          <w:p w:rsidR="002751A1" w:rsidRPr="00AB66D7" w:rsidRDefault="002751A1" w:rsidP="00B475F2">
            <w:pPr>
              <w:spacing w:after="0"/>
              <w:rPr>
                <w:b/>
                <w:sz w:val="20"/>
                <w:szCs w:val="20"/>
                <w:lang w:eastAsia="cs-CZ"/>
              </w:rPr>
            </w:pPr>
            <w:r w:rsidRPr="00AB66D7">
              <w:rPr>
                <w:b/>
                <w:sz w:val="20"/>
                <w:szCs w:val="20"/>
                <w:lang w:eastAsia="cs-CZ"/>
              </w:rPr>
              <w:t xml:space="preserve">celkem </w:t>
            </w:r>
          </w:p>
          <w:p w:rsidR="002751A1" w:rsidRPr="00554B92" w:rsidRDefault="002751A1" w:rsidP="00B475F2">
            <w:pPr>
              <w:spacing w:after="0"/>
              <w:rPr>
                <w:sz w:val="20"/>
                <w:szCs w:val="20"/>
                <w:lang w:eastAsia="cs-CZ"/>
              </w:rPr>
            </w:pPr>
            <w:r w:rsidRPr="00AB66D7">
              <w:rPr>
                <w:b/>
                <w:sz w:val="20"/>
                <w:szCs w:val="20"/>
                <w:lang w:eastAsia="cs-CZ"/>
              </w:rPr>
              <w:t>2</w:t>
            </w:r>
          </w:p>
        </w:tc>
      </w:tr>
      <w:tr w:rsidR="002751A1" w:rsidRPr="00FA2AE3" w:rsidTr="00161318">
        <w:tc>
          <w:tcPr>
            <w:tcW w:w="567" w:type="dxa"/>
            <w:shd w:val="clear" w:color="auto" w:fill="A6A6A6"/>
          </w:tcPr>
          <w:p w:rsidR="002751A1" w:rsidRPr="00FA2AE3" w:rsidRDefault="002751A1" w:rsidP="00161318">
            <w:pPr>
              <w:spacing w:after="0"/>
              <w:rPr>
                <w:sz w:val="20"/>
                <w:szCs w:val="20"/>
                <w:lang w:eastAsia="cs-CZ"/>
              </w:rPr>
            </w:pPr>
            <w:r>
              <w:rPr>
                <w:sz w:val="20"/>
                <w:szCs w:val="20"/>
                <w:lang w:eastAsia="cs-CZ"/>
              </w:rPr>
              <w:t>B</w:t>
            </w:r>
          </w:p>
        </w:tc>
        <w:tc>
          <w:tcPr>
            <w:tcW w:w="851" w:type="dxa"/>
            <w:shd w:val="clear" w:color="auto" w:fill="A6A6A6"/>
          </w:tcPr>
          <w:p w:rsidR="002751A1" w:rsidRPr="00FA2AE3" w:rsidRDefault="002751A1" w:rsidP="00161318">
            <w:pPr>
              <w:spacing w:after="0"/>
              <w:rPr>
                <w:sz w:val="20"/>
                <w:szCs w:val="20"/>
                <w:lang w:eastAsia="cs-CZ"/>
              </w:rPr>
            </w:pPr>
          </w:p>
        </w:tc>
        <w:tc>
          <w:tcPr>
            <w:tcW w:w="6662" w:type="dxa"/>
            <w:gridSpan w:val="2"/>
            <w:shd w:val="clear" w:color="auto" w:fill="A6A6A6"/>
          </w:tcPr>
          <w:p w:rsidR="002751A1" w:rsidRPr="00FA2AE3" w:rsidRDefault="002751A1" w:rsidP="00161318">
            <w:pPr>
              <w:autoSpaceDE w:val="0"/>
              <w:autoSpaceDN w:val="0"/>
              <w:adjustRightInd w:val="0"/>
              <w:spacing w:after="0"/>
              <w:contextualSpacing/>
              <w:jc w:val="center"/>
              <w:rPr>
                <w:b/>
                <w:sz w:val="20"/>
                <w:szCs w:val="20"/>
                <w:lang w:eastAsia="cs-CZ"/>
              </w:rPr>
            </w:pPr>
            <w:r>
              <w:rPr>
                <w:b/>
                <w:sz w:val="20"/>
                <w:szCs w:val="20"/>
              </w:rPr>
              <w:t>Veřejnost</w:t>
            </w:r>
          </w:p>
        </w:tc>
        <w:tc>
          <w:tcPr>
            <w:tcW w:w="851" w:type="dxa"/>
            <w:shd w:val="clear" w:color="auto" w:fill="A6A6A6"/>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1</w:t>
            </w:r>
          </w:p>
        </w:tc>
        <w:tc>
          <w:tcPr>
            <w:tcW w:w="851" w:type="dxa"/>
          </w:tcPr>
          <w:p w:rsidR="002751A1" w:rsidRPr="00FA2AE3" w:rsidRDefault="002751A1" w:rsidP="00161318">
            <w:pPr>
              <w:spacing w:after="0"/>
              <w:rPr>
                <w:sz w:val="20"/>
                <w:szCs w:val="20"/>
                <w:lang w:eastAsia="cs-CZ"/>
              </w:rPr>
            </w:pPr>
          </w:p>
        </w:tc>
        <w:tc>
          <w:tcPr>
            <w:tcW w:w="3402" w:type="dxa"/>
          </w:tcPr>
          <w:p w:rsidR="002751A1" w:rsidRPr="00FA2AE3" w:rsidRDefault="002751A1" w:rsidP="00161318">
            <w:pPr>
              <w:spacing w:after="0"/>
              <w:ind w:right="-108"/>
              <w:rPr>
                <w:sz w:val="20"/>
                <w:szCs w:val="20"/>
                <w:lang w:eastAsia="cs-CZ"/>
              </w:rPr>
            </w:pPr>
          </w:p>
        </w:tc>
        <w:tc>
          <w:tcPr>
            <w:tcW w:w="3260" w:type="dxa"/>
          </w:tcPr>
          <w:p w:rsidR="002751A1" w:rsidRPr="00A8744C" w:rsidRDefault="002751A1" w:rsidP="00161318">
            <w:pPr>
              <w:spacing w:after="0"/>
              <w:rPr>
                <w:sz w:val="20"/>
                <w:szCs w:val="20"/>
                <w:lang w:eastAsia="cs-CZ"/>
              </w:rPr>
            </w:pPr>
            <w:r>
              <w:rPr>
                <w:sz w:val="20"/>
                <w:szCs w:val="20"/>
                <w:lang w:eastAsia="cs-CZ"/>
              </w:rPr>
              <w:t>Využití veřejných statků a služeb financovaných z prostředků získaných potenc. zvýšením odvodu daňového inkasa</w:t>
            </w:r>
          </w:p>
        </w:tc>
        <w:tc>
          <w:tcPr>
            <w:tcW w:w="851" w:type="dxa"/>
          </w:tcPr>
          <w:p w:rsidR="002751A1" w:rsidRPr="00FA2AE3" w:rsidRDefault="002751A1" w:rsidP="00161318">
            <w:pPr>
              <w:spacing w:after="0"/>
              <w:rPr>
                <w:sz w:val="20"/>
                <w:szCs w:val="20"/>
                <w:lang w:eastAsia="cs-CZ"/>
              </w:rPr>
            </w:pPr>
            <w:r>
              <w:rPr>
                <w:sz w:val="20"/>
                <w:szCs w:val="20"/>
                <w:lang w:eastAsia="cs-CZ"/>
              </w:rPr>
              <w:t>2</w:t>
            </w:r>
          </w:p>
        </w:tc>
      </w:tr>
      <w:tr w:rsidR="002751A1" w:rsidRPr="00FA2AE3" w:rsidTr="00161318">
        <w:tc>
          <w:tcPr>
            <w:tcW w:w="567" w:type="dxa"/>
          </w:tcPr>
          <w:p w:rsidR="002751A1" w:rsidRPr="00554B92" w:rsidRDefault="002751A1" w:rsidP="00161318">
            <w:pPr>
              <w:spacing w:after="0"/>
              <w:rPr>
                <w:sz w:val="20"/>
                <w:szCs w:val="20"/>
                <w:lang w:eastAsia="cs-CZ"/>
              </w:rPr>
            </w:pPr>
          </w:p>
        </w:tc>
        <w:tc>
          <w:tcPr>
            <w:tcW w:w="851" w:type="dxa"/>
          </w:tcPr>
          <w:p w:rsidR="002751A1" w:rsidRPr="00AB66D7" w:rsidRDefault="002751A1" w:rsidP="00161318">
            <w:pPr>
              <w:spacing w:after="0"/>
              <w:rPr>
                <w:b/>
                <w:sz w:val="20"/>
                <w:szCs w:val="20"/>
                <w:lang w:eastAsia="cs-CZ"/>
              </w:rPr>
            </w:pPr>
            <w:r w:rsidRPr="00AB66D7">
              <w:rPr>
                <w:b/>
                <w:sz w:val="20"/>
                <w:szCs w:val="20"/>
                <w:lang w:eastAsia="cs-CZ"/>
              </w:rPr>
              <w:t>celkem</w:t>
            </w:r>
          </w:p>
          <w:p w:rsidR="002751A1" w:rsidRPr="00554B92" w:rsidRDefault="002751A1" w:rsidP="00161318">
            <w:pPr>
              <w:spacing w:after="0"/>
              <w:rPr>
                <w:sz w:val="20"/>
                <w:szCs w:val="20"/>
                <w:lang w:eastAsia="cs-CZ"/>
              </w:rPr>
            </w:pPr>
            <w:r w:rsidRPr="00AB66D7">
              <w:rPr>
                <w:b/>
                <w:sz w:val="20"/>
                <w:szCs w:val="20"/>
                <w:lang w:eastAsia="cs-CZ"/>
              </w:rPr>
              <w:t>0</w:t>
            </w:r>
            <w:r w:rsidRPr="00554B92">
              <w:rPr>
                <w:sz w:val="20"/>
                <w:szCs w:val="20"/>
                <w:lang w:eastAsia="cs-CZ"/>
              </w:rPr>
              <w:t xml:space="preserve"> </w:t>
            </w:r>
          </w:p>
        </w:tc>
        <w:tc>
          <w:tcPr>
            <w:tcW w:w="6662" w:type="dxa"/>
            <w:gridSpan w:val="2"/>
            <w:vAlign w:val="center"/>
          </w:tcPr>
          <w:p w:rsidR="002751A1" w:rsidRPr="008F198F" w:rsidRDefault="002751A1" w:rsidP="00B475F2">
            <w:pPr>
              <w:spacing w:after="0"/>
              <w:jc w:val="center"/>
              <w:rPr>
                <w:b/>
                <w:sz w:val="20"/>
                <w:szCs w:val="20"/>
                <w:lang w:eastAsia="cs-CZ"/>
              </w:rPr>
            </w:pPr>
            <w:r>
              <w:rPr>
                <w:b/>
                <w:sz w:val="20"/>
                <w:szCs w:val="20"/>
                <w:lang w:eastAsia="cs-CZ"/>
              </w:rPr>
              <w:t>2</w:t>
            </w:r>
          </w:p>
        </w:tc>
        <w:tc>
          <w:tcPr>
            <w:tcW w:w="851" w:type="dxa"/>
          </w:tcPr>
          <w:p w:rsidR="002751A1" w:rsidRPr="00AB66D7" w:rsidRDefault="002751A1" w:rsidP="00B475F2">
            <w:pPr>
              <w:spacing w:after="0"/>
              <w:rPr>
                <w:b/>
                <w:sz w:val="20"/>
                <w:szCs w:val="20"/>
                <w:lang w:eastAsia="cs-CZ"/>
              </w:rPr>
            </w:pPr>
            <w:r w:rsidRPr="00AB66D7">
              <w:rPr>
                <w:b/>
                <w:sz w:val="20"/>
                <w:szCs w:val="20"/>
                <w:lang w:eastAsia="cs-CZ"/>
              </w:rPr>
              <w:t>celkem</w:t>
            </w:r>
          </w:p>
          <w:p w:rsidR="002751A1" w:rsidRPr="00554B92" w:rsidRDefault="002751A1" w:rsidP="00B475F2">
            <w:pPr>
              <w:spacing w:after="0"/>
              <w:rPr>
                <w:sz w:val="20"/>
                <w:szCs w:val="20"/>
                <w:lang w:eastAsia="cs-CZ"/>
              </w:rPr>
            </w:pPr>
            <w:r w:rsidRPr="00AB66D7">
              <w:rPr>
                <w:b/>
                <w:sz w:val="20"/>
                <w:szCs w:val="20"/>
                <w:lang w:eastAsia="cs-CZ"/>
              </w:rPr>
              <w:t>2</w:t>
            </w:r>
          </w:p>
        </w:tc>
      </w:tr>
      <w:tr w:rsidR="002751A1" w:rsidRPr="00FA2AE3" w:rsidTr="00161318">
        <w:tc>
          <w:tcPr>
            <w:tcW w:w="567" w:type="dxa"/>
            <w:shd w:val="clear" w:color="auto" w:fill="A6A6A6"/>
          </w:tcPr>
          <w:p w:rsidR="002751A1" w:rsidRPr="00057988" w:rsidRDefault="002751A1" w:rsidP="00161318">
            <w:pPr>
              <w:spacing w:after="0"/>
              <w:rPr>
                <w:b/>
                <w:sz w:val="20"/>
                <w:szCs w:val="20"/>
                <w:lang w:eastAsia="cs-CZ"/>
              </w:rPr>
            </w:pPr>
            <w:r>
              <w:rPr>
                <w:b/>
                <w:sz w:val="20"/>
                <w:szCs w:val="20"/>
                <w:lang w:eastAsia="cs-CZ"/>
              </w:rPr>
              <w:t>C</w:t>
            </w:r>
          </w:p>
        </w:tc>
        <w:tc>
          <w:tcPr>
            <w:tcW w:w="851" w:type="dxa"/>
            <w:shd w:val="clear" w:color="auto" w:fill="A6A6A6"/>
          </w:tcPr>
          <w:p w:rsidR="002751A1" w:rsidRPr="00FA2AE3" w:rsidRDefault="002751A1" w:rsidP="00161318">
            <w:pPr>
              <w:spacing w:after="0"/>
              <w:rPr>
                <w:sz w:val="20"/>
                <w:szCs w:val="20"/>
                <w:lang w:eastAsia="cs-CZ"/>
              </w:rPr>
            </w:pPr>
          </w:p>
        </w:tc>
        <w:tc>
          <w:tcPr>
            <w:tcW w:w="6662" w:type="dxa"/>
            <w:gridSpan w:val="2"/>
            <w:shd w:val="clear" w:color="auto" w:fill="A6A6A6"/>
          </w:tcPr>
          <w:p w:rsidR="002751A1" w:rsidRPr="00FA2AE3" w:rsidRDefault="002751A1" w:rsidP="00161318">
            <w:pPr>
              <w:autoSpaceDE w:val="0"/>
              <w:autoSpaceDN w:val="0"/>
              <w:adjustRightInd w:val="0"/>
              <w:spacing w:after="0"/>
              <w:contextualSpacing/>
              <w:jc w:val="center"/>
              <w:rPr>
                <w:b/>
                <w:sz w:val="20"/>
                <w:szCs w:val="20"/>
                <w:lang w:eastAsia="cs-CZ"/>
              </w:rPr>
            </w:pPr>
            <w:r>
              <w:rPr>
                <w:b/>
                <w:sz w:val="20"/>
                <w:szCs w:val="20"/>
              </w:rPr>
              <w:t>Dodavatelé IT řešení</w:t>
            </w:r>
          </w:p>
        </w:tc>
        <w:tc>
          <w:tcPr>
            <w:tcW w:w="851" w:type="dxa"/>
            <w:shd w:val="clear" w:color="auto" w:fill="A6A6A6"/>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1</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ind w:right="-108"/>
              <w:rPr>
                <w:sz w:val="20"/>
                <w:szCs w:val="20"/>
                <w:lang w:eastAsia="cs-CZ"/>
              </w:rPr>
            </w:pPr>
            <w:r>
              <w:rPr>
                <w:sz w:val="20"/>
                <w:szCs w:val="20"/>
                <w:lang w:eastAsia="cs-CZ"/>
              </w:rPr>
              <w:t>N</w:t>
            </w:r>
            <w:r w:rsidRPr="00FA2AE3">
              <w:rPr>
                <w:sz w:val="20"/>
                <w:szCs w:val="20"/>
                <w:lang w:eastAsia="cs-CZ"/>
              </w:rPr>
              <w:t>árůst mzdových a režijních nákladů</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2</w:t>
            </w:r>
          </w:p>
        </w:tc>
        <w:tc>
          <w:tcPr>
            <w:tcW w:w="851" w:type="dxa"/>
          </w:tcPr>
          <w:p w:rsidR="002751A1" w:rsidRPr="00FA2AE3" w:rsidRDefault="002751A1" w:rsidP="00161318">
            <w:pPr>
              <w:spacing w:after="0"/>
              <w:rPr>
                <w:sz w:val="20"/>
                <w:szCs w:val="20"/>
                <w:lang w:eastAsia="cs-CZ"/>
              </w:rPr>
            </w:pPr>
          </w:p>
        </w:tc>
        <w:tc>
          <w:tcPr>
            <w:tcW w:w="3402" w:type="dxa"/>
          </w:tcPr>
          <w:p w:rsidR="002751A1" w:rsidRPr="00FA2AE3" w:rsidRDefault="002751A1" w:rsidP="00161318">
            <w:pPr>
              <w:spacing w:after="0"/>
              <w:rPr>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 xml:space="preserve">Pozitivní vliv na zaměstnanost </w:t>
            </w:r>
          </w:p>
        </w:tc>
        <w:tc>
          <w:tcPr>
            <w:tcW w:w="851" w:type="dxa"/>
          </w:tcPr>
          <w:p w:rsidR="002751A1" w:rsidRPr="00FA2AE3"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3</w:t>
            </w:r>
          </w:p>
        </w:tc>
        <w:tc>
          <w:tcPr>
            <w:tcW w:w="851" w:type="dxa"/>
          </w:tcPr>
          <w:p w:rsidR="002751A1" w:rsidRPr="00FA2AE3" w:rsidRDefault="002751A1" w:rsidP="00161318">
            <w:pPr>
              <w:spacing w:after="0"/>
              <w:rPr>
                <w:sz w:val="20"/>
                <w:szCs w:val="20"/>
                <w:lang w:eastAsia="cs-CZ"/>
              </w:rPr>
            </w:pPr>
          </w:p>
        </w:tc>
        <w:tc>
          <w:tcPr>
            <w:tcW w:w="3402" w:type="dxa"/>
          </w:tcPr>
          <w:p w:rsidR="002751A1" w:rsidRPr="00FA2AE3" w:rsidRDefault="002751A1" w:rsidP="00161318">
            <w:pPr>
              <w:spacing w:after="0"/>
              <w:ind w:right="-108"/>
              <w:rPr>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Pozitivní dopad na tvorbu zisku</w:t>
            </w:r>
          </w:p>
        </w:tc>
        <w:tc>
          <w:tcPr>
            <w:tcW w:w="851" w:type="dxa"/>
          </w:tcPr>
          <w:p w:rsidR="002751A1" w:rsidRPr="00FA2AE3"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Pr="00554B92" w:rsidRDefault="002751A1" w:rsidP="00161318">
            <w:pPr>
              <w:spacing w:after="0"/>
              <w:rPr>
                <w:sz w:val="20"/>
                <w:szCs w:val="20"/>
                <w:lang w:eastAsia="cs-CZ"/>
              </w:rPr>
            </w:pPr>
          </w:p>
        </w:tc>
        <w:tc>
          <w:tcPr>
            <w:tcW w:w="851" w:type="dxa"/>
          </w:tcPr>
          <w:p w:rsidR="002751A1" w:rsidRPr="00AB66D7" w:rsidRDefault="002751A1" w:rsidP="00161318">
            <w:pPr>
              <w:spacing w:after="0"/>
              <w:rPr>
                <w:b/>
                <w:sz w:val="20"/>
                <w:szCs w:val="20"/>
                <w:lang w:eastAsia="cs-CZ"/>
              </w:rPr>
            </w:pPr>
            <w:r w:rsidRPr="00AB66D7">
              <w:rPr>
                <w:b/>
                <w:sz w:val="20"/>
                <w:szCs w:val="20"/>
                <w:lang w:eastAsia="cs-CZ"/>
              </w:rPr>
              <w:t xml:space="preserve">celkem </w:t>
            </w:r>
          </w:p>
          <w:p w:rsidR="002751A1" w:rsidRPr="00554B92" w:rsidRDefault="002751A1" w:rsidP="00161318">
            <w:pPr>
              <w:spacing w:after="0"/>
              <w:rPr>
                <w:sz w:val="20"/>
                <w:szCs w:val="20"/>
                <w:lang w:eastAsia="cs-CZ"/>
              </w:rPr>
            </w:pPr>
            <w:r w:rsidRPr="00AB66D7">
              <w:rPr>
                <w:b/>
                <w:sz w:val="20"/>
                <w:szCs w:val="20"/>
                <w:lang w:eastAsia="cs-CZ"/>
              </w:rPr>
              <w:t>-2</w:t>
            </w:r>
          </w:p>
        </w:tc>
        <w:tc>
          <w:tcPr>
            <w:tcW w:w="6662" w:type="dxa"/>
            <w:gridSpan w:val="2"/>
            <w:vAlign w:val="center"/>
          </w:tcPr>
          <w:p w:rsidR="002751A1" w:rsidRPr="001B7B6B" w:rsidRDefault="002751A1" w:rsidP="00161318">
            <w:pPr>
              <w:spacing w:after="0"/>
              <w:jc w:val="center"/>
              <w:rPr>
                <w:b/>
                <w:sz w:val="20"/>
                <w:szCs w:val="20"/>
                <w:lang w:eastAsia="cs-CZ"/>
              </w:rPr>
            </w:pPr>
            <w:r>
              <w:rPr>
                <w:b/>
                <w:sz w:val="20"/>
                <w:szCs w:val="20"/>
                <w:lang w:eastAsia="cs-CZ"/>
              </w:rPr>
              <w:t>4</w:t>
            </w:r>
          </w:p>
        </w:tc>
        <w:tc>
          <w:tcPr>
            <w:tcW w:w="851" w:type="dxa"/>
          </w:tcPr>
          <w:p w:rsidR="002751A1" w:rsidRPr="00AB66D7" w:rsidRDefault="002751A1" w:rsidP="00161318">
            <w:pPr>
              <w:spacing w:after="0"/>
              <w:rPr>
                <w:b/>
                <w:sz w:val="20"/>
                <w:szCs w:val="20"/>
                <w:lang w:eastAsia="cs-CZ"/>
              </w:rPr>
            </w:pPr>
            <w:r w:rsidRPr="00AB66D7">
              <w:rPr>
                <w:b/>
                <w:sz w:val="20"/>
                <w:szCs w:val="20"/>
                <w:lang w:eastAsia="cs-CZ"/>
              </w:rPr>
              <w:t>celkem</w:t>
            </w:r>
          </w:p>
          <w:p w:rsidR="002751A1" w:rsidRPr="00554B92" w:rsidRDefault="002751A1" w:rsidP="00352180">
            <w:pPr>
              <w:spacing w:after="0"/>
              <w:rPr>
                <w:sz w:val="20"/>
                <w:szCs w:val="20"/>
                <w:lang w:eastAsia="cs-CZ"/>
              </w:rPr>
            </w:pPr>
            <w:r w:rsidRPr="00AB66D7">
              <w:rPr>
                <w:b/>
                <w:sz w:val="20"/>
                <w:szCs w:val="20"/>
                <w:lang w:eastAsia="cs-CZ"/>
              </w:rPr>
              <w:t>6</w:t>
            </w:r>
          </w:p>
        </w:tc>
      </w:tr>
      <w:tr w:rsidR="002751A1" w:rsidRPr="00FA2AE3" w:rsidTr="00161318">
        <w:tc>
          <w:tcPr>
            <w:tcW w:w="567" w:type="dxa"/>
            <w:shd w:val="clear" w:color="auto" w:fill="BFBFBF"/>
          </w:tcPr>
          <w:p w:rsidR="002751A1" w:rsidRPr="00057988" w:rsidRDefault="002751A1" w:rsidP="00161318">
            <w:pPr>
              <w:autoSpaceDE w:val="0"/>
              <w:autoSpaceDN w:val="0"/>
              <w:adjustRightInd w:val="0"/>
              <w:spacing w:after="0"/>
              <w:contextualSpacing/>
              <w:rPr>
                <w:b/>
                <w:sz w:val="20"/>
                <w:szCs w:val="20"/>
              </w:rPr>
            </w:pPr>
            <w:r>
              <w:rPr>
                <w:b/>
                <w:sz w:val="20"/>
                <w:szCs w:val="20"/>
              </w:rPr>
              <w:t>D</w:t>
            </w:r>
          </w:p>
        </w:tc>
        <w:tc>
          <w:tcPr>
            <w:tcW w:w="851" w:type="dxa"/>
            <w:shd w:val="clear" w:color="auto" w:fill="BFBFBF"/>
          </w:tcPr>
          <w:p w:rsidR="002751A1" w:rsidRPr="00FA2AE3" w:rsidRDefault="002751A1" w:rsidP="00161318">
            <w:pPr>
              <w:autoSpaceDE w:val="0"/>
              <w:autoSpaceDN w:val="0"/>
              <w:adjustRightInd w:val="0"/>
              <w:spacing w:after="0"/>
              <w:contextualSpacing/>
              <w:rPr>
                <w:sz w:val="20"/>
                <w:szCs w:val="20"/>
              </w:rPr>
            </w:pPr>
          </w:p>
        </w:tc>
        <w:tc>
          <w:tcPr>
            <w:tcW w:w="6662" w:type="dxa"/>
            <w:gridSpan w:val="2"/>
            <w:shd w:val="clear" w:color="auto" w:fill="BFBFBF"/>
          </w:tcPr>
          <w:p w:rsidR="002751A1" w:rsidRPr="00FA2AE3" w:rsidRDefault="002751A1" w:rsidP="00161318">
            <w:pPr>
              <w:autoSpaceDE w:val="0"/>
              <w:autoSpaceDN w:val="0"/>
              <w:adjustRightInd w:val="0"/>
              <w:spacing w:after="0"/>
              <w:contextualSpacing/>
              <w:jc w:val="center"/>
              <w:rPr>
                <w:b/>
                <w:sz w:val="20"/>
                <w:szCs w:val="20"/>
              </w:rPr>
            </w:pPr>
            <w:r>
              <w:rPr>
                <w:b/>
                <w:sz w:val="20"/>
                <w:szCs w:val="20"/>
              </w:rPr>
              <w:t>Stát</w:t>
            </w:r>
          </w:p>
        </w:tc>
        <w:tc>
          <w:tcPr>
            <w:tcW w:w="851" w:type="dxa"/>
            <w:shd w:val="clear" w:color="auto" w:fill="BFBFBF"/>
          </w:tcPr>
          <w:p w:rsidR="002751A1" w:rsidRPr="00FA2AE3" w:rsidRDefault="002751A1" w:rsidP="00161318">
            <w:pPr>
              <w:autoSpaceDE w:val="0"/>
              <w:autoSpaceDN w:val="0"/>
              <w:adjustRightInd w:val="0"/>
              <w:spacing w:after="0"/>
              <w:contextualSpacing/>
              <w:rPr>
                <w:sz w:val="20"/>
                <w:szCs w:val="20"/>
              </w:rPr>
            </w:pP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1</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rPr>
                <w:sz w:val="20"/>
                <w:szCs w:val="20"/>
                <w:lang w:eastAsia="cs-CZ"/>
              </w:rPr>
            </w:pPr>
            <w:r>
              <w:rPr>
                <w:sz w:val="20"/>
                <w:szCs w:val="20"/>
                <w:lang w:eastAsia="cs-CZ"/>
              </w:rPr>
              <w:t>N</w:t>
            </w:r>
            <w:r w:rsidRPr="00FA2AE3">
              <w:rPr>
                <w:sz w:val="20"/>
                <w:szCs w:val="20"/>
                <w:lang w:eastAsia="cs-CZ"/>
              </w:rPr>
              <w:t xml:space="preserve">áklady na </w:t>
            </w:r>
            <w:r>
              <w:rPr>
                <w:sz w:val="20"/>
                <w:szCs w:val="20"/>
                <w:lang w:eastAsia="cs-CZ"/>
              </w:rPr>
              <w:t>zřízení datového úložiště a zajištění ostatního technického zázemí</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2</w:t>
            </w:r>
          </w:p>
        </w:tc>
        <w:tc>
          <w:tcPr>
            <w:tcW w:w="851" w:type="dxa"/>
          </w:tcPr>
          <w:p w:rsidR="002751A1" w:rsidRPr="00FA2AE3" w:rsidRDefault="002751A1" w:rsidP="00161318">
            <w:pPr>
              <w:spacing w:after="0"/>
              <w:rPr>
                <w:sz w:val="20"/>
                <w:szCs w:val="20"/>
                <w:lang w:eastAsia="cs-CZ"/>
              </w:rPr>
            </w:pPr>
            <w:r>
              <w:rPr>
                <w:sz w:val="20"/>
                <w:szCs w:val="20"/>
                <w:lang w:eastAsia="cs-CZ"/>
              </w:rPr>
              <w:t>-3</w:t>
            </w:r>
          </w:p>
        </w:tc>
        <w:tc>
          <w:tcPr>
            <w:tcW w:w="3402" w:type="dxa"/>
          </w:tcPr>
          <w:p w:rsidR="002751A1" w:rsidRPr="00FA2AE3" w:rsidRDefault="002751A1" w:rsidP="00161318">
            <w:pPr>
              <w:spacing w:after="0"/>
              <w:rPr>
                <w:sz w:val="20"/>
                <w:szCs w:val="20"/>
                <w:lang w:eastAsia="cs-CZ"/>
              </w:rPr>
            </w:pPr>
            <w:r>
              <w:rPr>
                <w:sz w:val="20"/>
                <w:szCs w:val="20"/>
                <w:lang w:eastAsia="cs-CZ"/>
              </w:rPr>
              <w:t>Náklady související se správou a údržbou zavedeného technického řešení (periodicky se opakující)</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3</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rPr>
                <w:sz w:val="20"/>
                <w:szCs w:val="20"/>
                <w:lang w:eastAsia="cs-CZ"/>
              </w:rPr>
            </w:pPr>
            <w:r>
              <w:rPr>
                <w:sz w:val="20"/>
                <w:szCs w:val="20"/>
                <w:lang w:eastAsia="cs-CZ"/>
              </w:rPr>
              <w:t>Náklady na dodatečné zdroje v platové oblasti na personální složku systému</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4</w:t>
            </w:r>
          </w:p>
        </w:tc>
        <w:tc>
          <w:tcPr>
            <w:tcW w:w="851" w:type="dxa"/>
          </w:tcPr>
          <w:p w:rsidR="002751A1" w:rsidRPr="00FA2AE3" w:rsidRDefault="002751A1" w:rsidP="00161318">
            <w:pPr>
              <w:spacing w:after="0"/>
              <w:rPr>
                <w:sz w:val="20"/>
                <w:szCs w:val="20"/>
                <w:lang w:eastAsia="cs-CZ"/>
              </w:rPr>
            </w:pPr>
          </w:p>
        </w:tc>
        <w:tc>
          <w:tcPr>
            <w:tcW w:w="3402" w:type="dxa"/>
          </w:tcPr>
          <w:p w:rsidR="002751A1" w:rsidRPr="00FA2AE3" w:rsidRDefault="002751A1" w:rsidP="00161318">
            <w:pPr>
              <w:spacing w:after="0"/>
              <w:rPr>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Přínos příjmové strany veřejného rozpočtu (zefektivnění výběru daňového inkasa)</w:t>
            </w:r>
          </w:p>
        </w:tc>
        <w:tc>
          <w:tcPr>
            <w:tcW w:w="851" w:type="dxa"/>
          </w:tcPr>
          <w:p w:rsidR="002751A1" w:rsidRPr="00FA2AE3"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5</w:t>
            </w:r>
          </w:p>
        </w:tc>
        <w:tc>
          <w:tcPr>
            <w:tcW w:w="851" w:type="dxa"/>
          </w:tcPr>
          <w:p w:rsidR="002751A1" w:rsidRPr="00FA2AE3" w:rsidRDefault="002751A1" w:rsidP="00161318">
            <w:pPr>
              <w:spacing w:after="0"/>
              <w:rPr>
                <w:sz w:val="20"/>
                <w:szCs w:val="20"/>
                <w:lang w:eastAsia="cs-CZ"/>
              </w:rPr>
            </w:pPr>
          </w:p>
        </w:tc>
        <w:tc>
          <w:tcPr>
            <w:tcW w:w="3402" w:type="dxa"/>
          </w:tcPr>
          <w:p w:rsidR="002751A1" w:rsidRPr="00FA2AE3" w:rsidRDefault="002751A1" w:rsidP="00161318">
            <w:pPr>
              <w:spacing w:after="0"/>
              <w:rPr>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 xml:space="preserve">Zprůhlednění finančních toků </w:t>
            </w:r>
          </w:p>
        </w:tc>
        <w:tc>
          <w:tcPr>
            <w:tcW w:w="851" w:type="dxa"/>
          </w:tcPr>
          <w:p w:rsidR="002751A1" w:rsidRPr="00FA2AE3" w:rsidRDefault="002751A1" w:rsidP="00161318">
            <w:pPr>
              <w:spacing w:after="0"/>
              <w:rPr>
                <w:sz w:val="20"/>
                <w:szCs w:val="20"/>
                <w:lang w:eastAsia="cs-CZ"/>
              </w:rPr>
            </w:pPr>
            <w:r>
              <w:rPr>
                <w:sz w:val="20"/>
                <w:szCs w:val="20"/>
                <w:lang w:eastAsia="cs-CZ"/>
              </w:rPr>
              <w:t>2</w:t>
            </w:r>
          </w:p>
        </w:tc>
      </w:tr>
      <w:tr w:rsidR="002751A1" w:rsidRPr="00FA2AE3" w:rsidTr="00161318">
        <w:tc>
          <w:tcPr>
            <w:tcW w:w="567" w:type="dxa"/>
          </w:tcPr>
          <w:p w:rsidR="002751A1" w:rsidRDefault="002751A1" w:rsidP="00F51869">
            <w:pPr>
              <w:spacing w:after="0"/>
              <w:rPr>
                <w:sz w:val="20"/>
                <w:szCs w:val="20"/>
                <w:lang w:eastAsia="cs-CZ"/>
              </w:rPr>
            </w:pPr>
            <w:r>
              <w:rPr>
                <w:sz w:val="20"/>
                <w:szCs w:val="20"/>
                <w:lang w:eastAsia="cs-CZ"/>
              </w:rPr>
              <w:t>6</w:t>
            </w:r>
          </w:p>
        </w:tc>
        <w:tc>
          <w:tcPr>
            <w:tcW w:w="851" w:type="dxa"/>
          </w:tcPr>
          <w:p w:rsidR="002751A1" w:rsidRDefault="002751A1" w:rsidP="00161318">
            <w:pPr>
              <w:spacing w:after="0"/>
              <w:rPr>
                <w:sz w:val="20"/>
                <w:szCs w:val="20"/>
                <w:lang w:eastAsia="cs-CZ"/>
              </w:rPr>
            </w:pPr>
          </w:p>
        </w:tc>
        <w:tc>
          <w:tcPr>
            <w:tcW w:w="3402" w:type="dxa"/>
          </w:tcPr>
          <w:p w:rsidR="002751A1" w:rsidRPr="00FA2AE3" w:rsidRDefault="002751A1" w:rsidP="00161318">
            <w:pPr>
              <w:spacing w:after="0"/>
              <w:rPr>
                <w:sz w:val="20"/>
                <w:szCs w:val="20"/>
                <w:lang w:eastAsia="cs-CZ"/>
              </w:rPr>
            </w:pPr>
          </w:p>
        </w:tc>
        <w:tc>
          <w:tcPr>
            <w:tcW w:w="3260" w:type="dxa"/>
          </w:tcPr>
          <w:p w:rsidR="002751A1" w:rsidRDefault="002751A1" w:rsidP="00161318">
            <w:pPr>
              <w:spacing w:after="0"/>
              <w:rPr>
                <w:sz w:val="20"/>
                <w:szCs w:val="20"/>
                <w:lang w:eastAsia="cs-CZ"/>
              </w:rPr>
            </w:pPr>
            <w:r>
              <w:rPr>
                <w:sz w:val="20"/>
                <w:szCs w:val="20"/>
                <w:lang w:eastAsia="cs-CZ"/>
              </w:rPr>
              <w:t>Zlepšení informovanosti správce daně</w:t>
            </w:r>
          </w:p>
        </w:tc>
        <w:tc>
          <w:tcPr>
            <w:tcW w:w="851" w:type="dxa"/>
          </w:tcPr>
          <w:p w:rsidR="002751A1" w:rsidRPr="00FA2AE3"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Pr="00554B92" w:rsidRDefault="002751A1" w:rsidP="00F51869">
            <w:pPr>
              <w:spacing w:after="0"/>
              <w:rPr>
                <w:sz w:val="20"/>
                <w:szCs w:val="20"/>
                <w:lang w:eastAsia="cs-CZ"/>
              </w:rPr>
            </w:pPr>
            <w:r>
              <w:rPr>
                <w:sz w:val="20"/>
                <w:szCs w:val="20"/>
                <w:lang w:eastAsia="cs-CZ"/>
              </w:rPr>
              <w:t>7</w:t>
            </w:r>
          </w:p>
        </w:tc>
        <w:tc>
          <w:tcPr>
            <w:tcW w:w="851" w:type="dxa"/>
          </w:tcPr>
          <w:p w:rsidR="002751A1" w:rsidRPr="001B7B6B" w:rsidRDefault="002751A1" w:rsidP="00161318">
            <w:pPr>
              <w:spacing w:after="0"/>
              <w:rPr>
                <w:sz w:val="20"/>
                <w:szCs w:val="20"/>
                <w:lang w:eastAsia="cs-CZ"/>
              </w:rPr>
            </w:pPr>
          </w:p>
        </w:tc>
        <w:tc>
          <w:tcPr>
            <w:tcW w:w="3402" w:type="dxa"/>
          </w:tcPr>
          <w:p w:rsidR="002751A1" w:rsidRPr="00FA2AE3" w:rsidRDefault="002751A1" w:rsidP="00161318">
            <w:pPr>
              <w:spacing w:after="0"/>
              <w:rPr>
                <w:b/>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Zavedení efektivního kontrolního prvku pro výběr daní</w:t>
            </w:r>
          </w:p>
        </w:tc>
        <w:tc>
          <w:tcPr>
            <w:tcW w:w="851" w:type="dxa"/>
          </w:tcPr>
          <w:p w:rsidR="002751A1" w:rsidRPr="00AF1A6E"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Default="002751A1" w:rsidP="00F51869">
            <w:pPr>
              <w:spacing w:after="0"/>
              <w:rPr>
                <w:sz w:val="20"/>
                <w:szCs w:val="20"/>
                <w:lang w:eastAsia="cs-CZ"/>
              </w:rPr>
            </w:pPr>
            <w:r>
              <w:rPr>
                <w:sz w:val="20"/>
                <w:szCs w:val="20"/>
                <w:lang w:eastAsia="cs-CZ"/>
              </w:rPr>
              <w:t>8</w:t>
            </w:r>
          </w:p>
        </w:tc>
        <w:tc>
          <w:tcPr>
            <w:tcW w:w="851" w:type="dxa"/>
          </w:tcPr>
          <w:p w:rsidR="002751A1" w:rsidRPr="001B7B6B" w:rsidRDefault="002751A1" w:rsidP="00161318">
            <w:pPr>
              <w:spacing w:after="0"/>
              <w:rPr>
                <w:sz w:val="20"/>
                <w:szCs w:val="20"/>
                <w:lang w:eastAsia="cs-CZ"/>
              </w:rPr>
            </w:pPr>
          </w:p>
        </w:tc>
        <w:tc>
          <w:tcPr>
            <w:tcW w:w="3402" w:type="dxa"/>
          </w:tcPr>
          <w:p w:rsidR="002751A1" w:rsidRPr="00FA2AE3" w:rsidRDefault="002751A1" w:rsidP="00161318">
            <w:pPr>
              <w:spacing w:after="0"/>
              <w:rPr>
                <w:b/>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Narovnání tržního prostředí</w:t>
            </w:r>
          </w:p>
        </w:tc>
        <w:tc>
          <w:tcPr>
            <w:tcW w:w="851" w:type="dxa"/>
          </w:tcPr>
          <w:p w:rsidR="002751A1" w:rsidRPr="00AF1A6E" w:rsidRDefault="002751A1" w:rsidP="00161318">
            <w:pPr>
              <w:spacing w:after="0"/>
              <w:rPr>
                <w:sz w:val="20"/>
                <w:szCs w:val="20"/>
                <w:lang w:eastAsia="cs-CZ"/>
              </w:rPr>
            </w:pPr>
            <w:r>
              <w:rPr>
                <w:sz w:val="20"/>
                <w:szCs w:val="20"/>
                <w:lang w:eastAsia="cs-CZ"/>
              </w:rPr>
              <w:t>2</w:t>
            </w:r>
          </w:p>
        </w:tc>
      </w:tr>
      <w:tr w:rsidR="002751A1" w:rsidRPr="00FA2AE3" w:rsidTr="00161318">
        <w:tc>
          <w:tcPr>
            <w:tcW w:w="567" w:type="dxa"/>
          </w:tcPr>
          <w:p w:rsidR="002751A1" w:rsidRPr="00FA2AE3" w:rsidRDefault="002751A1" w:rsidP="00161318">
            <w:pPr>
              <w:spacing w:after="0"/>
              <w:rPr>
                <w:b/>
                <w:sz w:val="20"/>
                <w:szCs w:val="20"/>
                <w:lang w:eastAsia="cs-CZ"/>
              </w:rPr>
            </w:pPr>
          </w:p>
        </w:tc>
        <w:tc>
          <w:tcPr>
            <w:tcW w:w="851" w:type="dxa"/>
          </w:tcPr>
          <w:p w:rsidR="002751A1" w:rsidRPr="00AB66D7" w:rsidRDefault="002751A1" w:rsidP="00161318">
            <w:pPr>
              <w:spacing w:after="0"/>
              <w:rPr>
                <w:b/>
                <w:sz w:val="20"/>
                <w:szCs w:val="20"/>
                <w:lang w:eastAsia="cs-CZ"/>
              </w:rPr>
            </w:pPr>
            <w:r w:rsidRPr="00AB66D7">
              <w:rPr>
                <w:b/>
                <w:sz w:val="20"/>
                <w:szCs w:val="20"/>
                <w:lang w:eastAsia="cs-CZ"/>
              </w:rPr>
              <w:t>celkem</w:t>
            </w:r>
          </w:p>
          <w:p w:rsidR="002751A1" w:rsidRPr="00FA2AE3" w:rsidRDefault="002751A1" w:rsidP="00161318">
            <w:pPr>
              <w:spacing w:after="0"/>
              <w:rPr>
                <w:b/>
                <w:sz w:val="20"/>
                <w:szCs w:val="20"/>
                <w:lang w:eastAsia="cs-CZ"/>
              </w:rPr>
            </w:pPr>
            <w:r w:rsidRPr="00AB66D7">
              <w:rPr>
                <w:b/>
                <w:sz w:val="20"/>
                <w:szCs w:val="20"/>
                <w:lang w:eastAsia="cs-CZ"/>
              </w:rPr>
              <w:t>-7</w:t>
            </w:r>
          </w:p>
        </w:tc>
        <w:tc>
          <w:tcPr>
            <w:tcW w:w="6662" w:type="dxa"/>
            <w:gridSpan w:val="2"/>
            <w:vAlign w:val="center"/>
          </w:tcPr>
          <w:p w:rsidR="002751A1" w:rsidRPr="00AF1A6E" w:rsidRDefault="002751A1" w:rsidP="00161318">
            <w:pPr>
              <w:spacing w:after="0"/>
              <w:jc w:val="center"/>
              <w:rPr>
                <w:b/>
                <w:sz w:val="20"/>
                <w:szCs w:val="20"/>
                <w:lang w:eastAsia="cs-CZ"/>
              </w:rPr>
            </w:pPr>
            <w:r>
              <w:rPr>
                <w:b/>
                <w:sz w:val="20"/>
                <w:szCs w:val="20"/>
                <w:lang w:eastAsia="cs-CZ"/>
              </w:rPr>
              <w:t>6</w:t>
            </w:r>
          </w:p>
        </w:tc>
        <w:tc>
          <w:tcPr>
            <w:tcW w:w="851" w:type="dxa"/>
          </w:tcPr>
          <w:p w:rsidR="002751A1" w:rsidRPr="00AB66D7" w:rsidRDefault="002751A1" w:rsidP="00161318">
            <w:pPr>
              <w:spacing w:after="0"/>
              <w:rPr>
                <w:b/>
                <w:sz w:val="20"/>
                <w:szCs w:val="20"/>
                <w:lang w:eastAsia="cs-CZ"/>
              </w:rPr>
            </w:pPr>
            <w:r w:rsidRPr="00AB66D7">
              <w:rPr>
                <w:b/>
                <w:sz w:val="20"/>
                <w:szCs w:val="20"/>
                <w:lang w:eastAsia="cs-CZ"/>
              </w:rPr>
              <w:t>celkem</w:t>
            </w:r>
          </w:p>
          <w:p w:rsidR="002751A1" w:rsidRPr="00FA2AE3" w:rsidRDefault="002751A1" w:rsidP="00352180">
            <w:pPr>
              <w:spacing w:after="0"/>
              <w:rPr>
                <w:b/>
                <w:sz w:val="20"/>
                <w:szCs w:val="20"/>
                <w:lang w:eastAsia="cs-CZ"/>
              </w:rPr>
            </w:pPr>
            <w:r w:rsidRPr="00AB66D7">
              <w:rPr>
                <w:b/>
                <w:sz w:val="20"/>
                <w:szCs w:val="20"/>
                <w:lang w:eastAsia="cs-CZ"/>
              </w:rPr>
              <w:t>13</w:t>
            </w:r>
          </w:p>
        </w:tc>
      </w:tr>
      <w:tr w:rsidR="002751A1" w:rsidRPr="00FA2AE3" w:rsidTr="000723F2">
        <w:trPr>
          <w:trHeight w:val="539"/>
        </w:trPr>
        <w:tc>
          <w:tcPr>
            <w:tcW w:w="567" w:type="dxa"/>
          </w:tcPr>
          <w:p w:rsidR="002751A1" w:rsidRPr="00FA2AE3" w:rsidRDefault="002751A1" w:rsidP="00161318">
            <w:pPr>
              <w:spacing w:after="0"/>
              <w:rPr>
                <w:b/>
                <w:sz w:val="20"/>
                <w:szCs w:val="20"/>
                <w:lang w:eastAsia="cs-CZ"/>
              </w:rPr>
            </w:pPr>
          </w:p>
        </w:tc>
        <w:tc>
          <w:tcPr>
            <w:tcW w:w="8364" w:type="dxa"/>
            <w:gridSpan w:val="4"/>
          </w:tcPr>
          <w:p w:rsidR="002751A1" w:rsidRPr="00FA2AE3" w:rsidRDefault="002751A1" w:rsidP="000723F2">
            <w:pPr>
              <w:spacing w:before="240" w:after="120"/>
              <w:rPr>
                <w:b/>
                <w:sz w:val="20"/>
                <w:szCs w:val="20"/>
                <w:lang w:eastAsia="cs-CZ"/>
              </w:rPr>
            </w:pPr>
            <w:r>
              <w:rPr>
                <w:b/>
                <w:sz w:val="20"/>
                <w:szCs w:val="20"/>
                <w:lang w:eastAsia="cs-CZ"/>
              </w:rPr>
              <w:t>VYHODNOCENÍ VARIANTY 2</w:t>
            </w:r>
            <w:r w:rsidRPr="00FA2AE3">
              <w:rPr>
                <w:b/>
                <w:sz w:val="20"/>
                <w:szCs w:val="20"/>
                <w:lang w:eastAsia="cs-CZ"/>
              </w:rPr>
              <w:t xml:space="preserve">:        </w:t>
            </w:r>
            <w:r>
              <w:rPr>
                <w:b/>
                <w:sz w:val="20"/>
                <w:szCs w:val="20"/>
                <w:lang w:eastAsia="cs-CZ"/>
              </w:rPr>
              <w:t>-6+2+4+6 = 6</w:t>
            </w:r>
          </w:p>
        </w:tc>
      </w:tr>
    </w:tbl>
    <w:p w:rsidR="002751A1" w:rsidRDefault="002751A1" w:rsidP="00AF31B1">
      <w:pPr>
        <w:pStyle w:val="Normln2"/>
      </w:pPr>
    </w:p>
    <w:p w:rsidR="002751A1" w:rsidRDefault="002751A1" w:rsidP="00AF31B1">
      <w:pPr>
        <w:pStyle w:val="Normln2"/>
      </w:pPr>
    </w:p>
    <w:p w:rsidR="002751A1" w:rsidRDefault="002751A1" w:rsidP="00AF31B1">
      <w:pPr>
        <w:pStyle w:val="Normln2"/>
      </w:pPr>
    </w:p>
    <w:p w:rsidR="002751A1" w:rsidRDefault="002751A1" w:rsidP="00AF31B1">
      <w:pPr>
        <w:pStyle w:val="Normln2"/>
      </w:pPr>
    </w:p>
    <w:p w:rsidR="002751A1" w:rsidRDefault="002751A1" w:rsidP="00AF31B1">
      <w:pPr>
        <w:pStyle w:val="Normln2"/>
      </w:pPr>
    </w:p>
    <w:p w:rsidR="002751A1" w:rsidRDefault="002751A1" w:rsidP="00AF31B1">
      <w:pPr>
        <w:pStyle w:val="Normln2"/>
      </w:pPr>
    </w:p>
    <w:p w:rsidR="002751A1" w:rsidRPr="009E4707" w:rsidRDefault="002751A1" w:rsidP="00B475F2">
      <w:pPr>
        <w:spacing w:after="0"/>
        <w:rPr>
          <w:b/>
          <w:szCs w:val="24"/>
          <w:u w:val="single"/>
          <w:lang w:eastAsia="cs-CZ"/>
        </w:rPr>
      </w:pPr>
      <w:r>
        <w:rPr>
          <w:b/>
          <w:szCs w:val="24"/>
          <w:u w:val="single"/>
          <w:lang w:eastAsia="cs-CZ"/>
        </w:rPr>
        <w:t xml:space="preserve">3.3.4 </w:t>
      </w:r>
      <w:r w:rsidRPr="009E4707">
        <w:rPr>
          <w:b/>
          <w:szCs w:val="24"/>
          <w:u w:val="single"/>
          <w:lang w:eastAsia="cs-CZ"/>
        </w:rPr>
        <w:t xml:space="preserve">Identifikace nákladů a přínosů varianty </w:t>
      </w:r>
      <w:r>
        <w:rPr>
          <w:b/>
          <w:szCs w:val="24"/>
          <w:u w:val="single"/>
          <w:lang w:eastAsia="cs-CZ"/>
        </w:rPr>
        <w:t>3 – „Chorvatského modelu“</w:t>
      </w:r>
    </w:p>
    <w:p w:rsidR="002751A1" w:rsidRDefault="002751A1" w:rsidP="00B475F2">
      <w:pPr>
        <w:pStyle w:val="Odstavecseseznamem1"/>
        <w:autoSpaceDE w:val="0"/>
        <w:autoSpaceDN w:val="0"/>
        <w:adjustRightInd w:val="0"/>
        <w:spacing w:before="0"/>
        <w:ind w:left="0"/>
        <w:rPr>
          <w:rFonts w:ascii="Times New Roman" w:hAnsi="Times New Roman"/>
          <w:sz w:val="24"/>
          <w:szCs w:val="24"/>
        </w:rPr>
      </w:pPr>
    </w:p>
    <w:p w:rsidR="002751A1" w:rsidRDefault="002751A1" w:rsidP="00B475F2">
      <w:pPr>
        <w:pStyle w:val="Odstavecseseznamem1"/>
        <w:autoSpaceDE w:val="0"/>
        <w:autoSpaceDN w:val="0"/>
        <w:adjustRightInd w:val="0"/>
        <w:spacing w:before="0"/>
        <w:ind w:left="0"/>
        <w:rPr>
          <w:rFonts w:ascii="Times New Roman" w:hAnsi="Times New Roman"/>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3402"/>
        <w:gridCol w:w="3260"/>
        <w:gridCol w:w="851"/>
      </w:tblGrid>
      <w:tr w:rsidR="002751A1" w:rsidRPr="00FA2AE3" w:rsidTr="00161318">
        <w:trPr>
          <w:trHeight w:val="90"/>
          <w:tblHeader/>
        </w:trPr>
        <w:tc>
          <w:tcPr>
            <w:tcW w:w="567" w:type="dxa"/>
          </w:tcPr>
          <w:p w:rsidR="002751A1" w:rsidRPr="00FA2AE3" w:rsidRDefault="002751A1" w:rsidP="00161318">
            <w:pPr>
              <w:autoSpaceDE w:val="0"/>
              <w:autoSpaceDN w:val="0"/>
              <w:adjustRightInd w:val="0"/>
              <w:spacing w:after="0"/>
              <w:contextualSpacing/>
              <w:rPr>
                <w:b/>
                <w:sz w:val="20"/>
                <w:szCs w:val="20"/>
              </w:rPr>
            </w:pPr>
          </w:p>
        </w:tc>
        <w:tc>
          <w:tcPr>
            <w:tcW w:w="851" w:type="dxa"/>
          </w:tcPr>
          <w:p w:rsidR="002751A1" w:rsidRPr="00FA2AE3" w:rsidRDefault="002751A1" w:rsidP="00161318">
            <w:pPr>
              <w:autoSpaceDE w:val="0"/>
              <w:autoSpaceDN w:val="0"/>
              <w:adjustRightInd w:val="0"/>
              <w:spacing w:after="0"/>
              <w:contextualSpacing/>
              <w:rPr>
                <w:b/>
                <w:sz w:val="20"/>
                <w:szCs w:val="20"/>
              </w:rPr>
            </w:pPr>
            <w:r>
              <w:rPr>
                <w:b/>
                <w:sz w:val="20"/>
                <w:szCs w:val="20"/>
              </w:rPr>
              <w:t>Body</w:t>
            </w:r>
          </w:p>
        </w:tc>
        <w:tc>
          <w:tcPr>
            <w:tcW w:w="3402" w:type="dxa"/>
          </w:tcPr>
          <w:p w:rsidR="002751A1" w:rsidRPr="00FA2AE3" w:rsidRDefault="002751A1" w:rsidP="00161318">
            <w:pPr>
              <w:autoSpaceDE w:val="0"/>
              <w:autoSpaceDN w:val="0"/>
              <w:adjustRightInd w:val="0"/>
              <w:spacing w:after="0"/>
              <w:contextualSpacing/>
              <w:rPr>
                <w:b/>
                <w:sz w:val="20"/>
                <w:szCs w:val="20"/>
              </w:rPr>
            </w:pPr>
            <w:r w:rsidRPr="00FA2AE3">
              <w:rPr>
                <w:b/>
                <w:sz w:val="20"/>
                <w:szCs w:val="20"/>
              </w:rPr>
              <w:t>Náklady</w:t>
            </w:r>
          </w:p>
        </w:tc>
        <w:tc>
          <w:tcPr>
            <w:tcW w:w="3260" w:type="dxa"/>
          </w:tcPr>
          <w:p w:rsidR="002751A1" w:rsidRPr="00FA2AE3" w:rsidRDefault="002751A1" w:rsidP="00161318">
            <w:pPr>
              <w:autoSpaceDE w:val="0"/>
              <w:autoSpaceDN w:val="0"/>
              <w:adjustRightInd w:val="0"/>
              <w:spacing w:after="0"/>
              <w:ind w:left="-3510" w:firstLine="3510"/>
              <w:contextualSpacing/>
              <w:rPr>
                <w:b/>
                <w:sz w:val="20"/>
                <w:szCs w:val="20"/>
              </w:rPr>
            </w:pPr>
            <w:r w:rsidRPr="00FA2AE3">
              <w:rPr>
                <w:b/>
                <w:sz w:val="20"/>
                <w:szCs w:val="20"/>
              </w:rPr>
              <w:t>Přínosy</w:t>
            </w:r>
          </w:p>
        </w:tc>
        <w:tc>
          <w:tcPr>
            <w:tcW w:w="851" w:type="dxa"/>
          </w:tcPr>
          <w:p w:rsidR="002751A1" w:rsidRPr="00FA2AE3" w:rsidRDefault="002751A1" w:rsidP="00161318">
            <w:pPr>
              <w:autoSpaceDE w:val="0"/>
              <w:autoSpaceDN w:val="0"/>
              <w:adjustRightInd w:val="0"/>
              <w:spacing w:after="0"/>
              <w:contextualSpacing/>
              <w:rPr>
                <w:b/>
                <w:sz w:val="20"/>
                <w:szCs w:val="20"/>
              </w:rPr>
            </w:pPr>
            <w:r>
              <w:rPr>
                <w:b/>
                <w:sz w:val="20"/>
                <w:szCs w:val="20"/>
              </w:rPr>
              <w:t>Body</w:t>
            </w:r>
          </w:p>
        </w:tc>
      </w:tr>
      <w:tr w:rsidR="002751A1" w:rsidRPr="00FA2AE3" w:rsidTr="00161318">
        <w:tc>
          <w:tcPr>
            <w:tcW w:w="567" w:type="dxa"/>
            <w:shd w:val="clear" w:color="auto" w:fill="BFBFBF"/>
          </w:tcPr>
          <w:p w:rsidR="002751A1" w:rsidRPr="00057988" w:rsidRDefault="002751A1" w:rsidP="00161318">
            <w:pPr>
              <w:autoSpaceDE w:val="0"/>
              <w:autoSpaceDN w:val="0"/>
              <w:adjustRightInd w:val="0"/>
              <w:spacing w:after="0"/>
              <w:contextualSpacing/>
              <w:rPr>
                <w:b/>
                <w:sz w:val="20"/>
                <w:szCs w:val="20"/>
              </w:rPr>
            </w:pPr>
            <w:r>
              <w:rPr>
                <w:b/>
                <w:sz w:val="20"/>
                <w:szCs w:val="20"/>
              </w:rPr>
              <w:t>A</w:t>
            </w:r>
          </w:p>
        </w:tc>
        <w:tc>
          <w:tcPr>
            <w:tcW w:w="851" w:type="dxa"/>
            <w:shd w:val="clear" w:color="auto" w:fill="BFBFBF"/>
          </w:tcPr>
          <w:p w:rsidR="002751A1" w:rsidRPr="00FA2AE3" w:rsidRDefault="002751A1" w:rsidP="00161318">
            <w:pPr>
              <w:autoSpaceDE w:val="0"/>
              <w:autoSpaceDN w:val="0"/>
              <w:adjustRightInd w:val="0"/>
              <w:spacing w:after="0"/>
              <w:contextualSpacing/>
              <w:rPr>
                <w:sz w:val="20"/>
                <w:szCs w:val="20"/>
              </w:rPr>
            </w:pPr>
          </w:p>
        </w:tc>
        <w:tc>
          <w:tcPr>
            <w:tcW w:w="6662" w:type="dxa"/>
            <w:gridSpan w:val="2"/>
            <w:shd w:val="clear" w:color="auto" w:fill="BFBFBF"/>
          </w:tcPr>
          <w:p w:rsidR="002751A1" w:rsidRPr="00FA2AE3" w:rsidRDefault="002751A1" w:rsidP="00161318">
            <w:pPr>
              <w:autoSpaceDE w:val="0"/>
              <w:autoSpaceDN w:val="0"/>
              <w:adjustRightInd w:val="0"/>
              <w:spacing w:after="0"/>
              <w:contextualSpacing/>
              <w:jc w:val="center"/>
              <w:rPr>
                <w:b/>
                <w:sz w:val="20"/>
                <w:szCs w:val="20"/>
                <w:lang w:eastAsia="cs-CZ"/>
              </w:rPr>
            </w:pPr>
            <w:r>
              <w:rPr>
                <w:b/>
                <w:sz w:val="20"/>
                <w:szCs w:val="20"/>
              </w:rPr>
              <w:t>Povinné subjekty (podnikatelé)</w:t>
            </w:r>
          </w:p>
        </w:tc>
        <w:tc>
          <w:tcPr>
            <w:tcW w:w="851" w:type="dxa"/>
            <w:shd w:val="clear" w:color="auto" w:fill="BFBFBF"/>
          </w:tcPr>
          <w:p w:rsidR="002751A1" w:rsidRPr="00FA2AE3" w:rsidRDefault="002751A1" w:rsidP="00161318">
            <w:pPr>
              <w:autoSpaceDE w:val="0"/>
              <w:autoSpaceDN w:val="0"/>
              <w:adjustRightInd w:val="0"/>
              <w:spacing w:after="0"/>
              <w:contextualSpacing/>
              <w:rPr>
                <w:sz w:val="20"/>
                <w:szCs w:val="20"/>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1</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rPr>
                <w:sz w:val="20"/>
                <w:szCs w:val="20"/>
                <w:lang w:eastAsia="cs-CZ"/>
              </w:rPr>
            </w:pPr>
            <w:r>
              <w:rPr>
                <w:sz w:val="20"/>
                <w:szCs w:val="20"/>
                <w:lang w:eastAsia="cs-CZ"/>
              </w:rPr>
              <w:t>Technické vybavení (HW a SW)</w:t>
            </w:r>
            <w:r w:rsidRPr="00FA2AE3">
              <w:rPr>
                <w:sz w:val="20"/>
                <w:szCs w:val="20"/>
                <w:lang w:eastAsia="cs-CZ"/>
              </w:rPr>
              <w:t xml:space="preserve"> </w:t>
            </w:r>
            <w:r>
              <w:rPr>
                <w:sz w:val="20"/>
                <w:szCs w:val="20"/>
                <w:lang w:eastAsia="cs-CZ"/>
              </w:rPr>
              <w:t xml:space="preserve"> - vybavením novým HW a SW či</w:t>
            </w:r>
            <w:r w:rsidRPr="00FA2AE3">
              <w:rPr>
                <w:sz w:val="20"/>
                <w:szCs w:val="20"/>
                <w:lang w:eastAsia="cs-CZ"/>
              </w:rPr>
              <w:t xml:space="preserve"> náklady na úpravu </w:t>
            </w:r>
            <w:r>
              <w:rPr>
                <w:sz w:val="20"/>
                <w:szCs w:val="20"/>
                <w:lang w:eastAsia="cs-CZ"/>
              </w:rPr>
              <w:t>stávajícího SW (jednorázové i opakující se)</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161318">
            <w:pPr>
              <w:spacing w:after="0"/>
              <w:rPr>
                <w:sz w:val="20"/>
                <w:szCs w:val="20"/>
                <w:lang w:eastAsia="cs-CZ"/>
              </w:rPr>
            </w:pPr>
            <w:r>
              <w:rPr>
                <w:sz w:val="20"/>
                <w:szCs w:val="20"/>
                <w:lang w:eastAsia="cs-CZ"/>
              </w:rPr>
              <w:t>2</w:t>
            </w:r>
          </w:p>
        </w:tc>
        <w:tc>
          <w:tcPr>
            <w:tcW w:w="851" w:type="dxa"/>
          </w:tcPr>
          <w:p w:rsidR="002751A1" w:rsidRPr="00FA2AE3" w:rsidRDefault="002751A1" w:rsidP="00352180">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rPr>
                <w:sz w:val="20"/>
                <w:szCs w:val="20"/>
                <w:lang w:eastAsia="cs-CZ"/>
              </w:rPr>
            </w:pPr>
            <w:r>
              <w:rPr>
                <w:sz w:val="20"/>
                <w:szCs w:val="20"/>
                <w:lang w:eastAsia="cs-CZ"/>
              </w:rPr>
              <w:t xml:space="preserve">Poplatky za internetové připojení </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161318">
            <w:pPr>
              <w:spacing w:after="0"/>
              <w:rPr>
                <w:sz w:val="20"/>
                <w:szCs w:val="20"/>
                <w:lang w:eastAsia="cs-CZ"/>
              </w:rPr>
            </w:pPr>
            <w:r>
              <w:rPr>
                <w:sz w:val="20"/>
                <w:szCs w:val="20"/>
                <w:lang w:eastAsia="cs-CZ"/>
              </w:rPr>
              <w:t>3</w:t>
            </w:r>
          </w:p>
        </w:tc>
        <w:tc>
          <w:tcPr>
            <w:tcW w:w="851" w:type="dxa"/>
          </w:tcPr>
          <w:p w:rsidR="002751A1" w:rsidRPr="00FA2AE3" w:rsidRDefault="002751A1" w:rsidP="00161318">
            <w:pPr>
              <w:spacing w:after="0"/>
              <w:rPr>
                <w:sz w:val="20"/>
                <w:szCs w:val="20"/>
                <w:lang w:eastAsia="cs-CZ"/>
              </w:rPr>
            </w:pPr>
            <w:r>
              <w:rPr>
                <w:sz w:val="20"/>
                <w:szCs w:val="20"/>
                <w:lang w:eastAsia="cs-CZ"/>
              </w:rPr>
              <w:t>-1</w:t>
            </w:r>
          </w:p>
        </w:tc>
        <w:tc>
          <w:tcPr>
            <w:tcW w:w="3402" w:type="dxa"/>
          </w:tcPr>
          <w:p w:rsidR="002751A1" w:rsidRPr="00FA2AE3" w:rsidRDefault="002751A1" w:rsidP="00161318">
            <w:pPr>
              <w:spacing w:after="0"/>
              <w:rPr>
                <w:sz w:val="20"/>
                <w:szCs w:val="20"/>
                <w:lang w:eastAsia="cs-CZ"/>
              </w:rPr>
            </w:pPr>
            <w:r>
              <w:rPr>
                <w:sz w:val="20"/>
                <w:szCs w:val="20"/>
                <w:lang w:eastAsia="cs-CZ"/>
              </w:rPr>
              <w:t>Servisní náklady</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161318">
            <w:pPr>
              <w:spacing w:after="0"/>
              <w:rPr>
                <w:sz w:val="20"/>
                <w:szCs w:val="20"/>
                <w:lang w:eastAsia="cs-CZ"/>
              </w:rPr>
            </w:pPr>
            <w:r>
              <w:rPr>
                <w:sz w:val="20"/>
                <w:szCs w:val="20"/>
                <w:lang w:eastAsia="cs-CZ"/>
              </w:rPr>
              <w:t>4</w:t>
            </w:r>
          </w:p>
        </w:tc>
        <w:tc>
          <w:tcPr>
            <w:tcW w:w="851" w:type="dxa"/>
          </w:tcPr>
          <w:p w:rsidR="002751A1" w:rsidRPr="00FA2AE3" w:rsidRDefault="002751A1" w:rsidP="00352180">
            <w:pPr>
              <w:spacing w:after="0"/>
              <w:rPr>
                <w:sz w:val="20"/>
                <w:szCs w:val="20"/>
                <w:lang w:eastAsia="cs-CZ"/>
              </w:rPr>
            </w:pPr>
            <w:r>
              <w:rPr>
                <w:sz w:val="20"/>
                <w:szCs w:val="20"/>
                <w:lang w:eastAsia="cs-CZ"/>
              </w:rPr>
              <w:t>-1</w:t>
            </w:r>
          </w:p>
        </w:tc>
        <w:tc>
          <w:tcPr>
            <w:tcW w:w="3402" w:type="dxa"/>
          </w:tcPr>
          <w:p w:rsidR="002751A1" w:rsidRPr="00FA2AE3" w:rsidRDefault="002751A1" w:rsidP="00161318">
            <w:pPr>
              <w:spacing w:after="0"/>
              <w:rPr>
                <w:sz w:val="20"/>
                <w:szCs w:val="20"/>
                <w:lang w:eastAsia="cs-CZ"/>
              </w:rPr>
            </w:pPr>
            <w:r>
              <w:rPr>
                <w:sz w:val="20"/>
                <w:szCs w:val="20"/>
                <w:lang w:eastAsia="cs-CZ"/>
              </w:rPr>
              <w:t>Náklady na certifikát</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161318">
            <w:pPr>
              <w:spacing w:after="0"/>
              <w:rPr>
                <w:sz w:val="20"/>
                <w:szCs w:val="20"/>
                <w:lang w:eastAsia="cs-CZ"/>
              </w:rPr>
            </w:pPr>
            <w:r>
              <w:rPr>
                <w:sz w:val="20"/>
                <w:szCs w:val="20"/>
                <w:lang w:eastAsia="cs-CZ"/>
              </w:rPr>
              <w:t>5</w:t>
            </w:r>
          </w:p>
        </w:tc>
        <w:tc>
          <w:tcPr>
            <w:tcW w:w="851" w:type="dxa"/>
          </w:tcPr>
          <w:p w:rsidR="002751A1" w:rsidRPr="00FA2AE3" w:rsidRDefault="002751A1" w:rsidP="00161318">
            <w:pPr>
              <w:spacing w:after="0"/>
              <w:rPr>
                <w:sz w:val="20"/>
                <w:szCs w:val="20"/>
                <w:lang w:eastAsia="cs-CZ"/>
              </w:rPr>
            </w:pPr>
            <w:r>
              <w:rPr>
                <w:sz w:val="20"/>
                <w:szCs w:val="20"/>
                <w:lang w:eastAsia="cs-CZ"/>
              </w:rPr>
              <w:t>-1</w:t>
            </w:r>
          </w:p>
        </w:tc>
        <w:tc>
          <w:tcPr>
            <w:tcW w:w="3402" w:type="dxa"/>
          </w:tcPr>
          <w:p w:rsidR="002751A1" w:rsidRPr="00FA2AE3" w:rsidRDefault="002751A1" w:rsidP="00161318">
            <w:pPr>
              <w:spacing w:after="0"/>
              <w:rPr>
                <w:sz w:val="20"/>
                <w:szCs w:val="20"/>
                <w:lang w:eastAsia="cs-CZ"/>
              </w:rPr>
            </w:pPr>
            <w:r>
              <w:rPr>
                <w:sz w:val="20"/>
                <w:szCs w:val="20"/>
                <w:lang w:eastAsia="cs-CZ"/>
              </w:rPr>
              <w:t>Administrativní náklady (</w:t>
            </w:r>
            <w:r w:rsidRPr="00FA2AE3">
              <w:rPr>
                <w:sz w:val="20"/>
                <w:szCs w:val="20"/>
                <w:lang w:eastAsia="cs-CZ"/>
              </w:rPr>
              <w:t>nárůst mzdových a režijních nákladů</w:t>
            </w:r>
            <w:r>
              <w:rPr>
                <w:sz w:val="20"/>
                <w:szCs w:val="20"/>
                <w:lang w:eastAsia="cs-CZ"/>
              </w:rPr>
              <w:t>)</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6</w:t>
            </w:r>
          </w:p>
        </w:tc>
        <w:tc>
          <w:tcPr>
            <w:tcW w:w="851" w:type="dxa"/>
          </w:tcPr>
          <w:p w:rsidR="002751A1" w:rsidRDefault="002751A1" w:rsidP="00161318">
            <w:pPr>
              <w:spacing w:after="0"/>
              <w:rPr>
                <w:sz w:val="20"/>
                <w:szCs w:val="20"/>
                <w:lang w:eastAsia="cs-CZ"/>
              </w:rPr>
            </w:pPr>
          </w:p>
        </w:tc>
        <w:tc>
          <w:tcPr>
            <w:tcW w:w="3402" w:type="dxa"/>
          </w:tcPr>
          <w:p w:rsidR="002751A1" w:rsidRDefault="002751A1" w:rsidP="00161318">
            <w:pPr>
              <w:spacing w:after="0"/>
              <w:rPr>
                <w:sz w:val="20"/>
                <w:szCs w:val="20"/>
                <w:lang w:eastAsia="cs-CZ"/>
              </w:rPr>
            </w:pPr>
          </w:p>
        </w:tc>
        <w:tc>
          <w:tcPr>
            <w:tcW w:w="3260" w:type="dxa"/>
          </w:tcPr>
          <w:p w:rsidR="002751A1" w:rsidRDefault="002751A1" w:rsidP="00161318">
            <w:pPr>
              <w:spacing w:after="0"/>
              <w:rPr>
                <w:sz w:val="20"/>
                <w:szCs w:val="20"/>
                <w:lang w:eastAsia="cs-CZ"/>
              </w:rPr>
            </w:pPr>
            <w:r>
              <w:rPr>
                <w:sz w:val="20"/>
                <w:szCs w:val="20"/>
                <w:lang w:eastAsia="cs-CZ"/>
              </w:rPr>
              <w:t>Narovnání tržního prostředí</w:t>
            </w:r>
          </w:p>
        </w:tc>
        <w:tc>
          <w:tcPr>
            <w:tcW w:w="851" w:type="dxa"/>
          </w:tcPr>
          <w:p w:rsidR="002751A1"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Pr="00554B92" w:rsidRDefault="002751A1" w:rsidP="00161318">
            <w:pPr>
              <w:spacing w:after="0"/>
              <w:rPr>
                <w:sz w:val="20"/>
                <w:szCs w:val="20"/>
                <w:lang w:eastAsia="cs-CZ"/>
              </w:rPr>
            </w:pPr>
          </w:p>
        </w:tc>
        <w:tc>
          <w:tcPr>
            <w:tcW w:w="851" w:type="dxa"/>
          </w:tcPr>
          <w:p w:rsidR="002751A1" w:rsidRPr="00AB66D7" w:rsidRDefault="002751A1" w:rsidP="00B475F2">
            <w:pPr>
              <w:spacing w:after="0"/>
              <w:rPr>
                <w:b/>
                <w:sz w:val="20"/>
                <w:szCs w:val="20"/>
                <w:lang w:eastAsia="cs-CZ"/>
              </w:rPr>
            </w:pPr>
            <w:r w:rsidRPr="00AB66D7">
              <w:rPr>
                <w:b/>
                <w:sz w:val="20"/>
                <w:szCs w:val="20"/>
                <w:lang w:eastAsia="cs-CZ"/>
              </w:rPr>
              <w:t>celkem</w:t>
            </w:r>
          </w:p>
          <w:p w:rsidR="002751A1" w:rsidRPr="00554B92" w:rsidRDefault="002751A1" w:rsidP="00B475F2">
            <w:pPr>
              <w:spacing w:after="0"/>
              <w:rPr>
                <w:sz w:val="20"/>
                <w:szCs w:val="20"/>
                <w:lang w:eastAsia="cs-CZ"/>
              </w:rPr>
            </w:pPr>
            <w:r w:rsidRPr="00AB66D7">
              <w:rPr>
                <w:b/>
                <w:sz w:val="20"/>
                <w:szCs w:val="20"/>
                <w:lang w:eastAsia="cs-CZ"/>
              </w:rPr>
              <w:t>-7</w:t>
            </w:r>
          </w:p>
        </w:tc>
        <w:tc>
          <w:tcPr>
            <w:tcW w:w="6662" w:type="dxa"/>
            <w:gridSpan w:val="2"/>
            <w:vAlign w:val="center"/>
          </w:tcPr>
          <w:p w:rsidR="002751A1" w:rsidRPr="008F13BF" w:rsidRDefault="002751A1" w:rsidP="00161318">
            <w:pPr>
              <w:spacing w:after="0"/>
              <w:jc w:val="center"/>
              <w:rPr>
                <w:b/>
                <w:sz w:val="20"/>
                <w:szCs w:val="20"/>
                <w:lang w:eastAsia="cs-CZ"/>
              </w:rPr>
            </w:pPr>
            <w:r>
              <w:rPr>
                <w:b/>
                <w:sz w:val="20"/>
                <w:szCs w:val="20"/>
                <w:lang w:eastAsia="cs-CZ"/>
              </w:rPr>
              <w:t>- 4</w:t>
            </w:r>
          </w:p>
        </w:tc>
        <w:tc>
          <w:tcPr>
            <w:tcW w:w="851" w:type="dxa"/>
          </w:tcPr>
          <w:p w:rsidR="002751A1" w:rsidRPr="00AB66D7" w:rsidRDefault="002751A1" w:rsidP="00161318">
            <w:pPr>
              <w:spacing w:after="0"/>
              <w:rPr>
                <w:b/>
                <w:sz w:val="20"/>
                <w:szCs w:val="20"/>
                <w:lang w:eastAsia="cs-CZ"/>
              </w:rPr>
            </w:pPr>
            <w:r w:rsidRPr="00AB66D7">
              <w:rPr>
                <w:b/>
                <w:sz w:val="20"/>
                <w:szCs w:val="20"/>
                <w:lang w:eastAsia="cs-CZ"/>
              </w:rPr>
              <w:t>celkem</w:t>
            </w:r>
          </w:p>
          <w:p w:rsidR="002751A1" w:rsidRPr="00554B92" w:rsidRDefault="002751A1" w:rsidP="00352180">
            <w:pPr>
              <w:spacing w:after="0"/>
              <w:rPr>
                <w:sz w:val="20"/>
                <w:szCs w:val="20"/>
                <w:lang w:eastAsia="cs-CZ"/>
              </w:rPr>
            </w:pPr>
            <w:r w:rsidRPr="00AB66D7">
              <w:rPr>
                <w:b/>
                <w:sz w:val="20"/>
                <w:szCs w:val="20"/>
                <w:lang w:eastAsia="cs-CZ"/>
              </w:rPr>
              <w:t>3</w:t>
            </w:r>
          </w:p>
        </w:tc>
      </w:tr>
      <w:tr w:rsidR="002751A1" w:rsidRPr="00FA2AE3" w:rsidTr="00161318">
        <w:tc>
          <w:tcPr>
            <w:tcW w:w="567" w:type="dxa"/>
            <w:shd w:val="clear" w:color="auto" w:fill="A6A6A6"/>
          </w:tcPr>
          <w:p w:rsidR="002751A1" w:rsidRPr="00FA2AE3" w:rsidRDefault="002751A1" w:rsidP="00161318">
            <w:pPr>
              <w:spacing w:after="0"/>
              <w:rPr>
                <w:sz w:val="20"/>
                <w:szCs w:val="20"/>
                <w:lang w:eastAsia="cs-CZ"/>
              </w:rPr>
            </w:pPr>
            <w:r>
              <w:rPr>
                <w:sz w:val="20"/>
                <w:szCs w:val="20"/>
                <w:lang w:eastAsia="cs-CZ"/>
              </w:rPr>
              <w:t>B</w:t>
            </w:r>
          </w:p>
        </w:tc>
        <w:tc>
          <w:tcPr>
            <w:tcW w:w="851" w:type="dxa"/>
            <w:shd w:val="clear" w:color="auto" w:fill="A6A6A6"/>
          </w:tcPr>
          <w:p w:rsidR="002751A1" w:rsidRPr="00FA2AE3" w:rsidRDefault="002751A1" w:rsidP="00161318">
            <w:pPr>
              <w:spacing w:after="0"/>
              <w:rPr>
                <w:sz w:val="20"/>
                <w:szCs w:val="20"/>
                <w:lang w:eastAsia="cs-CZ"/>
              </w:rPr>
            </w:pPr>
          </w:p>
        </w:tc>
        <w:tc>
          <w:tcPr>
            <w:tcW w:w="6662" w:type="dxa"/>
            <w:gridSpan w:val="2"/>
            <w:shd w:val="clear" w:color="auto" w:fill="A6A6A6"/>
          </w:tcPr>
          <w:p w:rsidR="002751A1" w:rsidRPr="00FA2AE3" w:rsidRDefault="002751A1" w:rsidP="00161318">
            <w:pPr>
              <w:autoSpaceDE w:val="0"/>
              <w:autoSpaceDN w:val="0"/>
              <w:adjustRightInd w:val="0"/>
              <w:spacing w:after="0"/>
              <w:contextualSpacing/>
              <w:jc w:val="center"/>
              <w:rPr>
                <w:b/>
                <w:sz w:val="20"/>
                <w:szCs w:val="20"/>
                <w:lang w:eastAsia="cs-CZ"/>
              </w:rPr>
            </w:pPr>
            <w:r>
              <w:rPr>
                <w:b/>
                <w:sz w:val="20"/>
                <w:szCs w:val="20"/>
              </w:rPr>
              <w:t>Veřejnost</w:t>
            </w:r>
          </w:p>
        </w:tc>
        <w:tc>
          <w:tcPr>
            <w:tcW w:w="851" w:type="dxa"/>
            <w:shd w:val="clear" w:color="auto" w:fill="A6A6A6"/>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1</w:t>
            </w:r>
          </w:p>
        </w:tc>
        <w:tc>
          <w:tcPr>
            <w:tcW w:w="851" w:type="dxa"/>
          </w:tcPr>
          <w:p w:rsidR="002751A1" w:rsidRPr="00AB66D7" w:rsidRDefault="002751A1" w:rsidP="00161318">
            <w:pPr>
              <w:spacing w:after="0"/>
              <w:rPr>
                <w:b/>
                <w:sz w:val="20"/>
                <w:szCs w:val="20"/>
                <w:lang w:eastAsia="cs-CZ"/>
              </w:rPr>
            </w:pPr>
          </w:p>
        </w:tc>
        <w:tc>
          <w:tcPr>
            <w:tcW w:w="3402" w:type="dxa"/>
          </w:tcPr>
          <w:p w:rsidR="002751A1" w:rsidRPr="00FA2AE3" w:rsidRDefault="002751A1" w:rsidP="00161318">
            <w:pPr>
              <w:spacing w:after="0"/>
              <w:ind w:right="-108"/>
              <w:rPr>
                <w:sz w:val="20"/>
                <w:szCs w:val="20"/>
                <w:lang w:eastAsia="cs-CZ"/>
              </w:rPr>
            </w:pPr>
          </w:p>
        </w:tc>
        <w:tc>
          <w:tcPr>
            <w:tcW w:w="3260" w:type="dxa"/>
          </w:tcPr>
          <w:p w:rsidR="002751A1" w:rsidRPr="00A8744C" w:rsidRDefault="002751A1" w:rsidP="00161318">
            <w:pPr>
              <w:spacing w:after="0"/>
              <w:rPr>
                <w:sz w:val="20"/>
                <w:szCs w:val="20"/>
                <w:lang w:eastAsia="cs-CZ"/>
              </w:rPr>
            </w:pPr>
            <w:r>
              <w:rPr>
                <w:sz w:val="20"/>
                <w:szCs w:val="20"/>
                <w:lang w:eastAsia="cs-CZ"/>
              </w:rPr>
              <w:t>Využití veřejných statků a služeb financovaných z prostředků získaných potenc. zvýšením odvodu daňového inkasa</w:t>
            </w:r>
          </w:p>
        </w:tc>
        <w:tc>
          <w:tcPr>
            <w:tcW w:w="851" w:type="dxa"/>
          </w:tcPr>
          <w:p w:rsidR="002751A1" w:rsidRPr="00FA2AE3" w:rsidRDefault="002751A1" w:rsidP="00161318">
            <w:pPr>
              <w:spacing w:after="0"/>
              <w:rPr>
                <w:sz w:val="20"/>
                <w:szCs w:val="20"/>
                <w:lang w:eastAsia="cs-CZ"/>
              </w:rPr>
            </w:pPr>
            <w:r>
              <w:rPr>
                <w:sz w:val="20"/>
                <w:szCs w:val="20"/>
                <w:lang w:eastAsia="cs-CZ"/>
              </w:rPr>
              <w:t>2</w:t>
            </w:r>
          </w:p>
        </w:tc>
      </w:tr>
      <w:tr w:rsidR="002751A1" w:rsidRPr="00FA2AE3" w:rsidTr="00161318">
        <w:tc>
          <w:tcPr>
            <w:tcW w:w="567" w:type="dxa"/>
          </w:tcPr>
          <w:p w:rsidR="002751A1" w:rsidRPr="00554B92" w:rsidRDefault="002751A1" w:rsidP="00161318">
            <w:pPr>
              <w:spacing w:after="0"/>
              <w:rPr>
                <w:sz w:val="20"/>
                <w:szCs w:val="20"/>
                <w:lang w:eastAsia="cs-CZ"/>
              </w:rPr>
            </w:pPr>
          </w:p>
        </w:tc>
        <w:tc>
          <w:tcPr>
            <w:tcW w:w="851" w:type="dxa"/>
          </w:tcPr>
          <w:p w:rsidR="002751A1" w:rsidRPr="00AB66D7" w:rsidRDefault="002751A1" w:rsidP="00B475F2">
            <w:pPr>
              <w:spacing w:after="0"/>
              <w:rPr>
                <w:b/>
                <w:sz w:val="20"/>
                <w:szCs w:val="20"/>
                <w:lang w:eastAsia="cs-CZ"/>
              </w:rPr>
            </w:pPr>
            <w:r w:rsidRPr="00AB66D7">
              <w:rPr>
                <w:b/>
                <w:sz w:val="20"/>
                <w:szCs w:val="20"/>
                <w:lang w:eastAsia="cs-CZ"/>
              </w:rPr>
              <w:t>celkem</w:t>
            </w:r>
          </w:p>
          <w:p w:rsidR="002751A1" w:rsidRPr="00AB66D7" w:rsidRDefault="002751A1" w:rsidP="00B475F2">
            <w:pPr>
              <w:spacing w:after="0"/>
              <w:rPr>
                <w:b/>
                <w:sz w:val="20"/>
                <w:szCs w:val="20"/>
                <w:lang w:eastAsia="cs-CZ"/>
              </w:rPr>
            </w:pPr>
            <w:r w:rsidRPr="00AB66D7">
              <w:rPr>
                <w:b/>
                <w:sz w:val="20"/>
                <w:szCs w:val="20"/>
                <w:lang w:eastAsia="cs-CZ"/>
              </w:rPr>
              <w:t xml:space="preserve">0 </w:t>
            </w:r>
          </w:p>
        </w:tc>
        <w:tc>
          <w:tcPr>
            <w:tcW w:w="6662" w:type="dxa"/>
            <w:gridSpan w:val="2"/>
            <w:vAlign w:val="center"/>
          </w:tcPr>
          <w:p w:rsidR="002751A1" w:rsidRPr="008F198F" w:rsidRDefault="002751A1" w:rsidP="00161318">
            <w:pPr>
              <w:spacing w:after="0"/>
              <w:jc w:val="center"/>
              <w:rPr>
                <w:b/>
                <w:sz w:val="20"/>
                <w:szCs w:val="20"/>
                <w:lang w:eastAsia="cs-CZ"/>
              </w:rPr>
            </w:pPr>
            <w:r>
              <w:rPr>
                <w:b/>
                <w:sz w:val="20"/>
                <w:szCs w:val="20"/>
                <w:lang w:eastAsia="cs-CZ"/>
              </w:rPr>
              <w:t>2</w:t>
            </w:r>
          </w:p>
        </w:tc>
        <w:tc>
          <w:tcPr>
            <w:tcW w:w="851" w:type="dxa"/>
          </w:tcPr>
          <w:p w:rsidR="002751A1" w:rsidRPr="00AB66D7" w:rsidRDefault="002751A1" w:rsidP="00161318">
            <w:pPr>
              <w:spacing w:after="0"/>
              <w:rPr>
                <w:b/>
                <w:sz w:val="20"/>
                <w:szCs w:val="20"/>
                <w:lang w:eastAsia="cs-CZ"/>
              </w:rPr>
            </w:pPr>
            <w:r w:rsidRPr="00AB66D7">
              <w:rPr>
                <w:b/>
                <w:sz w:val="20"/>
                <w:szCs w:val="20"/>
                <w:lang w:eastAsia="cs-CZ"/>
              </w:rPr>
              <w:t>celkem</w:t>
            </w:r>
          </w:p>
          <w:p w:rsidR="002751A1" w:rsidRPr="00554B92" w:rsidRDefault="002751A1" w:rsidP="00352180">
            <w:pPr>
              <w:spacing w:after="0"/>
              <w:rPr>
                <w:sz w:val="20"/>
                <w:szCs w:val="20"/>
                <w:lang w:eastAsia="cs-CZ"/>
              </w:rPr>
            </w:pPr>
            <w:r w:rsidRPr="00AB66D7">
              <w:rPr>
                <w:b/>
                <w:sz w:val="20"/>
                <w:szCs w:val="20"/>
                <w:lang w:eastAsia="cs-CZ"/>
              </w:rPr>
              <w:t>2</w:t>
            </w:r>
          </w:p>
        </w:tc>
      </w:tr>
      <w:tr w:rsidR="002751A1" w:rsidRPr="00FA2AE3" w:rsidTr="00161318">
        <w:tc>
          <w:tcPr>
            <w:tcW w:w="567" w:type="dxa"/>
            <w:shd w:val="clear" w:color="auto" w:fill="A6A6A6"/>
          </w:tcPr>
          <w:p w:rsidR="002751A1" w:rsidRPr="00057988" w:rsidRDefault="002751A1" w:rsidP="00161318">
            <w:pPr>
              <w:spacing w:after="0"/>
              <w:rPr>
                <w:b/>
                <w:sz w:val="20"/>
                <w:szCs w:val="20"/>
                <w:lang w:eastAsia="cs-CZ"/>
              </w:rPr>
            </w:pPr>
            <w:r>
              <w:rPr>
                <w:b/>
                <w:sz w:val="20"/>
                <w:szCs w:val="20"/>
                <w:lang w:eastAsia="cs-CZ"/>
              </w:rPr>
              <w:t>C</w:t>
            </w:r>
          </w:p>
        </w:tc>
        <w:tc>
          <w:tcPr>
            <w:tcW w:w="851" w:type="dxa"/>
            <w:shd w:val="clear" w:color="auto" w:fill="A6A6A6"/>
          </w:tcPr>
          <w:p w:rsidR="002751A1" w:rsidRPr="00FA2AE3" w:rsidRDefault="002751A1" w:rsidP="00161318">
            <w:pPr>
              <w:spacing w:after="0"/>
              <w:rPr>
                <w:sz w:val="20"/>
                <w:szCs w:val="20"/>
                <w:lang w:eastAsia="cs-CZ"/>
              </w:rPr>
            </w:pPr>
          </w:p>
        </w:tc>
        <w:tc>
          <w:tcPr>
            <w:tcW w:w="6662" w:type="dxa"/>
            <w:gridSpan w:val="2"/>
            <w:shd w:val="clear" w:color="auto" w:fill="A6A6A6"/>
          </w:tcPr>
          <w:p w:rsidR="002751A1" w:rsidRPr="00FA2AE3" w:rsidRDefault="002751A1" w:rsidP="00161318">
            <w:pPr>
              <w:autoSpaceDE w:val="0"/>
              <w:autoSpaceDN w:val="0"/>
              <w:adjustRightInd w:val="0"/>
              <w:spacing w:after="0"/>
              <w:contextualSpacing/>
              <w:jc w:val="center"/>
              <w:rPr>
                <w:b/>
                <w:sz w:val="20"/>
                <w:szCs w:val="20"/>
                <w:lang w:eastAsia="cs-CZ"/>
              </w:rPr>
            </w:pPr>
            <w:r>
              <w:rPr>
                <w:b/>
                <w:sz w:val="20"/>
                <w:szCs w:val="20"/>
              </w:rPr>
              <w:t>Dodavatelé IT řešení</w:t>
            </w:r>
          </w:p>
        </w:tc>
        <w:tc>
          <w:tcPr>
            <w:tcW w:w="851" w:type="dxa"/>
            <w:shd w:val="clear" w:color="auto" w:fill="A6A6A6"/>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1</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ind w:right="-108"/>
              <w:rPr>
                <w:sz w:val="20"/>
                <w:szCs w:val="20"/>
                <w:lang w:eastAsia="cs-CZ"/>
              </w:rPr>
            </w:pPr>
            <w:r>
              <w:rPr>
                <w:sz w:val="20"/>
                <w:szCs w:val="20"/>
                <w:lang w:eastAsia="cs-CZ"/>
              </w:rPr>
              <w:t>N</w:t>
            </w:r>
            <w:r w:rsidRPr="00FA2AE3">
              <w:rPr>
                <w:sz w:val="20"/>
                <w:szCs w:val="20"/>
                <w:lang w:eastAsia="cs-CZ"/>
              </w:rPr>
              <w:t>árůst mzdových a režijních nákladů</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2</w:t>
            </w:r>
          </w:p>
        </w:tc>
        <w:tc>
          <w:tcPr>
            <w:tcW w:w="851" w:type="dxa"/>
          </w:tcPr>
          <w:p w:rsidR="002751A1" w:rsidRPr="00FA2AE3" w:rsidRDefault="002751A1" w:rsidP="00161318">
            <w:pPr>
              <w:spacing w:after="0"/>
              <w:rPr>
                <w:sz w:val="20"/>
                <w:szCs w:val="20"/>
                <w:lang w:eastAsia="cs-CZ"/>
              </w:rPr>
            </w:pPr>
          </w:p>
        </w:tc>
        <w:tc>
          <w:tcPr>
            <w:tcW w:w="3402" w:type="dxa"/>
          </w:tcPr>
          <w:p w:rsidR="002751A1" w:rsidRPr="00FA2AE3" w:rsidRDefault="002751A1" w:rsidP="00161318">
            <w:pPr>
              <w:spacing w:after="0"/>
              <w:rPr>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 xml:space="preserve">Pozitivní vliv na zaměstnanost </w:t>
            </w:r>
          </w:p>
        </w:tc>
        <w:tc>
          <w:tcPr>
            <w:tcW w:w="851" w:type="dxa"/>
          </w:tcPr>
          <w:p w:rsidR="002751A1" w:rsidRPr="00FA2AE3"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Default="002751A1" w:rsidP="00161318">
            <w:pPr>
              <w:spacing w:after="0"/>
              <w:rPr>
                <w:sz w:val="20"/>
                <w:szCs w:val="20"/>
                <w:lang w:eastAsia="cs-CZ"/>
              </w:rPr>
            </w:pPr>
            <w:r>
              <w:rPr>
                <w:sz w:val="20"/>
                <w:szCs w:val="20"/>
                <w:lang w:eastAsia="cs-CZ"/>
              </w:rPr>
              <w:t>3</w:t>
            </w:r>
          </w:p>
        </w:tc>
        <w:tc>
          <w:tcPr>
            <w:tcW w:w="851" w:type="dxa"/>
          </w:tcPr>
          <w:p w:rsidR="002751A1" w:rsidRPr="00FA2AE3" w:rsidRDefault="002751A1" w:rsidP="00161318">
            <w:pPr>
              <w:spacing w:after="0"/>
              <w:rPr>
                <w:sz w:val="20"/>
                <w:szCs w:val="20"/>
                <w:lang w:eastAsia="cs-CZ"/>
              </w:rPr>
            </w:pPr>
          </w:p>
        </w:tc>
        <w:tc>
          <w:tcPr>
            <w:tcW w:w="3402" w:type="dxa"/>
          </w:tcPr>
          <w:p w:rsidR="002751A1" w:rsidRPr="00FA2AE3" w:rsidRDefault="002751A1" w:rsidP="00161318">
            <w:pPr>
              <w:spacing w:after="0"/>
              <w:ind w:right="-108"/>
              <w:rPr>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Pozitivní dopad na tvorbu zisku</w:t>
            </w:r>
          </w:p>
        </w:tc>
        <w:tc>
          <w:tcPr>
            <w:tcW w:w="851" w:type="dxa"/>
          </w:tcPr>
          <w:p w:rsidR="002751A1" w:rsidRPr="00FA2AE3" w:rsidRDefault="002751A1" w:rsidP="00161318">
            <w:pPr>
              <w:spacing w:after="0"/>
              <w:rPr>
                <w:sz w:val="20"/>
                <w:szCs w:val="20"/>
                <w:lang w:eastAsia="cs-CZ"/>
              </w:rPr>
            </w:pPr>
            <w:r>
              <w:rPr>
                <w:sz w:val="20"/>
                <w:szCs w:val="20"/>
                <w:lang w:eastAsia="cs-CZ"/>
              </w:rPr>
              <w:t>2</w:t>
            </w:r>
          </w:p>
        </w:tc>
      </w:tr>
      <w:tr w:rsidR="002751A1" w:rsidRPr="00FA2AE3" w:rsidTr="00161318">
        <w:tc>
          <w:tcPr>
            <w:tcW w:w="567" w:type="dxa"/>
          </w:tcPr>
          <w:p w:rsidR="002751A1" w:rsidRPr="00554B92" w:rsidRDefault="002751A1" w:rsidP="00161318">
            <w:pPr>
              <w:spacing w:after="0"/>
              <w:rPr>
                <w:sz w:val="20"/>
                <w:szCs w:val="20"/>
                <w:lang w:eastAsia="cs-CZ"/>
              </w:rPr>
            </w:pPr>
          </w:p>
        </w:tc>
        <w:tc>
          <w:tcPr>
            <w:tcW w:w="851" w:type="dxa"/>
          </w:tcPr>
          <w:p w:rsidR="002751A1" w:rsidRPr="00AB66D7" w:rsidRDefault="002751A1" w:rsidP="00B475F2">
            <w:pPr>
              <w:spacing w:after="0"/>
              <w:rPr>
                <w:b/>
                <w:sz w:val="20"/>
                <w:szCs w:val="20"/>
                <w:lang w:eastAsia="cs-CZ"/>
              </w:rPr>
            </w:pPr>
            <w:r w:rsidRPr="00AB66D7">
              <w:rPr>
                <w:b/>
                <w:sz w:val="20"/>
                <w:szCs w:val="20"/>
                <w:lang w:eastAsia="cs-CZ"/>
              </w:rPr>
              <w:t xml:space="preserve">celkem </w:t>
            </w:r>
          </w:p>
          <w:p w:rsidR="002751A1" w:rsidRPr="00554B92" w:rsidRDefault="002751A1" w:rsidP="00327D03">
            <w:pPr>
              <w:spacing w:after="0"/>
              <w:rPr>
                <w:sz w:val="20"/>
                <w:szCs w:val="20"/>
                <w:lang w:eastAsia="cs-CZ"/>
              </w:rPr>
            </w:pPr>
            <w:r w:rsidRPr="00AB66D7">
              <w:rPr>
                <w:b/>
                <w:sz w:val="20"/>
                <w:szCs w:val="20"/>
                <w:lang w:eastAsia="cs-CZ"/>
              </w:rPr>
              <w:t>-2</w:t>
            </w:r>
          </w:p>
        </w:tc>
        <w:tc>
          <w:tcPr>
            <w:tcW w:w="6662" w:type="dxa"/>
            <w:gridSpan w:val="2"/>
            <w:vAlign w:val="center"/>
          </w:tcPr>
          <w:p w:rsidR="002751A1" w:rsidRPr="001B7B6B" w:rsidRDefault="002751A1" w:rsidP="00161318">
            <w:pPr>
              <w:spacing w:after="0"/>
              <w:jc w:val="center"/>
              <w:rPr>
                <w:b/>
                <w:sz w:val="20"/>
                <w:szCs w:val="20"/>
                <w:lang w:eastAsia="cs-CZ"/>
              </w:rPr>
            </w:pPr>
            <w:r>
              <w:rPr>
                <w:b/>
                <w:sz w:val="20"/>
                <w:szCs w:val="20"/>
                <w:lang w:eastAsia="cs-CZ"/>
              </w:rPr>
              <w:t>3</w:t>
            </w:r>
          </w:p>
        </w:tc>
        <w:tc>
          <w:tcPr>
            <w:tcW w:w="851" w:type="dxa"/>
          </w:tcPr>
          <w:p w:rsidR="002751A1" w:rsidRPr="00AB66D7" w:rsidRDefault="002751A1" w:rsidP="00B475F2">
            <w:pPr>
              <w:spacing w:after="0"/>
              <w:rPr>
                <w:b/>
                <w:sz w:val="20"/>
                <w:szCs w:val="20"/>
                <w:lang w:eastAsia="cs-CZ"/>
              </w:rPr>
            </w:pPr>
            <w:r w:rsidRPr="00AB66D7">
              <w:rPr>
                <w:b/>
                <w:sz w:val="20"/>
                <w:szCs w:val="20"/>
                <w:lang w:eastAsia="cs-CZ"/>
              </w:rPr>
              <w:t>celkem</w:t>
            </w:r>
          </w:p>
          <w:p w:rsidR="002751A1" w:rsidRPr="00554B92" w:rsidRDefault="002751A1" w:rsidP="00B475F2">
            <w:pPr>
              <w:spacing w:after="0"/>
              <w:rPr>
                <w:sz w:val="20"/>
                <w:szCs w:val="20"/>
                <w:lang w:eastAsia="cs-CZ"/>
              </w:rPr>
            </w:pPr>
            <w:r w:rsidRPr="00AB66D7">
              <w:rPr>
                <w:b/>
                <w:sz w:val="20"/>
                <w:szCs w:val="20"/>
                <w:lang w:eastAsia="cs-CZ"/>
              </w:rPr>
              <w:t>5</w:t>
            </w:r>
          </w:p>
        </w:tc>
      </w:tr>
      <w:tr w:rsidR="002751A1" w:rsidRPr="00FA2AE3" w:rsidTr="00161318">
        <w:tc>
          <w:tcPr>
            <w:tcW w:w="567" w:type="dxa"/>
            <w:shd w:val="clear" w:color="auto" w:fill="BFBFBF"/>
          </w:tcPr>
          <w:p w:rsidR="002751A1" w:rsidRPr="00057988" w:rsidRDefault="002751A1" w:rsidP="00161318">
            <w:pPr>
              <w:autoSpaceDE w:val="0"/>
              <w:autoSpaceDN w:val="0"/>
              <w:adjustRightInd w:val="0"/>
              <w:spacing w:after="0"/>
              <w:contextualSpacing/>
              <w:rPr>
                <w:b/>
                <w:sz w:val="20"/>
                <w:szCs w:val="20"/>
              </w:rPr>
            </w:pPr>
            <w:r>
              <w:rPr>
                <w:b/>
                <w:sz w:val="20"/>
                <w:szCs w:val="20"/>
              </w:rPr>
              <w:t>D</w:t>
            </w:r>
          </w:p>
        </w:tc>
        <w:tc>
          <w:tcPr>
            <w:tcW w:w="851" w:type="dxa"/>
            <w:shd w:val="clear" w:color="auto" w:fill="BFBFBF"/>
          </w:tcPr>
          <w:p w:rsidR="002751A1" w:rsidRPr="00FA2AE3" w:rsidRDefault="002751A1" w:rsidP="00161318">
            <w:pPr>
              <w:autoSpaceDE w:val="0"/>
              <w:autoSpaceDN w:val="0"/>
              <w:adjustRightInd w:val="0"/>
              <w:spacing w:after="0"/>
              <w:contextualSpacing/>
              <w:rPr>
                <w:sz w:val="20"/>
                <w:szCs w:val="20"/>
              </w:rPr>
            </w:pPr>
          </w:p>
        </w:tc>
        <w:tc>
          <w:tcPr>
            <w:tcW w:w="6662" w:type="dxa"/>
            <w:gridSpan w:val="2"/>
            <w:shd w:val="clear" w:color="auto" w:fill="BFBFBF"/>
          </w:tcPr>
          <w:p w:rsidR="002751A1" w:rsidRPr="00FA2AE3" w:rsidRDefault="002751A1" w:rsidP="00161318">
            <w:pPr>
              <w:autoSpaceDE w:val="0"/>
              <w:autoSpaceDN w:val="0"/>
              <w:adjustRightInd w:val="0"/>
              <w:spacing w:after="0"/>
              <w:contextualSpacing/>
              <w:jc w:val="center"/>
              <w:rPr>
                <w:b/>
                <w:sz w:val="20"/>
                <w:szCs w:val="20"/>
              </w:rPr>
            </w:pPr>
            <w:r>
              <w:rPr>
                <w:b/>
                <w:sz w:val="20"/>
                <w:szCs w:val="20"/>
              </w:rPr>
              <w:t>Stát</w:t>
            </w:r>
          </w:p>
        </w:tc>
        <w:tc>
          <w:tcPr>
            <w:tcW w:w="851" w:type="dxa"/>
            <w:shd w:val="clear" w:color="auto" w:fill="BFBFBF"/>
          </w:tcPr>
          <w:p w:rsidR="002751A1" w:rsidRPr="00FA2AE3" w:rsidRDefault="002751A1" w:rsidP="00161318">
            <w:pPr>
              <w:autoSpaceDE w:val="0"/>
              <w:autoSpaceDN w:val="0"/>
              <w:adjustRightInd w:val="0"/>
              <w:spacing w:after="0"/>
              <w:contextualSpacing/>
              <w:rPr>
                <w:sz w:val="20"/>
                <w:szCs w:val="20"/>
              </w:rPr>
            </w:pP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1</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rPr>
                <w:sz w:val="20"/>
                <w:szCs w:val="20"/>
                <w:lang w:eastAsia="cs-CZ"/>
              </w:rPr>
            </w:pPr>
            <w:r>
              <w:rPr>
                <w:sz w:val="20"/>
                <w:szCs w:val="20"/>
                <w:lang w:eastAsia="cs-CZ"/>
              </w:rPr>
              <w:t>N</w:t>
            </w:r>
            <w:r w:rsidRPr="00FA2AE3">
              <w:rPr>
                <w:sz w:val="20"/>
                <w:szCs w:val="20"/>
                <w:lang w:eastAsia="cs-CZ"/>
              </w:rPr>
              <w:t xml:space="preserve">áklady na </w:t>
            </w:r>
            <w:r>
              <w:rPr>
                <w:sz w:val="20"/>
                <w:szCs w:val="20"/>
                <w:lang w:eastAsia="cs-CZ"/>
              </w:rPr>
              <w:t>zřízení datového úložiště a zajištění ostatního technického zázemí</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2</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rPr>
                <w:sz w:val="20"/>
                <w:szCs w:val="20"/>
                <w:lang w:eastAsia="cs-CZ"/>
              </w:rPr>
            </w:pPr>
            <w:r>
              <w:rPr>
                <w:sz w:val="20"/>
                <w:szCs w:val="20"/>
                <w:lang w:eastAsia="cs-CZ"/>
              </w:rPr>
              <w:t>Náklady související se správou a údržbou zavedeného technického řešení (periodicky se opakující)</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3</w:t>
            </w:r>
          </w:p>
        </w:tc>
        <w:tc>
          <w:tcPr>
            <w:tcW w:w="851" w:type="dxa"/>
          </w:tcPr>
          <w:p w:rsidR="002751A1" w:rsidRPr="00FA2AE3" w:rsidRDefault="002751A1" w:rsidP="00161318">
            <w:pPr>
              <w:spacing w:after="0"/>
              <w:rPr>
                <w:sz w:val="20"/>
                <w:szCs w:val="20"/>
                <w:lang w:eastAsia="cs-CZ"/>
              </w:rPr>
            </w:pPr>
            <w:r>
              <w:rPr>
                <w:sz w:val="20"/>
                <w:szCs w:val="20"/>
                <w:lang w:eastAsia="cs-CZ"/>
              </w:rPr>
              <w:t>-2</w:t>
            </w:r>
          </w:p>
        </w:tc>
        <w:tc>
          <w:tcPr>
            <w:tcW w:w="3402" w:type="dxa"/>
          </w:tcPr>
          <w:p w:rsidR="002751A1" w:rsidRPr="00FA2AE3" w:rsidRDefault="002751A1" w:rsidP="00161318">
            <w:pPr>
              <w:spacing w:after="0"/>
              <w:rPr>
                <w:sz w:val="20"/>
                <w:szCs w:val="20"/>
                <w:lang w:eastAsia="cs-CZ"/>
              </w:rPr>
            </w:pPr>
            <w:r>
              <w:rPr>
                <w:sz w:val="20"/>
                <w:szCs w:val="20"/>
                <w:lang w:eastAsia="cs-CZ"/>
              </w:rPr>
              <w:t>Náklady na dodatečné zdroje v platové oblasti na personální složku systému</w:t>
            </w:r>
          </w:p>
        </w:tc>
        <w:tc>
          <w:tcPr>
            <w:tcW w:w="3260" w:type="dxa"/>
          </w:tcPr>
          <w:p w:rsidR="002751A1" w:rsidRPr="00FA2AE3" w:rsidRDefault="002751A1" w:rsidP="00161318">
            <w:pPr>
              <w:spacing w:after="0"/>
              <w:rPr>
                <w:sz w:val="20"/>
                <w:szCs w:val="20"/>
                <w:lang w:eastAsia="cs-CZ"/>
              </w:rPr>
            </w:pPr>
          </w:p>
        </w:tc>
        <w:tc>
          <w:tcPr>
            <w:tcW w:w="851" w:type="dxa"/>
          </w:tcPr>
          <w:p w:rsidR="002751A1" w:rsidRPr="00FA2AE3" w:rsidRDefault="002751A1" w:rsidP="00161318">
            <w:pPr>
              <w:spacing w:after="0"/>
              <w:rPr>
                <w:sz w:val="20"/>
                <w:szCs w:val="20"/>
                <w:lang w:eastAsia="cs-CZ"/>
              </w:rPr>
            </w:pP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4</w:t>
            </w:r>
          </w:p>
        </w:tc>
        <w:tc>
          <w:tcPr>
            <w:tcW w:w="851" w:type="dxa"/>
          </w:tcPr>
          <w:p w:rsidR="002751A1" w:rsidRPr="00FA2AE3" w:rsidRDefault="002751A1" w:rsidP="00161318">
            <w:pPr>
              <w:spacing w:after="0"/>
              <w:rPr>
                <w:sz w:val="20"/>
                <w:szCs w:val="20"/>
                <w:lang w:eastAsia="cs-CZ"/>
              </w:rPr>
            </w:pPr>
          </w:p>
        </w:tc>
        <w:tc>
          <w:tcPr>
            <w:tcW w:w="3402" w:type="dxa"/>
          </w:tcPr>
          <w:p w:rsidR="002751A1" w:rsidRPr="00FA2AE3" w:rsidRDefault="002751A1" w:rsidP="00161318">
            <w:pPr>
              <w:spacing w:after="0"/>
              <w:rPr>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Přínos příjmové strany veřejného rozpočtu (zefektivnění výběru daňového inkasa)</w:t>
            </w:r>
          </w:p>
        </w:tc>
        <w:tc>
          <w:tcPr>
            <w:tcW w:w="851" w:type="dxa"/>
          </w:tcPr>
          <w:p w:rsidR="002751A1" w:rsidRPr="00FA2AE3"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Pr="00FA2AE3" w:rsidRDefault="002751A1" w:rsidP="00F51869">
            <w:pPr>
              <w:spacing w:after="0"/>
              <w:rPr>
                <w:sz w:val="20"/>
                <w:szCs w:val="20"/>
                <w:lang w:eastAsia="cs-CZ"/>
              </w:rPr>
            </w:pPr>
            <w:r>
              <w:rPr>
                <w:sz w:val="20"/>
                <w:szCs w:val="20"/>
                <w:lang w:eastAsia="cs-CZ"/>
              </w:rPr>
              <w:t>5</w:t>
            </w:r>
          </w:p>
        </w:tc>
        <w:tc>
          <w:tcPr>
            <w:tcW w:w="851" w:type="dxa"/>
          </w:tcPr>
          <w:p w:rsidR="002751A1" w:rsidRPr="00FA2AE3" w:rsidRDefault="002751A1" w:rsidP="00161318">
            <w:pPr>
              <w:spacing w:after="0"/>
              <w:rPr>
                <w:sz w:val="20"/>
                <w:szCs w:val="20"/>
                <w:lang w:eastAsia="cs-CZ"/>
              </w:rPr>
            </w:pPr>
          </w:p>
        </w:tc>
        <w:tc>
          <w:tcPr>
            <w:tcW w:w="3402" w:type="dxa"/>
          </w:tcPr>
          <w:p w:rsidR="002751A1" w:rsidRPr="00FA2AE3" w:rsidRDefault="002751A1" w:rsidP="00161318">
            <w:pPr>
              <w:spacing w:after="0"/>
              <w:rPr>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 xml:space="preserve">Zprůhlednění finančních toků </w:t>
            </w:r>
          </w:p>
        </w:tc>
        <w:tc>
          <w:tcPr>
            <w:tcW w:w="851" w:type="dxa"/>
          </w:tcPr>
          <w:p w:rsidR="002751A1" w:rsidRPr="00FA2AE3" w:rsidRDefault="002751A1" w:rsidP="00161318">
            <w:pPr>
              <w:spacing w:after="0"/>
              <w:rPr>
                <w:sz w:val="20"/>
                <w:szCs w:val="20"/>
                <w:lang w:eastAsia="cs-CZ"/>
              </w:rPr>
            </w:pPr>
            <w:r>
              <w:rPr>
                <w:sz w:val="20"/>
                <w:szCs w:val="20"/>
                <w:lang w:eastAsia="cs-CZ"/>
              </w:rPr>
              <w:t>2</w:t>
            </w:r>
          </w:p>
        </w:tc>
      </w:tr>
      <w:tr w:rsidR="002751A1" w:rsidRPr="00FA2AE3" w:rsidTr="00161318">
        <w:tc>
          <w:tcPr>
            <w:tcW w:w="567" w:type="dxa"/>
          </w:tcPr>
          <w:p w:rsidR="002751A1" w:rsidRDefault="002751A1" w:rsidP="00F51869">
            <w:pPr>
              <w:spacing w:after="0"/>
              <w:rPr>
                <w:sz w:val="20"/>
                <w:szCs w:val="20"/>
                <w:lang w:eastAsia="cs-CZ"/>
              </w:rPr>
            </w:pPr>
            <w:r>
              <w:rPr>
                <w:sz w:val="20"/>
                <w:szCs w:val="20"/>
                <w:lang w:eastAsia="cs-CZ"/>
              </w:rPr>
              <w:t>6</w:t>
            </w:r>
          </w:p>
        </w:tc>
        <w:tc>
          <w:tcPr>
            <w:tcW w:w="851" w:type="dxa"/>
          </w:tcPr>
          <w:p w:rsidR="002751A1" w:rsidRDefault="002751A1" w:rsidP="00161318">
            <w:pPr>
              <w:spacing w:after="0"/>
              <w:rPr>
                <w:sz w:val="20"/>
                <w:szCs w:val="20"/>
                <w:lang w:eastAsia="cs-CZ"/>
              </w:rPr>
            </w:pPr>
          </w:p>
        </w:tc>
        <w:tc>
          <w:tcPr>
            <w:tcW w:w="3402" w:type="dxa"/>
          </w:tcPr>
          <w:p w:rsidR="002751A1" w:rsidRPr="00FA2AE3" w:rsidRDefault="002751A1" w:rsidP="00161318">
            <w:pPr>
              <w:spacing w:after="0"/>
              <w:rPr>
                <w:sz w:val="20"/>
                <w:szCs w:val="20"/>
                <w:lang w:eastAsia="cs-CZ"/>
              </w:rPr>
            </w:pPr>
          </w:p>
        </w:tc>
        <w:tc>
          <w:tcPr>
            <w:tcW w:w="3260" w:type="dxa"/>
          </w:tcPr>
          <w:p w:rsidR="002751A1" w:rsidRDefault="002751A1" w:rsidP="00161318">
            <w:pPr>
              <w:spacing w:after="0"/>
              <w:rPr>
                <w:sz w:val="20"/>
                <w:szCs w:val="20"/>
                <w:lang w:eastAsia="cs-CZ"/>
              </w:rPr>
            </w:pPr>
            <w:r>
              <w:rPr>
                <w:sz w:val="20"/>
                <w:szCs w:val="20"/>
                <w:lang w:eastAsia="cs-CZ"/>
              </w:rPr>
              <w:t>Zlepšení informovanosti správce daně</w:t>
            </w:r>
          </w:p>
        </w:tc>
        <w:tc>
          <w:tcPr>
            <w:tcW w:w="851" w:type="dxa"/>
          </w:tcPr>
          <w:p w:rsidR="002751A1" w:rsidRPr="00FA2AE3"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Pr="00554B92" w:rsidRDefault="002751A1" w:rsidP="00F51869">
            <w:pPr>
              <w:spacing w:after="0"/>
              <w:rPr>
                <w:sz w:val="20"/>
                <w:szCs w:val="20"/>
                <w:lang w:eastAsia="cs-CZ"/>
              </w:rPr>
            </w:pPr>
            <w:r>
              <w:rPr>
                <w:sz w:val="20"/>
                <w:szCs w:val="20"/>
                <w:lang w:eastAsia="cs-CZ"/>
              </w:rPr>
              <w:t>7</w:t>
            </w:r>
          </w:p>
        </w:tc>
        <w:tc>
          <w:tcPr>
            <w:tcW w:w="851" w:type="dxa"/>
          </w:tcPr>
          <w:p w:rsidR="002751A1" w:rsidRPr="001B7B6B" w:rsidRDefault="002751A1" w:rsidP="00161318">
            <w:pPr>
              <w:spacing w:after="0"/>
              <w:rPr>
                <w:sz w:val="20"/>
                <w:szCs w:val="20"/>
                <w:lang w:eastAsia="cs-CZ"/>
              </w:rPr>
            </w:pPr>
          </w:p>
        </w:tc>
        <w:tc>
          <w:tcPr>
            <w:tcW w:w="3402" w:type="dxa"/>
          </w:tcPr>
          <w:p w:rsidR="002751A1" w:rsidRPr="00FA2AE3" w:rsidRDefault="002751A1" w:rsidP="00161318">
            <w:pPr>
              <w:spacing w:after="0"/>
              <w:rPr>
                <w:b/>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Zavedení efektivního kontrolního prvku pro výběr daní</w:t>
            </w:r>
          </w:p>
        </w:tc>
        <w:tc>
          <w:tcPr>
            <w:tcW w:w="851" w:type="dxa"/>
          </w:tcPr>
          <w:p w:rsidR="002751A1" w:rsidRPr="00AF1A6E"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Default="002751A1" w:rsidP="00F51869">
            <w:pPr>
              <w:spacing w:after="0"/>
              <w:rPr>
                <w:sz w:val="20"/>
                <w:szCs w:val="20"/>
                <w:lang w:eastAsia="cs-CZ"/>
              </w:rPr>
            </w:pPr>
            <w:r>
              <w:rPr>
                <w:sz w:val="20"/>
                <w:szCs w:val="20"/>
                <w:lang w:eastAsia="cs-CZ"/>
              </w:rPr>
              <w:t>8</w:t>
            </w:r>
          </w:p>
        </w:tc>
        <w:tc>
          <w:tcPr>
            <w:tcW w:w="851" w:type="dxa"/>
          </w:tcPr>
          <w:p w:rsidR="002751A1" w:rsidRPr="001B7B6B" w:rsidRDefault="002751A1" w:rsidP="00161318">
            <w:pPr>
              <w:spacing w:after="0"/>
              <w:rPr>
                <w:sz w:val="20"/>
                <w:szCs w:val="20"/>
                <w:lang w:eastAsia="cs-CZ"/>
              </w:rPr>
            </w:pPr>
          </w:p>
        </w:tc>
        <w:tc>
          <w:tcPr>
            <w:tcW w:w="3402" w:type="dxa"/>
          </w:tcPr>
          <w:p w:rsidR="002751A1" w:rsidRPr="00FA2AE3" w:rsidRDefault="002751A1" w:rsidP="00161318">
            <w:pPr>
              <w:spacing w:after="0"/>
              <w:rPr>
                <w:b/>
                <w:sz w:val="20"/>
                <w:szCs w:val="20"/>
                <w:lang w:eastAsia="cs-CZ"/>
              </w:rPr>
            </w:pPr>
          </w:p>
        </w:tc>
        <w:tc>
          <w:tcPr>
            <w:tcW w:w="3260" w:type="dxa"/>
          </w:tcPr>
          <w:p w:rsidR="002751A1" w:rsidRPr="00FA2AE3" w:rsidRDefault="002751A1" w:rsidP="00161318">
            <w:pPr>
              <w:spacing w:after="0"/>
              <w:rPr>
                <w:sz w:val="20"/>
                <w:szCs w:val="20"/>
                <w:lang w:eastAsia="cs-CZ"/>
              </w:rPr>
            </w:pPr>
            <w:r>
              <w:rPr>
                <w:sz w:val="20"/>
                <w:szCs w:val="20"/>
                <w:lang w:eastAsia="cs-CZ"/>
              </w:rPr>
              <w:t>Narovnání tržního prostředí</w:t>
            </w:r>
          </w:p>
        </w:tc>
        <w:tc>
          <w:tcPr>
            <w:tcW w:w="851" w:type="dxa"/>
          </w:tcPr>
          <w:p w:rsidR="002751A1" w:rsidRPr="00AF1A6E" w:rsidRDefault="002751A1" w:rsidP="00161318">
            <w:pPr>
              <w:spacing w:after="0"/>
              <w:rPr>
                <w:sz w:val="20"/>
                <w:szCs w:val="20"/>
                <w:lang w:eastAsia="cs-CZ"/>
              </w:rPr>
            </w:pPr>
            <w:r>
              <w:rPr>
                <w:sz w:val="20"/>
                <w:szCs w:val="20"/>
                <w:lang w:eastAsia="cs-CZ"/>
              </w:rPr>
              <w:t>3</w:t>
            </w:r>
          </w:p>
        </w:tc>
      </w:tr>
      <w:tr w:rsidR="002751A1" w:rsidRPr="00FA2AE3" w:rsidTr="00161318">
        <w:tc>
          <w:tcPr>
            <w:tcW w:w="567" w:type="dxa"/>
          </w:tcPr>
          <w:p w:rsidR="002751A1" w:rsidRPr="00FA2AE3" w:rsidRDefault="002751A1" w:rsidP="00161318">
            <w:pPr>
              <w:spacing w:after="0"/>
              <w:rPr>
                <w:b/>
                <w:sz w:val="20"/>
                <w:szCs w:val="20"/>
                <w:lang w:eastAsia="cs-CZ"/>
              </w:rPr>
            </w:pPr>
          </w:p>
        </w:tc>
        <w:tc>
          <w:tcPr>
            <w:tcW w:w="851" w:type="dxa"/>
          </w:tcPr>
          <w:p w:rsidR="002751A1" w:rsidRDefault="002751A1" w:rsidP="00161318">
            <w:pPr>
              <w:spacing w:after="0"/>
              <w:rPr>
                <w:b/>
                <w:sz w:val="20"/>
                <w:szCs w:val="20"/>
                <w:lang w:eastAsia="cs-CZ"/>
              </w:rPr>
            </w:pPr>
            <w:r>
              <w:rPr>
                <w:b/>
                <w:sz w:val="20"/>
                <w:szCs w:val="20"/>
                <w:lang w:eastAsia="cs-CZ"/>
              </w:rPr>
              <w:t>celkem</w:t>
            </w:r>
          </w:p>
          <w:p w:rsidR="002751A1" w:rsidRPr="00FA2AE3" w:rsidRDefault="002751A1" w:rsidP="00161318">
            <w:pPr>
              <w:spacing w:after="0"/>
              <w:rPr>
                <w:b/>
                <w:sz w:val="20"/>
                <w:szCs w:val="20"/>
                <w:lang w:eastAsia="cs-CZ"/>
              </w:rPr>
            </w:pPr>
            <w:r>
              <w:rPr>
                <w:b/>
                <w:sz w:val="20"/>
                <w:szCs w:val="20"/>
                <w:lang w:eastAsia="cs-CZ"/>
              </w:rPr>
              <w:t xml:space="preserve">-6 </w:t>
            </w:r>
          </w:p>
        </w:tc>
        <w:tc>
          <w:tcPr>
            <w:tcW w:w="6662" w:type="dxa"/>
            <w:gridSpan w:val="2"/>
            <w:vAlign w:val="center"/>
          </w:tcPr>
          <w:p w:rsidR="002751A1" w:rsidRPr="00AF1A6E" w:rsidRDefault="002751A1" w:rsidP="00161318">
            <w:pPr>
              <w:spacing w:after="0"/>
              <w:jc w:val="center"/>
              <w:rPr>
                <w:b/>
                <w:sz w:val="20"/>
                <w:szCs w:val="20"/>
                <w:lang w:eastAsia="cs-CZ"/>
              </w:rPr>
            </w:pPr>
            <w:r>
              <w:rPr>
                <w:b/>
                <w:sz w:val="20"/>
                <w:szCs w:val="20"/>
                <w:lang w:eastAsia="cs-CZ"/>
              </w:rPr>
              <w:t>8</w:t>
            </w:r>
          </w:p>
        </w:tc>
        <w:tc>
          <w:tcPr>
            <w:tcW w:w="851" w:type="dxa"/>
          </w:tcPr>
          <w:p w:rsidR="002751A1" w:rsidRDefault="002751A1" w:rsidP="00B475F2">
            <w:pPr>
              <w:spacing w:after="0"/>
              <w:rPr>
                <w:b/>
                <w:sz w:val="20"/>
                <w:szCs w:val="20"/>
                <w:lang w:eastAsia="cs-CZ"/>
              </w:rPr>
            </w:pPr>
            <w:r w:rsidRPr="00FA2AE3">
              <w:rPr>
                <w:b/>
                <w:sz w:val="20"/>
                <w:szCs w:val="20"/>
                <w:lang w:eastAsia="cs-CZ"/>
              </w:rPr>
              <w:t>celkem</w:t>
            </w:r>
          </w:p>
          <w:p w:rsidR="002751A1" w:rsidRPr="00FA2AE3" w:rsidRDefault="002751A1" w:rsidP="00B475F2">
            <w:pPr>
              <w:spacing w:after="0"/>
              <w:rPr>
                <w:b/>
                <w:sz w:val="20"/>
                <w:szCs w:val="20"/>
                <w:lang w:eastAsia="cs-CZ"/>
              </w:rPr>
            </w:pPr>
            <w:r>
              <w:rPr>
                <w:b/>
                <w:sz w:val="20"/>
                <w:szCs w:val="20"/>
                <w:lang w:eastAsia="cs-CZ"/>
              </w:rPr>
              <w:t>14</w:t>
            </w:r>
          </w:p>
        </w:tc>
      </w:tr>
      <w:tr w:rsidR="002751A1" w:rsidRPr="00FA2AE3" w:rsidTr="000723F2">
        <w:trPr>
          <w:trHeight w:val="432"/>
        </w:trPr>
        <w:tc>
          <w:tcPr>
            <w:tcW w:w="567" w:type="dxa"/>
          </w:tcPr>
          <w:p w:rsidR="002751A1" w:rsidRPr="00FA2AE3" w:rsidRDefault="002751A1" w:rsidP="00161318">
            <w:pPr>
              <w:spacing w:after="0"/>
              <w:rPr>
                <w:b/>
                <w:sz w:val="20"/>
                <w:szCs w:val="20"/>
                <w:lang w:eastAsia="cs-CZ"/>
              </w:rPr>
            </w:pPr>
          </w:p>
        </w:tc>
        <w:tc>
          <w:tcPr>
            <w:tcW w:w="8364" w:type="dxa"/>
            <w:gridSpan w:val="4"/>
          </w:tcPr>
          <w:p w:rsidR="002751A1" w:rsidRPr="00FA2AE3" w:rsidRDefault="002751A1" w:rsidP="000723F2">
            <w:pPr>
              <w:spacing w:before="240" w:after="120"/>
              <w:rPr>
                <w:b/>
                <w:sz w:val="20"/>
                <w:szCs w:val="20"/>
                <w:lang w:eastAsia="cs-CZ"/>
              </w:rPr>
            </w:pPr>
            <w:r>
              <w:rPr>
                <w:b/>
                <w:sz w:val="20"/>
                <w:szCs w:val="20"/>
                <w:lang w:eastAsia="cs-CZ"/>
              </w:rPr>
              <w:t>VYHODNOCENÍ VARIANTY 3</w:t>
            </w:r>
            <w:r w:rsidRPr="00FA2AE3">
              <w:rPr>
                <w:b/>
                <w:sz w:val="20"/>
                <w:szCs w:val="20"/>
                <w:lang w:eastAsia="cs-CZ"/>
              </w:rPr>
              <w:t xml:space="preserve">:        </w:t>
            </w:r>
            <w:r>
              <w:rPr>
                <w:b/>
                <w:sz w:val="20"/>
                <w:szCs w:val="20"/>
                <w:lang w:eastAsia="cs-CZ"/>
              </w:rPr>
              <w:t>-4+2+3+8 = 9</w:t>
            </w:r>
          </w:p>
        </w:tc>
      </w:tr>
    </w:tbl>
    <w:p w:rsidR="002751A1" w:rsidRDefault="002751A1" w:rsidP="00AF31B1">
      <w:pPr>
        <w:pStyle w:val="Normln2"/>
        <w:rPr>
          <w:u w:val="single"/>
        </w:rPr>
      </w:pPr>
    </w:p>
    <w:p w:rsidR="002751A1" w:rsidRDefault="002751A1" w:rsidP="00706080">
      <w:pPr>
        <w:pStyle w:val="Nadpis8"/>
        <w:rPr>
          <w:sz w:val="36"/>
          <w:szCs w:val="36"/>
        </w:rPr>
      </w:pPr>
      <w:bookmarkStart w:id="10" w:name="_Toc409432678"/>
      <w:r>
        <w:rPr>
          <w:sz w:val="36"/>
          <w:szCs w:val="36"/>
        </w:rPr>
        <w:lastRenderedPageBreak/>
        <w:t>(4)</w:t>
      </w:r>
      <w:r w:rsidRPr="008C0C99">
        <w:rPr>
          <w:sz w:val="36"/>
          <w:szCs w:val="36"/>
        </w:rPr>
        <w:t xml:space="preserve"> Návrh řešení</w:t>
      </w:r>
      <w:bookmarkEnd w:id="10"/>
    </w:p>
    <w:p w:rsidR="002751A1" w:rsidRPr="004322B8" w:rsidRDefault="002751A1" w:rsidP="00A87619">
      <w:pPr>
        <w:spacing w:before="120"/>
        <w:rPr>
          <w:b/>
          <w:u w:val="single"/>
        </w:rPr>
      </w:pPr>
      <w:r w:rsidRPr="004322B8">
        <w:rPr>
          <w:b/>
          <w:u w:val="single"/>
        </w:rPr>
        <w:t>4.1 Shrnutí jednotlivých variant – modely</w:t>
      </w:r>
    </w:p>
    <w:p w:rsidR="002751A1" w:rsidRDefault="002751A1" w:rsidP="00706080">
      <w:pPr>
        <w:rPr>
          <w:b/>
        </w:rPr>
      </w:pPr>
      <w:r>
        <w:rPr>
          <w:b/>
        </w:rPr>
        <w:t>4.1.1 Klady a zápory jednotlivých variant</w:t>
      </w:r>
    </w:p>
    <w:p w:rsidR="002751A1" w:rsidRDefault="002751A1" w:rsidP="00706080">
      <w:pPr>
        <w:rPr>
          <w:b/>
        </w:rPr>
      </w:pPr>
      <w:r>
        <w:rPr>
          <w:b/>
        </w:rPr>
        <w:t>A. VARIANTA 0 (stávající stav):</w:t>
      </w:r>
    </w:p>
    <w:p w:rsidR="002751A1" w:rsidRPr="00FF33CA" w:rsidRDefault="002751A1" w:rsidP="00FF33CA">
      <w:r w:rsidRPr="00FF33CA">
        <w:rPr>
          <w:b/>
        </w:rPr>
        <w:t>Klady:</w:t>
      </w:r>
      <w:r w:rsidRPr="00FF33CA">
        <w:t xml:space="preserve"> Z mikroekonomického hlediska nedojde k žádným investicím na straně povinných subjektů. Z makroekonomického hlediska nedojde k žádným investicím na straně veřejných rozpočtů</w:t>
      </w:r>
      <w:r>
        <w:t xml:space="preserve"> na zavedení systému</w:t>
      </w:r>
      <w:r w:rsidRPr="00FF33CA">
        <w:t>.</w:t>
      </w:r>
    </w:p>
    <w:p w:rsidR="002751A1" w:rsidRPr="00FF33CA" w:rsidRDefault="002751A1" w:rsidP="00FF33CA">
      <w:r w:rsidRPr="00FF33CA">
        <w:rPr>
          <w:b/>
        </w:rPr>
        <w:t>Zápory:</w:t>
      </w:r>
      <w:r w:rsidRPr="00FF33CA">
        <w:t xml:space="preserve"> Z mikroekonomického hlediska nedojde v rámci mnoha skupin povinných subjektů k očekávanému odstranění neoprávněných konkurenčních výhod v hospodářském styku získaných obcházením daňových povinností u řady z těchto povinných subjektů na úkor jiných povinných subjektů, přičemž bude přetrvávat reálná asymetrie v daňovém zatížení v neprospěch poplatníků plnících daňové povinnosti. Z hlediska makroekonomického kritéria nedojde k předpokládanému uplatnění účinného nástroje pro „boj s daňovými úniky“ v předpokládaných řádech miliard až desítek miliard korun, a tedy ani k tomu odpovídajícímu zvýšení daňového inkasa.</w:t>
      </w:r>
      <w:r>
        <w:t xml:space="preserve"> Nevytvoří se prostor pro snižování zadlužení státu.</w:t>
      </w:r>
    </w:p>
    <w:p w:rsidR="002751A1" w:rsidRDefault="002751A1" w:rsidP="00706080">
      <w:pPr>
        <w:rPr>
          <w:b/>
        </w:rPr>
      </w:pPr>
      <w:r>
        <w:rPr>
          <w:b/>
        </w:rPr>
        <w:t>B. VARIANTA 1 (slovenský model):</w:t>
      </w:r>
    </w:p>
    <w:p w:rsidR="002751A1" w:rsidRPr="00FF33CA" w:rsidRDefault="002751A1" w:rsidP="001F586F">
      <w:r w:rsidRPr="00FF33CA">
        <w:rPr>
          <w:b/>
        </w:rPr>
        <w:t>Klady:</w:t>
      </w:r>
      <w:r w:rsidRPr="00FF33CA">
        <w:rPr>
          <w:b/>
        </w:rPr>
        <w:tab/>
      </w:r>
      <w:r w:rsidRPr="00FF33CA">
        <w:t xml:space="preserve"> Z mikroekonomického hlediska dojde v rámci mnoha skupin povinných subjektů k předpokládanému odstranění neoprávněných konkurenčních výhod v hospodářském styku získaných obcházením daňových povinností u řady z těchto povinných subjektů na úkor jiných povinných subjektů, důsledkem čehož bude zamezeno reálné asymetrii v daňovém zatížení ve prospěch poplatníků plnících daňové povinnosti. </w:t>
      </w:r>
      <w:r>
        <w:t>I</w:t>
      </w:r>
      <w:r w:rsidRPr="00FF33CA">
        <w:t xml:space="preserve">nformace </w:t>
      </w:r>
      <w:r>
        <w:t>však ne</w:t>
      </w:r>
      <w:r w:rsidRPr="00FF33CA">
        <w:t xml:space="preserve">budou správci daně dostupné ve stanovených intervalech, čímž se </w:t>
      </w:r>
      <w:r>
        <w:t>snižuje</w:t>
      </w:r>
      <w:r w:rsidRPr="00FF33CA">
        <w:t xml:space="preserve"> jejich ho</w:t>
      </w:r>
      <w:r>
        <w:t>dnota pro efektivní správu daní.</w:t>
      </w:r>
      <w:r w:rsidRPr="00FF33CA">
        <w:t xml:space="preserve"> </w:t>
      </w:r>
      <w:r>
        <w:t>L</w:t>
      </w:r>
      <w:r w:rsidRPr="00FF33CA">
        <w:t xml:space="preserve">ze </w:t>
      </w:r>
      <w:r>
        <w:t xml:space="preserve">sice očekávat </w:t>
      </w:r>
      <w:r w:rsidRPr="00FF33CA">
        <w:t>zamezení daňovým únikům a zvýšení daňového inkasa tvořícího příjem státního rozpočtu</w:t>
      </w:r>
      <w:r>
        <w:t>, avšak rozdíl oproti nulové variantě bude nižší než při variantě 3 - lze jej odhadovat</w:t>
      </w:r>
      <w:r w:rsidRPr="00FF33CA">
        <w:t xml:space="preserve"> v řádech </w:t>
      </w:r>
      <w:r>
        <w:t xml:space="preserve">stovek </w:t>
      </w:r>
      <w:r w:rsidRPr="00FF33CA">
        <w:t>mili</w:t>
      </w:r>
      <w:r>
        <w:t>ónů</w:t>
      </w:r>
      <w:r w:rsidRPr="00FF33CA">
        <w:t xml:space="preserve"> až </w:t>
      </w:r>
      <w:r>
        <w:t xml:space="preserve">jednotek </w:t>
      </w:r>
      <w:r w:rsidRPr="00FF33CA">
        <w:t>miliard korun.</w:t>
      </w:r>
    </w:p>
    <w:p w:rsidR="002751A1" w:rsidRPr="00FF33CA" w:rsidRDefault="002751A1" w:rsidP="001F586F">
      <w:r w:rsidRPr="00FF33CA">
        <w:rPr>
          <w:b/>
        </w:rPr>
        <w:t>Zápory:</w:t>
      </w:r>
      <w:r w:rsidRPr="00FF33CA">
        <w:t xml:space="preserve"> Z mikroekonomického hlediska lze na straně povinných subjektů očekávat vynaložení zvýšených agregovaných nákladů za účelem pořízení certifikovaných zařízení</w:t>
      </w:r>
      <w:r>
        <w:t xml:space="preserve"> vybavených fiskální pamětí</w:t>
      </w:r>
      <w:r w:rsidRPr="00FF33CA">
        <w:t xml:space="preserve">; lze očekávat částečné přenesení těchto nákladů též na třetí osoby zvýšením spotřebitelských cen, uvedené náklady však mohou být zcela nebo částečně přeneseny též na stát formou poskytnutí daňových benefitů. </w:t>
      </w:r>
      <w:r>
        <w:t>S ohledem na nedostupnost</w:t>
      </w:r>
      <w:r w:rsidRPr="00FF33CA">
        <w:t xml:space="preserve"> dat v reálném čase lze očekávat nižší efektivitu systému z hlediska zamezení daňovým únikům a zvýšení výběru daňového inkasa.</w:t>
      </w:r>
      <w:r>
        <w:t xml:space="preserve"> Tento model je již překonaný a pro všechny dotčené subjekty náročný a nákladný.</w:t>
      </w:r>
    </w:p>
    <w:p w:rsidR="002751A1" w:rsidRDefault="002751A1" w:rsidP="00706080">
      <w:pPr>
        <w:rPr>
          <w:b/>
        </w:rPr>
      </w:pPr>
      <w:r>
        <w:rPr>
          <w:b/>
        </w:rPr>
        <w:t>C. VARIANTA 2 (maďarský model):</w:t>
      </w:r>
    </w:p>
    <w:p w:rsidR="002751A1" w:rsidRPr="00FF33CA" w:rsidRDefault="002751A1" w:rsidP="00FF33CA">
      <w:r w:rsidRPr="00FF33CA">
        <w:rPr>
          <w:b/>
        </w:rPr>
        <w:t>Klady:</w:t>
      </w:r>
      <w:r w:rsidRPr="00FF33CA">
        <w:rPr>
          <w:b/>
        </w:rPr>
        <w:tab/>
      </w:r>
      <w:r w:rsidRPr="00FF33CA">
        <w:t xml:space="preserve"> Z mikroekonomického hlediska dojde v rámci mnoha skupin povinných subjektů k předpokládanému odstranění neoprávněných konkurenčních výhod v hospodářském styku získaných obcházením daňových povinností u řady z těchto povinných subjektů na úkor jiných povinných subjektů, důsledkem čehož bude zamezeno reálné asymetrii v daňovém zatížení ve prospěch poplatníků plnících daňové povinnosti. Protože informace budou správci daně dostupné ve stanovených intervalech, čímž se zvyšuje jejich hodnota pro efektivní správu daní, lze v důsledku toho z makroekonomického hlediska očekávat zamezení daňovým únikům a zvýšení daňového inkasa tvořícího příjem státního rozpočtu v řádech miliard korun.</w:t>
      </w:r>
    </w:p>
    <w:p w:rsidR="002751A1" w:rsidRPr="00FF33CA" w:rsidRDefault="002751A1" w:rsidP="00FF33CA">
      <w:r w:rsidRPr="00FF33CA">
        <w:rPr>
          <w:b/>
        </w:rPr>
        <w:t>Zápory:</w:t>
      </w:r>
      <w:r w:rsidRPr="00FF33CA">
        <w:t xml:space="preserve"> Z mikroekonomického hlediska lze na straně povinných subjektů očekávat vynaložení zvýšených agregovaných nákladů za účelem pořízení certifikovaných zařízení vybavených </w:t>
      </w:r>
      <w:r w:rsidRPr="00FF33CA">
        <w:lastRenderedPageBreak/>
        <w:t xml:space="preserve">fiskální pamětí, případně k navázání a udržení elektronického spojení v řádech desítek miliard korun; lze očekávat částečné přenesení těchto nákladů též na třetí osoby zvýšením spotřebitelských cen, uvedené náklady však mohou být zcela nebo částečně přeneseny též na stát formou poskytnutí daňových benefitů. Z makroekonomického hlediska lze očekávat výdaje na straně státního rozpočtu ke zřízení a zajištění chodu nezbytné technické infrastruktury a administrativní podpory v řádech desítek </w:t>
      </w:r>
      <w:r>
        <w:t xml:space="preserve">až stovek </w:t>
      </w:r>
      <w:r w:rsidRPr="00FF33CA">
        <w:t>milionů korun. V porovnání s dostupností dat v reálném čase lze očekávat nižší efektivitu systému z hlediska zamezení daňovým únikům a zvýšení výběru daňového inkasa.</w:t>
      </w:r>
      <w:r>
        <w:t xml:space="preserve"> Tento model je mnohem složitější, nákladnější a obtížněji uveditelný do praxe ve srovnání s variantami 1 a 3. </w:t>
      </w:r>
    </w:p>
    <w:p w:rsidR="002751A1" w:rsidRDefault="002751A1" w:rsidP="00FF33CA">
      <w:pPr>
        <w:rPr>
          <w:b/>
          <w:u w:val="single"/>
        </w:rPr>
      </w:pPr>
      <w:r w:rsidRPr="00AC4EE4">
        <w:rPr>
          <w:b/>
          <w:u w:val="single"/>
        </w:rPr>
        <w:t>D. VARIANTA 3 (chorvatský model):</w:t>
      </w:r>
    </w:p>
    <w:p w:rsidR="002751A1" w:rsidRPr="00FF33CA" w:rsidRDefault="002751A1" w:rsidP="00FF33CA">
      <w:r w:rsidRPr="00FF33CA">
        <w:rPr>
          <w:b/>
        </w:rPr>
        <w:t>Klady:</w:t>
      </w:r>
      <w:r w:rsidRPr="00FF33CA">
        <w:rPr>
          <w:b/>
        </w:rPr>
        <w:tab/>
        <w:t xml:space="preserve"> </w:t>
      </w:r>
      <w:r w:rsidRPr="00FF33CA">
        <w:t xml:space="preserve">Z mikroekonomického hlediska dojde v rámci mnoha skupin povinných subjektů k předpokládanému odstranění neoprávněných konkurenčních výhod v hospodářském styku získaných obcházením daňových povinností u řady z těchto povinných subjektů na úkor jiných povinných subjektů, důsledkem čehož bude zamezeno reálné asymetrii v daňovém zatížení ve prospěch poplatníků plnících daňové povinnosti. Protože informace budou správci daně dostupné v reálném čase, čímž se zvyšuje jejich hodnota pro efektivní správu daní, lze v důsledku toho z makroekonomického hlediska očekávat zamezení daňovým únikům a zvýšení daňového inkasa tvořícího příjem státního rozpočtu v řádech </w:t>
      </w:r>
      <w:r>
        <w:t xml:space="preserve">minimálně </w:t>
      </w:r>
      <w:r w:rsidRPr="00FF33CA">
        <w:t xml:space="preserve">miliard korun. </w:t>
      </w:r>
      <w:r>
        <w:t>Tento model je mnohem efektivnější a jednodušší na zavedení pro všechny dotčené subjekty v porovnání s variantami 1 a 2.</w:t>
      </w:r>
    </w:p>
    <w:p w:rsidR="002751A1" w:rsidRDefault="002751A1" w:rsidP="00FF33CA">
      <w:r w:rsidRPr="00FF33CA">
        <w:rPr>
          <w:b/>
        </w:rPr>
        <w:t>Zápory:</w:t>
      </w:r>
      <w:r w:rsidRPr="00FF33CA">
        <w:t xml:space="preserve"> Z mikroekonomického hlediska lze na straně povinných subjektů očekávat vynaložení nákladů za účelem navázání a udržení trvalého elektronického spojení; </w:t>
      </w:r>
      <w:r>
        <w:t xml:space="preserve">v některých tržních segmentech </w:t>
      </w:r>
      <w:r w:rsidRPr="00FF33CA">
        <w:t xml:space="preserve">lze očekávat částečné přenesení těchto nákladů též na třetí osoby </w:t>
      </w:r>
      <w:r>
        <w:t xml:space="preserve">určitým </w:t>
      </w:r>
      <w:r w:rsidRPr="00FF33CA">
        <w:t xml:space="preserve">zvýšením spotřebitelských cen, uvedené náklady však mohou být zcela nebo částečně přeneseny též na stát formou poskytnutí daňových benefitů. Z makroekonomického hlediska lze očekávat zvýšené výdaje na straně státního rozpočtu ke zřízení a zajištění chodu nezbytné technické infrastruktury a administrativní podpory v řádech desítek </w:t>
      </w:r>
      <w:r>
        <w:t xml:space="preserve">až stovek </w:t>
      </w:r>
      <w:r w:rsidRPr="00FF33CA">
        <w:t>milionů korun.</w:t>
      </w:r>
    </w:p>
    <w:p w:rsidR="002751A1" w:rsidRDefault="002751A1" w:rsidP="00671115">
      <w:pPr>
        <w:rPr>
          <w:b/>
        </w:rPr>
      </w:pPr>
      <w:r w:rsidRPr="003333A8">
        <w:rPr>
          <w:b/>
        </w:rPr>
        <w:t>4.</w:t>
      </w:r>
      <w:r>
        <w:rPr>
          <w:b/>
        </w:rPr>
        <w:t>1.2</w:t>
      </w:r>
      <w:r w:rsidRPr="003333A8">
        <w:rPr>
          <w:b/>
        </w:rPr>
        <w:t xml:space="preserve"> Stanovení pořadí variant a výběr nejvhodnějšího řešení</w:t>
      </w:r>
    </w:p>
    <w:p w:rsidR="002751A1" w:rsidRPr="0004025F" w:rsidRDefault="002751A1" w:rsidP="00671115">
      <w:pPr>
        <w:pStyle w:val="Normln2"/>
        <w:rPr>
          <w:b/>
          <w:u w:val="single"/>
        </w:rPr>
      </w:pPr>
      <w:r w:rsidRPr="0004025F">
        <w:rPr>
          <w:b/>
          <w:sz w:val="24"/>
          <w:u w:val="single"/>
        </w:rPr>
        <w:t>Vyhodnocení jednotlivých variant návrhů řešení:</w:t>
      </w:r>
    </w:p>
    <w:p w:rsidR="002751A1" w:rsidRPr="005F2FFA" w:rsidRDefault="002751A1" w:rsidP="00671115">
      <w:pPr>
        <w:pStyle w:val="Odstavecseseznamem3"/>
        <w:autoSpaceDE w:val="0"/>
        <w:autoSpaceDN w:val="0"/>
        <w:adjustRightInd w:val="0"/>
        <w:spacing w:before="0"/>
        <w:ind w:left="0" w:firstLine="360"/>
        <w:rPr>
          <w:rFonts w:ascii="Times New Roman" w:hAnsi="Times New Roman"/>
          <w:sz w:val="24"/>
          <w:szCs w:val="24"/>
        </w:rPr>
      </w:pPr>
      <w:r w:rsidRPr="005F2FFA">
        <w:rPr>
          <w:rFonts w:ascii="Times New Roman" w:hAnsi="Times New Roman"/>
          <w:sz w:val="24"/>
          <w:szCs w:val="24"/>
        </w:rPr>
        <w:t>Vychází z bodového ohodnocení variant dle tabulek identifikace nákladů a přínosů jednotlivých variant obsažených v bodech 3.3.1 až 3.3.4.</w:t>
      </w:r>
    </w:p>
    <w:p w:rsidR="002751A1" w:rsidRPr="005F2FFA" w:rsidRDefault="002751A1" w:rsidP="00671115">
      <w:pPr>
        <w:pStyle w:val="Odstavecseseznamem3"/>
        <w:autoSpaceDE w:val="0"/>
        <w:autoSpaceDN w:val="0"/>
        <w:adjustRightInd w:val="0"/>
        <w:spacing w:before="0"/>
        <w:ind w:left="0" w:firstLine="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260"/>
        <w:gridCol w:w="1260"/>
        <w:gridCol w:w="1156"/>
      </w:tblGrid>
      <w:tr w:rsidR="002751A1" w:rsidRPr="005F2FFA" w:rsidTr="001B3968">
        <w:trPr>
          <w:trHeight w:val="313"/>
        </w:trPr>
        <w:tc>
          <w:tcPr>
            <w:tcW w:w="5508" w:type="dxa"/>
          </w:tcPr>
          <w:p w:rsidR="002751A1" w:rsidRPr="005F2FFA" w:rsidRDefault="002751A1" w:rsidP="000723F2">
            <w:pPr>
              <w:pStyle w:val="Odstavecseseznamem3"/>
              <w:autoSpaceDE w:val="0"/>
              <w:autoSpaceDN w:val="0"/>
              <w:adjustRightInd w:val="0"/>
              <w:spacing w:before="240"/>
              <w:ind w:left="0"/>
              <w:jc w:val="center"/>
              <w:rPr>
                <w:rFonts w:ascii="Times New Roman" w:hAnsi="Times New Roman"/>
                <w:b/>
                <w:sz w:val="24"/>
                <w:szCs w:val="24"/>
              </w:rPr>
            </w:pPr>
            <w:r w:rsidRPr="005F2FFA">
              <w:rPr>
                <w:rFonts w:ascii="Times New Roman" w:hAnsi="Times New Roman"/>
                <w:b/>
                <w:sz w:val="24"/>
                <w:szCs w:val="24"/>
              </w:rPr>
              <w:t>Varianta</w:t>
            </w:r>
          </w:p>
        </w:tc>
        <w:tc>
          <w:tcPr>
            <w:tcW w:w="1260" w:type="dxa"/>
          </w:tcPr>
          <w:p w:rsidR="002751A1" w:rsidRPr="005F2FFA" w:rsidRDefault="002751A1" w:rsidP="000723F2">
            <w:pPr>
              <w:pStyle w:val="Odstavecseseznamem3"/>
              <w:autoSpaceDE w:val="0"/>
              <w:autoSpaceDN w:val="0"/>
              <w:adjustRightInd w:val="0"/>
              <w:spacing w:before="240"/>
              <w:ind w:left="0"/>
              <w:jc w:val="center"/>
              <w:rPr>
                <w:rFonts w:ascii="Times New Roman" w:hAnsi="Times New Roman"/>
                <w:b/>
                <w:sz w:val="24"/>
                <w:szCs w:val="24"/>
              </w:rPr>
            </w:pPr>
            <w:r w:rsidRPr="005F2FFA">
              <w:rPr>
                <w:rFonts w:ascii="Times New Roman" w:hAnsi="Times New Roman"/>
                <w:b/>
                <w:sz w:val="24"/>
                <w:szCs w:val="24"/>
              </w:rPr>
              <w:t>Náklady</w:t>
            </w:r>
          </w:p>
        </w:tc>
        <w:tc>
          <w:tcPr>
            <w:tcW w:w="1260" w:type="dxa"/>
          </w:tcPr>
          <w:p w:rsidR="002751A1" w:rsidRPr="005F2FFA" w:rsidRDefault="002751A1" w:rsidP="000723F2">
            <w:pPr>
              <w:pStyle w:val="Odstavecseseznamem3"/>
              <w:autoSpaceDE w:val="0"/>
              <w:autoSpaceDN w:val="0"/>
              <w:adjustRightInd w:val="0"/>
              <w:spacing w:before="240"/>
              <w:ind w:left="0"/>
              <w:jc w:val="center"/>
              <w:rPr>
                <w:rFonts w:ascii="Times New Roman" w:hAnsi="Times New Roman"/>
                <w:b/>
                <w:sz w:val="24"/>
                <w:szCs w:val="24"/>
              </w:rPr>
            </w:pPr>
            <w:r w:rsidRPr="005F2FFA">
              <w:rPr>
                <w:rFonts w:ascii="Times New Roman" w:hAnsi="Times New Roman"/>
                <w:b/>
                <w:sz w:val="24"/>
                <w:szCs w:val="24"/>
              </w:rPr>
              <w:t>Přínosy</w:t>
            </w:r>
          </w:p>
        </w:tc>
        <w:tc>
          <w:tcPr>
            <w:tcW w:w="1156" w:type="dxa"/>
          </w:tcPr>
          <w:p w:rsidR="002751A1" w:rsidRPr="005F2FFA" w:rsidRDefault="002751A1" w:rsidP="000723F2">
            <w:pPr>
              <w:pStyle w:val="Odstavecseseznamem3"/>
              <w:autoSpaceDE w:val="0"/>
              <w:autoSpaceDN w:val="0"/>
              <w:adjustRightInd w:val="0"/>
              <w:spacing w:before="240"/>
              <w:ind w:left="0"/>
              <w:jc w:val="center"/>
              <w:rPr>
                <w:rFonts w:ascii="Times New Roman" w:hAnsi="Times New Roman"/>
                <w:b/>
                <w:sz w:val="24"/>
                <w:szCs w:val="24"/>
              </w:rPr>
            </w:pPr>
            <w:r w:rsidRPr="005F2FFA">
              <w:rPr>
                <w:rFonts w:ascii="Times New Roman" w:hAnsi="Times New Roman"/>
                <w:b/>
                <w:sz w:val="24"/>
                <w:szCs w:val="24"/>
              </w:rPr>
              <w:t>Celkem</w:t>
            </w:r>
          </w:p>
        </w:tc>
      </w:tr>
      <w:tr w:rsidR="002751A1" w:rsidRPr="005F2FFA" w:rsidTr="001B3968">
        <w:tc>
          <w:tcPr>
            <w:tcW w:w="5508" w:type="dxa"/>
            <w:vAlign w:val="bottom"/>
          </w:tcPr>
          <w:p w:rsidR="002751A1" w:rsidRPr="005F2FFA" w:rsidRDefault="002751A1" w:rsidP="000723F2">
            <w:pPr>
              <w:spacing w:before="120" w:after="120"/>
              <w:rPr>
                <w:szCs w:val="24"/>
                <w:lang w:eastAsia="cs-CZ"/>
              </w:rPr>
            </w:pPr>
            <w:r w:rsidRPr="00AB66D7">
              <w:rPr>
                <w:b/>
                <w:szCs w:val="24"/>
                <w:lang w:eastAsia="cs-CZ"/>
              </w:rPr>
              <w:t>0</w:t>
            </w:r>
            <w:r w:rsidRPr="005F2FFA">
              <w:rPr>
                <w:szCs w:val="24"/>
                <w:lang w:eastAsia="cs-CZ"/>
              </w:rPr>
              <w:t xml:space="preserve"> (nečinnost)</w:t>
            </w:r>
          </w:p>
        </w:tc>
        <w:tc>
          <w:tcPr>
            <w:tcW w:w="1260" w:type="dxa"/>
            <w:vAlign w:val="bottom"/>
          </w:tcPr>
          <w:p w:rsidR="002751A1" w:rsidRPr="005F2FFA" w:rsidRDefault="002751A1" w:rsidP="000723F2">
            <w:pPr>
              <w:spacing w:before="120" w:after="120"/>
              <w:jc w:val="center"/>
              <w:rPr>
                <w:szCs w:val="24"/>
                <w:lang w:eastAsia="cs-CZ"/>
              </w:rPr>
            </w:pPr>
            <w:r>
              <w:rPr>
                <w:szCs w:val="24"/>
                <w:lang w:eastAsia="cs-CZ"/>
              </w:rPr>
              <w:t xml:space="preserve">   0</w:t>
            </w:r>
          </w:p>
        </w:tc>
        <w:tc>
          <w:tcPr>
            <w:tcW w:w="1260" w:type="dxa"/>
            <w:vAlign w:val="bottom"/>
          </w:tcPr>
          <w:p w:rsidR="002751A1" w:rsidRPr="005F2FFA" w:rsidRDefault="002751A1" w:rsidP="000723F2">
            <w:pPr>
              <w:spacing w:before="120" w:after="120"/>
              <w:jc w:val="center"/>
              <w:rPr>
                <w:szCs w:val="24"/>
                <w:lang w:eastAsia="cs-CZ"/>
              </w:rPr>
            </w:pPr>
            <w:r>
              <w:rPr>
                <w:szCs w:val="24"/>
                <w:lang w:eastAsia="cs-CZ"/>
              </w:rPr>
              <w:t xml:space="preserve">  0</w:t>
            </w:r>
          </w:p>
        </w:tc>
        <w:tc>
          <w:tcPr>
            <w:tcW w:w="1156" w:type="dxa"/>
            <w:vAlign w:val="bottom"/>
          </w:tcPr>
          <w:p w:rsidR="002751A1" w:rsidRPr="005F2FFA" w:rsidRDefault="002751A1" w:rsidP="000723F2">
            <w:pPr>
              <w:spacing w:before="120" w:after="120"/>
              <w:jc w:val="center"/>
              <w:rPr>
                <w:szCs w:val="24"/>
                <w:lang w:eastAsia="cs-CZ"/>
              </w:rPr>
            </w:pPr>
            <w:r>
              <w:rPr>
                <w:szCs w:val="24"/>
                <w:lang w:eastAsia="cs-CZ"/>
              </w:rPr>
              <w:t>0</w:t>
            </w:r>
          </w:p>
        </w:tc>
      </w:tr>
      <w:tr w:rsidR="002751A1" w:rsidRPr="005F2FFA" w:rsidTr="001B3968">
        <w:tc>
          <w:tcPr>
            <w:tcW w:w="5508" w:type="dxa"/>
            <w:vAlign w:val="bottom"/>
          </w:tcPr>
          <w:p w:rsidR="002751A1" w:rsidRPr="005F2FFA" w:rsidRDefault="002751A1" w:rsidP="000723F2">
            <w:pPr>
              <w:spacing w:before="120" w:after="120"/>
              <w:rPr>
                <w:szCs w:val="24"/>
                <w:lang w:eastAsia="cs-CZ"/>
              </w:rPr>
            </w:pPr>
            <w:r w:rsidRPr="00AB66D7">
              <w:rPr>
                <w:b/>
                <w:szCs w:val="24"/>
                <w:lang w:eastAsia="cs-CZ"/>
              </w:rPr>
              <w:t>1</w:t>
            </w:r>
            <w:r w:rsidRPr="005F2FFA">
              <w:rPr>
                <w:szCs w:val="24"/>
                <w:lang w:eastAsia="cs-CZ"/>
              </w:rPr>
              <w:t xml:space="preserve"> (Slovenský model</w:t>
            </w:r>
            <w:r w:rsidRPr="005F2FFA">
              <w:rPr>
                <w:szCs w:val="24"/>
              </w:rPr>
              <w:t>)</w:t>
            </w:r>
          </w:p>
        </w:tc>
        <w:tc>
          <w:tcPr>
            <w:tcW w:w="1260" w:type="dxa"/>
            <w:vAlign w:val="bottom"/>
          </w:tcPr>
          <w:p w:rsidR="002751A1" w:rsidRPr="005F2FFA" w:rsidRDefault="002751A1" w:rsidP="000723F2">
            <w:pPr>
              <w:spacing w:before="120" w:after="120"/>
              <w:jc w:val="center"/>
              <w:rPr>
                <w:szCs w:val="24"/>
                <w:lang w:eastAsia="cs-CZ"/>
              </w:rPr>
            </w:pPr>
            <w:r w:rsidRPr="005F2FFA">
              <w:rPr>
                <w:szCs w:val="24"/>
                <w:lang w:eastAsia="cs-CZ"/>
              </w:rPr>
              <w:t>- 12</w:t>
            </w:r>
          </w:p>
        </w:tc>
        <w:tc>
          <w:tcPr>
            <w:tcW w:w="1260" w:type="dxa"/>
            <w:vAlign w:val="bottom"/>
          </w:tcPr>
          <w:p w:rsidR="002751A1" w:rsidRPr="005F2FFA" w:rsidRDefault="002751A1" w:rsidP="000723F2">
            <w:pPr>
              <w:spacing w:before="120" w:after="120"/>
              <w:jc w:val="center"/>
              <w:rPr>
                <w:szCs w:val="24"/>
                <w:lang w:eastAsia="cs-CZ"/>
              </w:rPr>
            </w:pPr>
            <w:r w:rsidRPr="005F2FFA">
              <w:rPr>
                <w:szCs w:val="24"/>
                <w:lang w:eastAsia="cs-CZ"/>
              </w:rPr>
              <w:t>1</w:t>
            </w:r>
            <w:r>
              <w:rPr>
                <w:szCs w:val="24"/>
                <w:lang w:eastAsia="cs-CZ"/>
              </w:rPr>
              <w:t>4</w:t>
            </w:r>
          </w:p>
        </w:tc>
        <w:tc>
          <w:tcPr>
            <w:tcW w:w="1156" w:type="dxa"/>
            <w:vAlign w:val="bottom"/>
          </w:tcPr>
          <w:p w:rsidR="002751A1" w:rsidRPr="005F2FFA" w:rsidRDefault="002751A1" w:rsidP="000723F2">
            <w:pPr>
              <w:spacing w:before="120" w:after="120"/>
              <w:jc w:val="center"/>
              <w:rPr>
                <w:szCs w:val="24"/>
                <w:lang w:eastAsia="cs-CZ"/>
              </w:rPr>
            </w:pPr>
            <w:r>
              <w:rPr>
                <w:szCs w:val="24"/>
                <w:lang w:eastAsia="cs-CZ"/>
              </w:rPr>
              <w:t>2</w:t>
            </w:r>
          </w:p>
        </w:tc>
      </w:tr>
      <w:tr w:rsidR="002751A1" w:rsidRPr="005F2FFA" w:rsidTr="001B3968">
        <w:tc>
          <w:tcPr>
            <w:tcW w:w="5508" w:type="dxa"/>
            <w:vAlign w:val="bottom"/>
          </w:tcPr>
          <w:p w:rsidR="002751A1" w:rsidRPr="005F2FFA" w:rsidRDefault="002751A1" w:rsidP="000723F2">
            <w:pPr>
              <w:spacing w:before="120" w:after="120"/>
              <w:rPr>
                <w:szCs w:val="24"/>
                <w:lang w:eastAsia="cs-CZ"/>
              </w:rPr>
            </w:pPr>
            <w:r w:rsidRPr="00AB66D7">
              <w:rPr>
                <w:b/>
                <w:szCs w:val="24"/>
                <w:lang w:eastAsia="cs-CZ"/>
              </w:rPr>
              <w:t>2</w:t>
            </w:r>
            <w:r w:rsidRPr="005F2FFA">
              <w:rPr>
                <w:szCs w:val="24"/>
                <w:lang w:eastAsia="cs-CZ"/>
              </w:rPr>
              <w:t xml:space="preserve"> (Maďarský model)</w:t>
            </w:r>
          </w:p>
        </w:tc>
        <w:tc>
          <w:tcPr>
            <w:tcW w:w="1260" w:type="dxa"/>
            <w:vAlign w:val="bottom"/>
          </w:tcPr>
          <w:p w:rsidR="002751A1" w:rsidRPr="005F2FFA" w:rsidRDefault="002751A1" w:rsidP="000723F2">
            <w:pPr>
              <w:spacing w:before="120" w:after="120"/>
              <w:jc w:val="center"/>
              <w:rPr>
                <w:szCs w:val="24"/>
                <w:lang w:eastAsia="cs-CZ"/>
              </w:rPr>
            </w:pPr>
            <w:r w:rsidRPr="005F2FFA">
              <w:rPr>
                <w:szCs w:val="24"/>
                <w:lang w:eastAsia="cs-CZ"/>
              </w:rPr>
              <w:t>- 17</w:t>
            </w:r>
          </w:p>
        </w:tc>
        <w:tc>
          <w:tcPr>
            <w:tcW w:w="1260" w:type="dxa"/>
            <w:vAlign w:val="bottom"/>
          </w:tcPr>
          <w:p w:rsidR="002751A1" w:rsidRPr="005F2FFA" w:rsidRDefault="002751A1" w:rsidP="000723F2">
            <w:pPr>
              <w:spacing w:before="120" w:after="120"/>
              <w:jc w:val="center"/>
              <w:rPr>
                <w:szCs w:val="24"/>
                <w:lang w:eastAsia="cs-CZ"/>
              </w:rPr>
            </w:pPr>
            <w:r w:rsidRPr="005F2FFA">
              <w:rPr>
                <w:szCs w:val="24"/>
                <w:lang w:eastAsia="cs-CZ"/>
              </w:rPr>
              <w:t>2</w:t>
            </w:r>
            <w:r>
              <w:rPr>
                <w:szCs w:val="24"/>
                <w:lang w:eastAsia="cs-CZ"/>
              </w:rPr>
              <w:t>3</w:t>
            </w:r>
          </w:p>
        </w:tc>
        <w:tc>
          <w:tcPr>
            <w:tcW w:w="1156" w:type="dxa"/>
            <w:vAlign w:val="bottom"/>
          </w:tcPr>
          <w:p w:rsidR="002751A1" w:rsidRPr="005F2FFA" w:rsidRDefault="002751A1" w:rsidP="000723F2">
            <w:pPr>
              <w:spacing w:before="120" w:after="120"/>
              <w:jc w:val="center"/>
              <w:rPr>
                <w:szCs w:val="24"/>
                <w:lang w:eastAsia="cs-CZ"/>
              </w:rPr>
            </w:pPr>
            <w:r>
              <w:rPr>
                <w:szCs w:val="24"/>
                <w:lang w:eastAsia="cs-CZ"/>
              </w:rPr>
              <w:t>6</w:t>
            </w:r>
          </w:p>
        </w:tc>
      </w:tr>
      <w:tr w:rsidR="002751A1" w:rsidRPr="005F2FFA" w:rsidTr="001B3968">
        <w:tc>
          <w:tcPr>
            <w:tcW w:w="5508" w:type="dxa"/>
            <w:vAlign w:val="bottom"/>
          </w:tcPr>
          <w:p w:rsidR="002751A1" w:rsidRPr="005F2FFA" w:rsidRDefault="002751A1" w:rsidP="000723F2">
            <w:pPr>
              <w:spacing w:before="120" w:after="120"/>
              <w:rPr>
                <w:szCs w:val="24"/>
                <w:lang w:eastAsia="cs-CZ"/>
              </w:rPr>
            </w:pPr>
            <w:r w:rsidRPr="00AB66D7">
              <w:rPr>
                <w:b/>
                <w:szCs w:val="24"/>
                <w:lang w:eastAsia="cs-CZ"/>
              </w:rPr>
              <w:t>3</w:t>
            </w:r>
            <w:r w:rsidRPr="005F2FFA">
              <w:rPr>
                <w:szCs w:val="24"/>
                <w:lang w:eastAsia="cs-CZ"/>
              </w:rPr>
              <w:t xml:space="preserve"> (Chorvatský model)</w:t>
            </w:r>
          </w:p>
        </w:tc>
        <w:tc>
          <w:tcPr>
            <w:tcW w:w="1260" w:type="dxa"/>
            <w:vAlign w:val="bottom"/>
          </w:tcPr>
          <w:p w:rsidR="002751A1" w:rsidRPr="005F2FFA" w:rsidRDefault="002751A1" w:rsidP="000723F2">
            <w:pPr>
              <w:spacing w:before="120" w:after="120"/>
              <w:jc w:val="center"/>
              <w:rPr>
                <w:szCs w:val="24"/>
                <w:lang w:eastAsia="cs-CZ"/>
              </w:rPr>
            </w:pPr>
            <w:r w:rsidRPr="005F2FFA">
              <w:rPr>
                <w:szCs w:val="24"/>
                <w:lang w:eastAsia="cs-CZ"/>
              </w:rPr>
              <w:t>- 15</w:t>
            </w:r>
          </w:p>
        </w:tc>
        <w:tc>
          <w:tcPr>
            <w:tcW w:w="1260" w:type="dxa"/>
            <w:vAlign w:val="bottom"/>
          </w:tcPr>
          <w:p w:rsidR="002751A1" w:rsidRPr="005F2FFA" w:rsidRDefault="002751A1" w:rsidP="000723F2">
            <w:pPr>
              <w:spacing w:before="120" w:after="120"/>
              <w:jc w:val="center"/>
              <w:rPr>
                <w:szCs w:val="24"/>
                <w:lang w:eastAsia="cs-CZ"/>
              </w:rPr>
            </w:pPr>
            <w:r w:rsidRPr="005F2FFA">
              <w:rPr>
                <w:szCs w:val="24"/>
                <w:lang w:eastAsia="cs-CZ"/>
              </w:rPr>
              <w:t>2</w:t>
            </w:r>
            <w:r>
              <w:rPr>
                <w:szCs w:val="24"/>
                <w:lang w:eastAsia="cs-CZ"/>
              </w:rPr>
              <w:t>4</w:t>
            </w:r>
          </w:p>
        </w:tc>
        <w:tc>
          <w:tcPr>
            <w:tcW w:w="1156" w:type="dxa"/>
            <w:vAlign w:val="bottom"/>
          </w:tcPr>
          <w:p w:rsidR="002751A1" w:rsidRPr="005F2FFA" w:rsidRDefault="002751A1" w:rsidP="000723F2">
            <w:pPr>
              <w:spacing w:before="120" w:after="120"/>
              <w:jc w:val="center"/>
              <w:rPr>
                <w:szCs w:val="24"/>
                <w:lang w:eastAsia="cs-CZ"/>
              </w:rPr>
            </w:pPr>
            <w:r>
              <w:rPr>
                <w:szCs w:val="24"/>
                <w:lang w:eastAsia="cs-CZ"/>
              </w:rPr>
              <w:t>9</w:t>
            </w:r>
          </w:p>
        </w:tc>
      </w:tr>
      <w:tr w:rsidR="002751A1" w:rsidTr="001B3968">
        <w:trPr>
          <w:trHeight w:val="616"/>
        </w:trPr>
        <w:tc>
          <w:tcPr>
            <w:tcW w:w="9184" w:type="dxa"/>
            <w:gridSpan w:val="4"/>
            <w:vAlign w:val="bottom"/>
          </w:tcPr>
          <w:p w:rsidR="002751A1" w:rsidRDefault="002751A1" w:rsidP="005A19D6">
            <w:pPr>
              <w:jc w:val="center"/>
              <w:rPr>
                <w:b/>
                <w:szCs w:val="24"/>
                <w:lang w:eastAsia="cs-CZ"/>
              </w:rPr>
            </w:pPr>
            <w:r w:rsidRPr="005F2FFA">
              <w:rPr>
                <w:b/>
                <w:szCs w:val="24"/>
                <w:lang w:eastAsia="cs-CZ"/>
              </w:rPr>
              <w:t>NEJVÝHODNĚJŠÍ VARIANTA:      3</w:t>
            </w:r>
            <w:r>
              <w:rPr>
                <w:b/>
                <w:szCs w:val="24"/>
                <w:lang w:eastAsia="cs-CZ"/>
              </w:rPr>
              <w:t xml:space="preserve">   </w:t>
            </w:r>
          </w:p>
        </w:tc>
      </w:tr>
    </w:tbl>
    <w:p w:rsidR="002751A1" w:rsidRPr="008C0C99" w:rsidRDefault="002751A1" w:rsidP="0004025F">
      <w:pPr>
        <w:pStyle w:val="Normln2"/>
        <w:rPr>
          <w:sz w:val="24"/>
          <w:szCs w:val="24"/>
        </w:rPr>
      </w:pPr>
    </w:p>
    <w:p w:rsidR="002751A1" w:rsidRPr="005F2FFA" w:rsidRDefault="002751A1" w:rsidP="0004025F">
      <w:pPr>
        <w:pStyle w:val="Normln2"/>
        <w:rPr>
          <w:b/>
          <w:sz w:val="24"/>
          <w:szCs w:val="24"/>
        </w:rPr>
      </w:pPr>
      <w:r w:rsidRPr="005F2FFA">
        <w:rPr>
          <w:b/>
          <w:sz w:val="24"/>
          <w:szCs w:val="24"/>
        </w:rPr>
        <w:t>4.1.</w:t>
      </w:r>
      <w:r>
        <w:rPr>
          <w:b/>
          <w:sz w:val="24"/>
          <w:szCs w:val="24"/>
        </w:rPr>
        <w:t>3</w:t>
      </w:r>
      <w:r w:rsidRPr="005F2FFA">
        <w:rPr>
          <w:b/>
          <w:sz w:val="24"/>
          <w:szCs w:val="24"/>
        </w:rPr>
        <w:t xml:space="preserve"> Nejvhodnější varianta – chorvatský model</w:t>
      </w:r>
    </w:p>
    <w:p w:rsidR="002751A1" w:rsidRPr="005F2FFA" w:rsidRDefault="002751A1" w:rsidP="001F586F">
      <w:pPr>
        <w:rPr>
          <w:szCs w:val="24"/>
          <w:u w:val="single"/>
        </w:rPr>
      </w:pPr>
      <w:r w:rsidRPr="005F2FFA">
        <w:rPr>
          <w:szCs w:val="24"/>
        </w:rPr>
        <w:t xml:space="preserve">Ministerstvo financí doporučuje variantu 3, která naplňuje záměr zřízení maximálně efektivního a přitom funkčně jednoduchého systému zamezení daňovým únikům, je nejvíce vyhovující </w:t>
      </w:r>
      <w:r w:rsidRPr="005F2FFA">
        <w:rPr>
          <w:szCs w:val="24"/>
        </w:rPr>
        <w:lastRenderedPageBreak/>
        <w:t xml:space="preserve">z pohledu poplatníků i správců daně a zároveň znamená přínos pro státní rozpočet. Na základě výše uvedených zjištění se pro účely evidence tržeb v České republice jeví jako nejefektivnější otevřené on-line řešení bez nutnosti zavádění registračních pokladen </w:t>
      </w:r>
      <w:r w:rsidRPr="005F2FFA">
        <w:rPr>
          <w:b/>
          <w:szCs w:val="24"/>
          <w:u w:val="single"/>
        </w:rPr>
        <w:t>tzv. chorvatský model.</w:t>
      </w:r>
    </w:p>
    <w:p w:rsidR="002751A1" w:rsidRPr="005F2FFA" w:rsidRDefault="002751A1" w:rsidP="005A19D6">
      <w:pPr>
        <w:spacing w:before="60" w:after="60"/>
        <w:rPr>
          <w:b/>
          <w:szCs w:val="24"/>
        </w:rPr>
      </w:pPr>
      <w:r w:rsidRPr="005F2FFA">
        <w:rPr>
          <w:b/>
          <w:szCs w:val="24"/>
        </w:rPr>
        <w:t>Důvody pro tento závěr:</w:t>
      </w:r>
    </w:p>
    <w:p w:rsidR="002751A1" w:rsidRPr="005F2FFA" w:rsidRDefault="002751A1" w:rsidP="005A19D6">
      <w:pPr>
        <w:numPr>
          <w:ilvl w:val="0"/>
          <w:numId w:val="57"/>
        </w:numPr>
        <w:spacing w:before="60" w:after="60"/>
        <w:rPr>
          <w:szCs w:val="24"/>
        </w:rPr>
      </w:pPr>
      <w:r w:rsidRPr="005F2FFA">
        <w:rPr>
          <w:szCs w:val="24"/>
        </w:rPr>
        <w:t>Dané řešení akcentuje především jednoduchost a rychlost zavedení a přitom je efektivní.</w:t>
      </w:r>
    </w:p>
    <w:p w:rsidR="002751A1" w:rsidRPr="005F2FFA" w:rsidRDefault="002751A1" w:rsidP="005A19D6">
      <w:pPr>
        <w:numPr>
          <w:ilvl w:val="0"/>
          <w:numId w:val="57"/>
        </w:numPr>
        <w:spacing w:before="60" w:after="60"/>
        <w:rPr>
          <w:szCs w:val="24"/>
        </w:rPr>
      </w:pPr>
      <w:r w:rsidRPr="005F2FFA">
        <w:rPr>
          <w:szCs w:val="24"/>
        </w:rPr>
        <w:t xml:space="preserve">Informace o transakci jsou odeslány </w:t>
      </w:r>
      <w:r>
        <w:rPr>
          <w:szCs w:val="24"/>
        </w:rPr>
        <w:t>Finanční správě</w:t>
      </w:r>
      <w:r w:rsidRPr="005F2FFA">
        <w:rPr>
          <w:szCs w:val="24"/>
        </w:rPr>
        <w:t xml:space="preserve"> ihned, v okamžiku jejího uskutečnění. Povinnému subjektu tak nevzniká prostor pro manipulaci s daty.</w:t>
      </w:r>
    </w:p>
    <w:p w:rsidR="002751A1" w:rsidRPr="005F2FFA" w:rsidRDefault="002751A1" w:rsidP="005A19D6">
      <w:pPr>
        <w:numPr>
          <w:ilvl w:val="0"/>
          <w:numId w:val="57"/>
        </w:numPr>
        <w:spacing w:before="60" w:after="60"/>
        <w:rPr>
          <w:szCs w:val="24"/>
        </w:rPr>
      </w:pPr>
      <w:r w:rsidRPr="005F2FFA">
        <w:rPr>
          <w:szCs w:val="24"/>
        </w:rPr>
        <w:t xml:space="preserve">Data zůstávají uložena na serverech </w:t>
      </w:r>
      <w:r>
        <w:rPr>
          <w:szCs w:val="24"/>
        </w:rPr>
        <w:t>Finanční správy</w:t>
      </w:r>
      <w:r w:rsidRPr="005F2FFA">
        <w:rPr>
          <w:szCs w:val="24"/>
        </w:rPr>
        <w:t xml:space="preserve"> a ta tak má de facto v reálném čase přehled o tržbách jednotlivých subjektů, což je mimo jiné významné pro analýzy, plánování a efektivitu daňových kontrol</w:t>
      </w:r>
      <w:r>
        <w:rPr>
          <w:szCs w:val="24"/>
        </w:rPr>
        <w:t xml:space="preserve"> a získání kvalitních podkladů pro náhradní stanovení správné výše daňové povinnosti u subjektů porušujících zákon</w:t>
      </w:r>
      <w:r w:rsidRPr="005F2FFA">
        <w:rPr>
          <w:szCs w:val="24"/>
        </w:rPr>
        <w:t>.</w:t>
      </w:r>
    </w:p>
    <w:p w:rsidR="002751A1" w:rsidRPr="005F2FFA" w:rsidRDefault="002751A1" w:rsidP="005A19D6">
      <w:pPr>
        <w:numPr>
          <w:ilvl w:val="0"/>
          <w:numId w:val="57"/>
        </w:numPr>
        <w:spacing w:before="60" w:after="60"/>
        <w:rPr>
          <w:szCs w:val="24"/>
        </w:rPr>
      </w:pPr>
      <w:r w:rsidRPr="005F2FFA">
        <w:rPr>
          <w:szCs w:val="24"/>
        </w:rPr>
        <w:t>On-line řešení je pro povinné subjekty nejjednodušší a nejméně nákladné. K použitému hardwaru a softwaru není potřeba certifikace – tržní prostředí není žádným způsobem regulováno, naopak dochází k oživení trhu, které má pro povinné subjekty příznivý vliv na cenu technického řešení.</w:t>
      </w:r>
    </w:p>
    <w:p w:rsidR="002751A1" w:rsidRPr="005F2FFA" w:rsidRDefault="002751A1" w:rsidP="005A19D6">
      <w:pPr>
        <w:numPr>
          <w:ilvl w:val="0"/>
          <w:numId w:val="57"/>
        </w:numPr>
        <w:spacing w:before="60" w:after="60"/>
        <w:rPr>
          <w:szCs w:val="24"/>
        </w:rPr>
      </w:pPr>
      <w:r w:rsidRPr="005F2FFA">
        <w:rPr>
          <w:szCs w:val="24"/>
        </w:rPr>
        <w:t>Povinný subjekt tedy není nijak omezen v tom, jaké zařízení použije (pokladna, tablet, mobilní telefon,…), pokud je toto zařízení schopné komunikovat prostřednictvím internetu.</w:t>
      </w:r>
    </w:p>
    <w:p w:rsidR="002751A1" w:rsidRPr="005F2FFA" w:rsidRDefault="002751A1" w:rsidP="005A19D6">
      <w:pPr>
        <w:spacing w:before="60" w:after="60"/>
        <w:rPr>
          <w:szCs w:val="24"/>
        </w:rPr>
      </w:pPr>
      <w:r w:rsidRPr="005F2FFA">
        <w:rPr>
          <w:szCs w:val="24"/>
        </w:rPr>
        <w:t xml:space="preserve">Co se týče </w:t>
      </w:r>
      <w:r>
        <w:rPr>
          <w:szCs w:val="24"/>
        </w:rPr>
        <w:t>Finanční správy</w:t>
      </w:r>
      <w:r w:rsidRPr="005F2FFA">
        <w:rPr>
          <w:szCs w:val="24"/>
        </w:rPr>
        <w:t xml:space="preserve">, zde lze v případě on-line modelu očekávat náklady spojené s vybudováním komunikačního systému s dostatečnou kapacitou a centrálního datového </w:t>
      </w:r>
      <w:r>
        <w:rPr>
          <w:szCs w:val="24"/>
        </w:rPr>
        <w:t>ú</w:t>
      </w:r>
      <w:r w:rsidRPr="005F2FFA">
        <w:rPr>
          <w:szCs w:val="24"/>
        </w:rPr>
        <w:t xml:space="preserve">ložiště. </w:t>
      </w:r>
      <w:r w:rsidRPr="005F2FFA">
        <w:rPr>
          <w:b/>
          <w:szCs w:val="24"/>
        </w:rPr>
        <w:t>Co do srovnání s maďarským modelem</w:t>
      </w:r>
      <w:r w:rsidRPr="005F2FFA">
        <w:rPr>
          <w:szCs w:val="24"/>
        </w:rPr>
        <w:t xml:space="preserve"> je však toto řešení nepochybně levnější, neboť státu nevznikají náklady v souvislosti s certifikací, kterou by musel provádět.</w:t>
      </w:r>
    </w:p>
    <w:p w:rsidR="002751A1" w:rsidRPr="00896D54" w:rsidRDefault="002751A1" w:rsidP="005A19D6">
      <w:pPr>
        <w:spacing w:before="60" w:after="60"/>
        <w:rPr>
          <w:szCs w:val="24"/>
        </w:rPr>
      </w:pPr>
      <w:r w:rsidRPr="005F2FFA">
        <w:rPr>
          <w:szCs w:val="24"/>
        </w:rPr>
        <w:t xml:space="preserve">V případě </w:t>
      </w:r>
      <w:r w:rsidRPr="005F2FFA">
        <w:rPr>
          <w:b/>
          <w:szCs w:val="24"/>
        </w:rPr>
        <w:t>volby slovenského modelu</w:t>
      </w:r>
      <w:r w:rsidRPr="005F2FFA">
        <w:rPr>
          <w:szCs w:val="24"/>
        </w:rPr>
        <w:t xml:space="preserve"> by sice nevznikl přímo na straně státu náklad spojený s vybudováním příslušného komunikačního rozhraní pro evidenci tržeb, i v tomto případě by však bylo nutné vybudovat patřičné IT řešení (např. databáze pokladen). Výdajová stránka rozpočtu by byla navíc zatížena zajišťováním certifikace výrobců, dodavatelů pokladních zařízení a servisních středisek. S off-line modelem jsou dále spojeny personální náklady, neboť k naplnění efektivnosti systému je v tomto případě nezbytné mnohem více provádění pravidelných kontrol ze strany zaměstnanců </w:t>
      </w:r>
      <w:r>
        <w:rPr>
          <w:szCs w:val="24"/>
        </w:rPr>
        <w:t>Finanční správy</w:t>
      </w:r>
      <w:r w:rsidRPr="005F2FFA">
        <w:rPr>
          <w:szCs w:val="24"/>
        </w:rPr>
        <w:t>. S ohledem na časové zpoždění by byla nižší výsledná efektivita kontrol a obtížnější jejich cílení.</w:t>
      </w:r>
    </w:p>
    <w:p w:rsidR="002751A1" w:rsidRDefault="002751A1" w:rsidP="00AF31B1">
      <w:pPr>
        <w:pStyle w:val="Normln2"/>
        <w:rPr>
          <w:b/>
          <w:sz w:val="24"/>
        </w:rPr>
      </w:pPr>
    </w:p>
    <w:p w:rsidR="002751A1" w:rsidRPr="00B8125D" w:rsidRDefault="002751A1" w:rsidP="00A87619">
      <w:pPr>
        <w:rPr>
          <w:b/>
          <w:u w:val="single"/>
        </w:rPr>
      </w:pPr>
      <w:r w:rsidRPr="00B8125D">
        <w:rPr>
          <w:b/>
          <w:u w:val="single"/>
        </w:rPr>
        <w:t>4.2 Shrnutí jednotlivých variant - rozsah subjektů</w:t>
      </w:r>
    </w:p>
    <w:p w:rsidR="002751A1" w:rsidRPr="00B8125D" w:rsidRDefault="002751A1" w:rsidP="00A87619">
      <w:pPr>
        <w:rPr>
          <w:b/>
        </w:rPr>
      </w:pPr>
      <w:r w:rsidRPr="00B8125D">
        <w:rPr>
          <w:b/>
        </w:rPr>
        <w:t>4.2.1 Klady a zápory jednotlivých variant</w:t>
      </w:r>
    </w:p>
    <w:p w:rsidR="002751A1" w:rsidRPr="00B8125D" w:rsidRDefault="002751A1" w:rsidP="00A87619">
      <w:pPr>
        <w:rPr>
          <w:b/>
        </w:rPr>
      </w:pPr>
      <w:r w:rsidRPr="00B8125D">
        <w:rPr>
          <w:b/>
        </w:rPr>
        <w:t>A. VARIANTA 1 (maloobchod a hostinská činnost):</w:t>
      </w:r>
    </w:p>
    <w:p w:rsidR="002751A1" w:rsidRPr="00B8125D" w:rsidRDefault="002751A1" w:rsidP="00A87619">
      <w:r w:rsidRPr="00B8125D">
        <w:rPr>
          <w:b/>
        </w:rPr>
        <w:t>Klady:</w:t>
      </w:r>
      <w:r w:rsidRPr="00B8125D">
        <w:t xml:space="preserve"> Omezení prostoru pro daňové úniky a vede k navýšení daňového inkasa v nejrizikovějším odvětví.</w:t>
      </w:r>
    </w:p>
    <w:p w:rsidR="002751A1" w:rsidRPr="00B8125D" w:rsidRDefault="002751A1" w:rsidP="00A87619">
      <w:r w:rsidRPr="00B8125D">
        <w:rPr>
          <w:b/>
        </w:rPr>
        <w:t>Zápory:</w:t>
      </w:r>
      <w:r w:rsidRPr="00B8125D">
        <w:t xml:space="preserve"> Volba této varianty by v konečném důsledku mohla způsobit přechod rizikových subjektů do takových oblastí podnikání, kde jejich tržby nebudou evidovány a budou mít tentýž prostor pro daňové úniky. K narovnání tržního prostředí dojde pouze v oblasti pohostinství a maloobchodu. Takové zapojení jen části tržních segmentů by vyvolalo nežádoucí diskriminaci a deformaci konkurenčního prostředí.</w:t>
      </w:r>
    </w:p>
    <w:p w:rsidR="002751A1" w:rsidRPr="00B8125D" w:rsidRDefault="002751A1" w:rsidP="00A87619">
      <w:pPr>
        <w:rPr>
          <w:b/>
        </w:rPr>
      </w:pPr>
      <w:r w:rsidRPr="00B8125D">
        <w:rPr>
          <w:b/>
        </w:rPr>
        <w:t>B. VARIANTA 2 (všechny podnikatelské subjekty):</w:t>
      </w:r>
    </w:p>
    <w:p w:rsidR="002751A1" w:rsidRPr="00B8125D" w:rsidRDefault="002751A1" w:rsidP="00A87619">
      <w:r w:rsidRPr="00B8125D">
        <w:rPr>
          <w:b/>
        </w:rPr>
        <w:t>Klady:</w:t>
      </w:r>
      <w:r w:rsidRPr="00B8125D">
        <w:rPr>
          <w:b/>
        </w:rPr>
        <w:tab/>
      </w:r>
      <w:r w:rsidRPr="00B8125D">
        <w:t xml:space="preserve"> Eliminace možnosti daňových úniků, vede k navýšení daňového inkasa. Zapojení všech tržních segmentů není diskriminační a minimalizuje riziko deformace trhu.</w:t>
      </w:r>
    </w:p>
    <w:p w:rsidR="002751A1" w:rsidRPr="00B8125D" w:rsidRDefault="002751A1" w:rsidP="00A87619">
      <w:r w:rsidRPr="00B8125D">
        <w:rPr>
          <w:b/>
        </w:rPr>
        <w:lastRenderedPageBreak/>
        <w:t>Zápory:</w:t>
      </w:r>
      <w:r w:rsidRPr="00B8125D">
        <w:t xml:space="preserve"> Nezohledňuje specifické parametry jednotlivých podnikatelských činností, striktní uložení povinnosti evidovat tržby by u některých typových subjektů (neziskové organizace, provozovatelé hromadné dopravy, atp.) mohlo znamenat zásadní omezení či dokonce znemožnění podnikatelské činnosti. Přílišná striktnost úpravy by mohla vést k ukončení podnikání u subjektů, pro něž nebude objektivně možné dostat povinnosti evidovat tržby a přitom zachovat parametry své podnikatelské činnosti. Taková skutečnost by byla v rozporu s podporou podnikání a mohla by se projevit stagnací české ekonomiky.</w:t>
      </w:r>
    </w:p>
    <w:p w:rsidR="002751A1" w:rsidRPr="00B8125D" w:rsidRDefault="002751A1" w:rsidP="00A87619">
      <w:pPr>
        <w:rPr>
          <w:b/>
        </w:rPr>
      </w:pPr>
      <w:r w:rsidRPr="00B8125D">
        <w:rPr>
          <w:b/>
        </w:rPr>
        <w:t>C. VARIANTA 2 (všechny podnikatelské subjekty s možností udělení výjimky):</w:t>
      </w:r>
    </w:p>
    <w:p w:rsidR="002751A1" w:rsidRPr="00B8125D" w:rsidRDefault="002751A1" w:rsidP="00A87619">
      <w:r w:rsidRPr="00B8125D">
        <w:rPr>
          <w:b/>
        </w:rPr>
        <w:t>Klady:</w:t>
      </w:r>
      <w:r w:rsidRPr="00B8125D">
        <w:rPr>
          <w:b/>
        </w:rPr>
        <w:tab/>
      </w:r>
      <w:r w:rsidRPr="00B8125D">
        <w:t xml:space="preserve"> Eliminace možnosti daňových úniků, vede k navýšení daňového inkasa. Zapojení všech tržních segmentů není diskriminační a minimalizuje riziko deformace trhu. Zohledňuje specifické parametry jednotlivých podnikatelských činností, striktní uložení povinnosti evidovat tržby by u některých typových subjektů (neziskové organizace, provozovatelé hromadné dopravy, atp.), čímž minimalizuje riziko omezení či dokonce znemožnění podnikatelské činnosti.</w:t>
      </w:r>
    </w:p>
    <w:p w:rsidR="002751A1" w:rsidRPr="00B8125D" w:rsidRDefault="002751A1" w:rsidP="00A87619">
      <w:r w:rsidRPr="00B8125D">
        <w:rPr>
          <w:b/>
        </w:rPr>
        <w:t>Zápory:</w:t>
      </w:r>
      <w:r w:rsidRPr="00B8125D">
        <w:t xml:space="preserve"> Riziko nastavení příliš benevolentního podmínek pro udělení výjimky. Pokud by bylo výjimek příliš mnoho, jejich zneužívání a s tím spojená deformace tržního i daňového prostředí by mohla vést k výraznému snížení efektivity celého systému</w:t>
      </w:r>
      <w:r>
        <w:t xml:space="preserve"> evidence tržeb</w:t>
      </w:r>
      <w:r w:rsidRPr="00B8125D">
        <w:t xml:space="preserve">. </w:t>
      </w:r>
    </w:p>
    <w:p w:rsidR="002751A1" w:rsidRPr="00B8125D" w:rsidRDefault="002751A1" w:rsidP="00A87619">
      <w:pPr>
        <w:rPr>
          <w:b/>
        </w:rPr>
      </w:pPr>
      <w:r w:rsidRPr="00B8125D">
        <w:rPr>
          <w:b/>
        </w:rPr>
        <w:t>4.2.2 Vyhodnocení jednotlivých variant návrhů řešení:</w:t>
      </w:r>
    </w:p>
    <w:p w:rsidR="002751A1" w:rsidRPr="00B8125D" w:rsidRDefault="002751A1" w:rsidP="00A87619">
      <w:pPr>
        <w:spacing w:after="0"/>
        <w:rPr>
          <w:b/>
          <w:szCs w:val="24"/>
          <w:u w:val="single"/>
          <w:lang w:eastAsia="cs-CZ"/>
        </w:rPr>
      </w:pPr>
      <w:r w:rsidRPr="00B8125D">
        <w:rPr>
          <w:szCs w:val="24"/>
        </w:rPr>
        <w:t>Kvantitativní hodnocení jednotlivých variant je předmětem následující tabulky. Protože uvažované dopady jsou jen obtížně vyčíslitelné, přistoupili jsme k ohodnocení jejich úrovně v intervalu:</w:t>
      </w:r>
      <w:r w:rsidRPr="00B8125D">
        <w:rPr>
          <w:szCs w:val="24"/>
        </w:rPr>
        <w:tab/>
      </w:r>
      <w:r w:rsidRPr="00B8125D">
        <w:rPr>
          <w:b/>
          <w:szCs w:val="24"/>
        </w:rPr>
        <w:t>žádné 0, mírné +/-1, střední +/-2, významné +/-3.</w:t>
      </w:r>
    </w:p>
    <w:p w:rsidR="002751A1" w:rsidRPr="00B8125D" w:rsidRDefault="002751A1" w:rsidP="00A87619">
      <w:pPr>
        <w:spacing w:after="0"/>
        <w:rPr>
          <w:b/>
          <w:szCs w:val="24"/>
          <w:u w:val="single"/>
          <w:lang w:eastAsia="cs-CZ"/>
        </w:rPr>
      </w:pPr>
      <w:r w:rsidRPr="00B8125D">
        <w:t>Rozdílem (resp. součtem) takto oceněných dopadů jednotlivých variant dospějeme ke zjištění, která varianta rozsahu povinných subjektů je relativně výhodnější.</w:t>
      </w:r>
    </w:p>
    <w:p w:rsidR="002751A1" w:rsidRPr="00B8125D" w:rsidRDefault="002751A1" w:rsidP="00A87619">
      <w:pPr>
        <w:pStyle w:val="Normln2"/>
        <w:rPr>
          <w:b/>
          <w:sz w:val="24"/>
          <w:u w:val="single"/>
        </w:rPr>
      </w:pPr>
    </w:p>
    <w:p w:rsidR="002751A1" w:rsidRPr="00B8125D" w:rsidRDefault="002751A1" w:rsidP="00A87619">
      <w:pPr>
        <w:pStyle w:val="Normln2"/>
        <w:rPr>
          <w:b/>
          <w:u w:val="single"/>
        </w:rPr>
      </w:pPr>
      <w:r w:rsidRPr="00B8125D">
        <w:rPr>
          <w:b/>
          <w:sz w:val="24"/>
          <w:u w:val="single"/>
        </w:rPr>
        <w:t>Vyhodnocení jednotlivých variant návrhů řešení:</w:t>
      </w:r>
    </w:p>
    <w:p w:rsidR="002751A1" w:rsidRPr="00B8125D" w:rsidRDefault="002751A1" w:rsidP="00A87619">
      <w:pPr>
        <w:pStyle w:val="Odstavecseseznamem"/>
        <w:spacing w:before="120" w:after="120" w:line="240" w:lineRule="auto"/>
        <w:ind w:left="284"/>
        <w:contextualSpacing w:val="0"/>
        <w:jc w:val="both"/>
        <w:rPr>
          <w:rFonts w:ascii="Times New Roman" w:hAnsi="Times New Roman"/>
          <w:b/>
          <w:i/>
          <w:sz w:val="24"/>
          <w:szCs w:val="24"/>
        </w:rPr>
      </w:pPr>
    </w:p>
    <w:tbl>
      <w:tblPr>
        <w:tblW w:w="93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5"/>
        <w:gridCol w:w="1865"/>
        <w:gridCol w:w="1864"/>
        <w:gridCol w:w="1864"/>
        <w:gridCol w:w="1864"/>
      </w:tblGrid>
      <w:tr w:rsidR="002751A1" w:rsidRPr="00B8125D" w:rsidTr="00586FC0">
        <w:tc>
          <w:tcPr>
            <w:tcW w:w="1985" w:type="dxa"/>
          </w:tcPr>
          <w:p w:rsidR="002751A1" w:rsidRPr="00B4101F" w:rsidRDefault="002751A1" w:rsidP="00586FC0">
            <w:pPr>
              <w:pStyle w:val="Odstavecseseznamem"/>
              <w:spacing w:before="120" w:after="120" w:line="240" w:lineRule="auto"/>
              <w:ind w:left="0"/>
              <w:contextualSpacing w:val="0"/>
              <w:rPr>
                <w:rFonts w:ascii="Times New Roman" w:hAnsi="Times New Roman"/>
                <w:b/>
                <w:sz w:val="24"/>
                <w:szCs w:val="24"/>
              </w:rPr>
            </w:pPr>
            <w:r w:rsidRPr="00B4101F">
              <w:rPr>
                <w:rFonts w:ascii="Times New Roman" w:hAnsi="Times New Roman"/>
                <w:b/>
                <w:sz w:val="24"/>
                <w:szCs w:val="24"/>
              </w:rPr>
              <w:t>povinné subjekty</w:t>
            </w:r>
          </w:p>
        </w:tc>
        <w:tc>
          <w:tcPr>
            <w:tcW w:w="1985" w:type="dxa"/>
          </w:tcPr>
          <w:p w:rsidR="002751A1" w:rsidRPr="00B4101F" w:rsidRDefault="002751A1" w:rsidP="00586FC0">
            <w:pPr>
              <w:pStyle w:val="Odstavecseseznamem"/>
              <w:spacing w:before="120" w:after="120" w:line="240" w:lineRule="auto"/>
              <w:ind w:left="0"/>
              <w:contextualSpacing w:val="0"/>
              <w:rPr>
                <w:rFonts w:ascii="Times New Roman" w:hAnsi="Times New Roman"/>
                <w:b/>
                <w:sz w:val="24"/>
                <w:szCs w:val="24"/>
              </w:rPr>
            </w:pPr>
            <w:r w:rsidRPr="00B4101F">
              <w:rPr>
                <w:rFonts w:ascii="Times New Roman" w:hAnsi="Times New Roman"/>
                <w:b/>
                <w:sz w:val="24"/>
                <w:szCs w:val="24"/>
              </w:rPr>
              <w:t>vliv na boj s daňovými úniky</w:t>
            </w:r>
          </w:p>
        </w:tc>
        <w:tc>
          <w:tcPr>
            <w:tcW w:w="1985" w:type="dxa"/>
          </w:tcPr>
          <w:p w:rsidR="002751A1" w:rsidRPr="00B4101F" w:rsidRDefault="002751A1" w:rsidP="00586FC0">
            <w:pPr>
              <w:pStyle w:val="Odstavecseseznamem"/>
              <w:spacing w:before="120" w:after="120" w:line="240" w:lineRule="auto"/>
              <w:ind w:left="0"/>
              <w:contextualSpacing w:val="0"/>
              <w:rPr>
                <w:rFonts w:ascii="Times New Roman" w:hAnsi="Times New Roman"/>
                <w:b/>
                <w:sz w:val="24"/>
                <w:szCs w:val="24"/>
              </w:rPr>
            </w:pPr>
            <w:r w:rsidRPr="00B4101F">
              <w:rPr>
                <w:rFonts w:ascii="Times New Roman" w:hAnsi="Times New Roman"/>
                <w:b/>
                <w:sz w:val="24"/>
                <w:szCs w:val="24"/>
              </w:rPr>
              <w:t>riziko omezení/ znemožnění podnikatelské činnosti</w:t>
            </w:r>
          </w:p>
        </w:tc>
        <w:tc>
          <w:tcPr>
            <w:tcW w:w="1985" w:type="dxa"/>
          </w:tcPr>
          <w:p w:rsidR="002751A1" w:rsidRPr="00B4101F" w:rsidRDefault="002751A1" w:rsidP="00586FC0">
            <w:pPr>
              <w:pStyle w:val="Odstavecseseznamem"/>
              <w:spacing w:before="120" w:after="120" w:line="240" w:lineRule="auto"/>
              <w:ind w:left="0"/>
              <w:contextualSpacing w:val="0"/>
              <w:rPr>
                <w:rFonts w:ascii="Times New Roman" w:hAnsi="Times New Roman"/>
                <w:b/>
                <w:sz w:val="24"/>
                <w:szCs w:val="24"/>
              </w:rPr>
            </w:pPr>
            <w:r w:rsidRPr="00B4101F">
              <w:rPr>
                <w:rFonts w:ascii="Times New Roman" w:hAnsi="Times New Roman"/>
                <w:b/>
                <w:sz w:val="24"/>
                <w:szCs w:val="24"/>
              </w:rPr>
              <w:t>narovnání tržního prostředí</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celkem</w:t>
            </w:r>
          </w:p>
        </w:tc>
      </w:tr>
      <w:tr w:rsidR="002751A1" w:rsidRPr="00B8125D" w:rsidTr="00586FC0">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maloobchod, hostinská činnost</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2</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-1</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1</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2</w:t>
            </w:r>
          </w:p>
        </w:tc>
      </w:tr>
      <w:tr w:rsidR="002751A1" w:rsidRPr="00B8125D" w:rsidTr="00586FC0">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všechny podnikatelské subjekty</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3</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- 2</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3</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4</w:t>
            </w:r>
          </w:p>
        </w:tc>
      </w:tr>
      <w:tr w:rsidR="002751A1" w:rsidRPr="00B8125D" w:rsidTr="00586FC0">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 xml:space="preserve">všichni s  výjimkami </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3</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-1</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3</w:t>
            </w:r>
          </w:p>
        </w:tc>
        <w:tc>
          <w:tcPr>
            <w:tcW w:w="1985"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5</w:t>
            </w:r>
          </w:p>
        </w:tc>
      </w:tr>
      <w:tr w:rsidR="002751A1" w:rsidRPr="00B8125D" w:rsidTr="00586FC0">
        <w:tc>
          <w:tcPr>
            <w:tcW w:w="1985" w:type="dxa"/>
            <w:gridSpan w:val="5"/>
          </w:tcPr>
          <w:p w:rsidR="002751A1" w:rsidRPr="00B4101F" w:rsidRDefault="002751A1" w:rsidP="00586FC0">
            <w:pPr>
              <w:pStyle w:val="Odstavecseseznamem"/>
              <w:spacing w:before="120" w:after="120" w:line="240" w:lineRule="auto"/>
              <w:ind w:left="0"/>
              <w:contextualSpacing w:val="0"/>
              <w:jc w:val="center"/>
              <w:rPr>
                <w:rFonts w:ascii="Times New Roman" w:hAnsi="Times New Roman"/>
                <w:b/>
                <w:sz w:val="24"/>
                <w:szCs w:val="24"/>
              </w:rPr>
            </w:pPr>
            <w:r w:rsidRPr="00B4101F">
              <w:rPr>
                <w:rFonts w:ascii="Times New Roman" w:hAnsi="Times New Roman"/>
                <w:b/>
                <w:sz w:val="24"/>
                <w:szCs w:val="24"/>
              </w:rPr>
              <w:t>NEJVÝHODNĚJŠÍ VARIANTA:      3</w:t>
            </w:r>
          </w:p>
        </w:tc>
      </w:tr>
    </w:tbl>
    <w:p w:rsidR="002751A1" w:rsidRPr="00B8125D" w:rsidRDefault="002751A1" w:rsidP="00A87619">
      <w:pPr>
        <w:rPr>
          <w:b/>
        </w:rPr>
      </w:pPr>
    </w:p>
    <w:p w:rsidR="002751A1" w:rsidRPr="00B8125D" w:rsidRDefault="002751A1" w:rsidP="00A87619">
      <w:pPr>
        <w:rPr>
          <w:b/>
        </w:rPr>
      </w:pPr>
      <w:r w:rsidRPr="00B8125D">
        <w:rPr>
          <w:b/>
        </w:rPr>
        <w:t>4.2.3 Nejvhodnější varianta - všechny podnikatelské subjekty s možností udělení výjimky</w:t>
      </w:r>
    </w:p>
    <w:p w:rsidR="002751A1" w:rsidRPr="00B8125D" w:rsidRDefault="002751A1" w:rsidP="00A87619">
      <w:r w:rsidRPr="00B8125D">
        <w:t xml:space="preserve">Ministerstvo financí navrhuje variantu 3, která nejvíce odpovídá požadavku nastavení systému evidence tržeb tak, aby minimalizoval rizika daňových úniků napříč odvětvími a zároveň </w:t>
      </w:r>
      <w:r w:rsidRPr="00B8125D">
        <w:lastRenderedPageBreak/>
        <w:t>neztěžoval podnikatelskou činnost povinných subjektů. Tato varianta by měla být nejvýhodnější ve vztahu k povinným subjektům, neboť nevytváří různé podmínky pro podnikatelskou činnost pro různé segmenty podnikání. Zároveň by zvolená varianta měla být největším přínosem pro státní rozpočet, neboť cílí na zjištění skutečných příjmů u všech subjektů.</w:t>
      </w:r>
    </w:p>
    <w:p w:rsidR="002751A1" w:rsidRPr="00B8125D" w:rsidRDefault="002751A1" w:rsidP="00A87619">
      <w:r w:rsidRPr="00B8125D">
        <w:t>Předpokládá se, že věcné výjimky budou minimální. Plošně budou stanoveny druhy tržeb, které nebudou standardnímu režimu evidence tržeb podléhat a budou z režimu evidence buď zcela vyňaty (např. prodej zboží nebo služeb v prodejních automatech), nebo můžou být evidovány ve zjednodušeném režimu (např. prodej v linkové dopravě). Ministerstvo financí se zástupci dotčených skupin povinných subjektů (podnikatelské svazy, neziskové organizace apod.) diskutuje možné výjimky pro specifické oblasti podnikání, které budou navrženy v případě, že by náklady pro podnikatele převýšily přínosy celého systému.</w:t>
      </w:r>
    </w:p>
    <w:p w:rsidR="002751A1" w:rsidRPr="00B8125D" w:rsidRDefault="002751A1" w:rsidP="00A87619">
      <w:r w:rsidRPr="00B8125D">
        <w:t>Dále se předpokládá, že bude-li u povinného subjektu důvod hodný zřetele, pak na základě individuální žádosti o výjimce rozhodne na krajské úrovni správce daně, a to bez ohledu na činnost povinného subjektu. Možnost individuálního udělení výjimky pak přichází v úvahu pouze tam, kde by striktním trváním na splnění povinnosti byla podnikatelskému subjektu trvale znemožněna podnikatelská činnost a zároveň se jedná o natolik specifickou činnost nebo situaci, že na ni nemohlo být systémovou výjimkou pamatováno. Výjimka, ať už plošná nebo individuální, bude spočívat buď v úplném zproštění povinnosti evidovat tržby, nebo ve stanovení zjednodušeného režimu evidence tam, kde lze zachovat základní princip, tedy evidování tržby elektronicky, avšak pro účely komunikace se serverem Finanční správy bude nastaven jiný režim odpovídající specifickým potřebám podnikatele. Varianta zajišťuje narovnání tržního prostředí a přitom minimalizuje riziko ukončení podnikatelské činnosti subjektů, pro něž není objektivně možné dostát povinnosti evidovat tržby.</w:t>
      </w:r>
    </w:p>
    <w:p w:rsidR="002751A1" w:rsidRPr="00B8125D" w:rsidRDefault="002751A1" w:rsidP="00A87619">
      <w:pPr>
        <w:rPr>
          <w:b/>
          <w:u w:val="single"/>
        </w:rPr>
      </w:pPr>
      <w:r w:rsidRPr="00B8125D">
        <w:rPr>
          <w:b/>
          <w:u w:val="single"/>
        </w:rPr>
        <w:t>4.3 Shrnutí jednotlivých variant - rozsah tržeb</w:t>
      </w:r>
    </w:p>
    <w:p w:rsidR="002751A1" w:rsidRPr="00B8125D" w:rsidRDefault="002751A1" w:rsidP="00A87619">
      <w:pPr>
        <w:rPr>
          <w:b/>
        </w:rPr>
      </w:pPr>
      <w:r w:rsidRPr="00B8125D">
        <w:rPr>
          <w:b/>
        </w:rPr>
        <w:t>4.3.1 Klady a zápory jednotlivých variant</w:t>
      </w:r>
    </w:p>
    <w:p w:rsidR="002751A1" w:rsidRPr="00B8125D" w:rsidRDefault="002751A1" w:rsidP="00A87619">
      <w:pPr>
        <w:rPr>
          <w:b/>
        </w:rPr>
      </w:pPr>
      <w:r w:rsidRPr="00B8125D">
        <w:rPr>
          <w:b/>
        </w:rPr>
        <w:t>A. VARIANTA 1 (pouze platby hotovosti):</w:t>
      </w:r>
    </w:p>
    <w:p w:rsidR="002751A1" w:rsidRPr="00B8125D" w:rsidRDefault="002751A1" w:rsidP="00A87619">
      <w:r w:rsidRPr="00B8125D">
        <w:rPr>
          <w:b/>
        </w:rPr>
        <w:t>Klady:</w:t>
      </w:r>
      <w:r w:rsidRPr="00B8125D">
        <w:t xml:space="preserve"> Eliminuje možnost nepřiznat platbu v hotovosti, jejíž provedení bylo doposud nezjistitelné. Postihuje nejrizikovější transakce a ve vztahu k nim minimalizuje prostor pro daňové úniky, čímž vede k navýšení daňového inkasa. Zavedení povinnosti evidovat tržby ve vztahu pouze k platbám hotovosti má jen nepatrný vliv na celkovou rychlost provedení transakce.</w:t>
      </w:r>
    </w:p>
    <w:p w:rsidR="002751A1" w:rsidRPr="00B8125D" w:rsidRDefault="002751A1" w:rsidP="00A87619">
      <w:r w:rsidRPr="00B8125D">
        <w:rPr>
          <w:b/>
        </w:rPr>
        <w:t>Zápory:</w:t>
      </w:r>
      <w:r w:rsidRPr="00B8125D">
        <w:t xml:space="preserve"> Může vést k narušení preferencí v placení a k zastavení pozitivního trendu v oblasti elektronického placení. Absence evidence plateb kartou </w:t>
      </w:r>
      <w:r>
        <w:t xml:space="preserve">by </w:t>
      </w:r>
      <w:r w:rsidRPr="00B8125D">
        <w:t>prakticky znemožnila kvalitní analytickou práci s daty na úrovni srovnávání jednotlivých povinných subjektů a díky tomu cílené zaměření daňových kontrol.</w:t>
      </w:r>
      <w:r>
        <w:t xml:space="preserve"> Může být i komplikací a i mít negativní vliv na délku transakce u pokladních, které budou nuceny rozlišovat, co podléhá evidenci tržeb a co ne (např. kombinované způsoby platby).</w:t>
      </w:r>
    </w:p>
    <w:p w:rsidR="002751A1" w:rsidRPr="00B8125D" w:rsidRDefault="002751A1" w:rsidP="00A87619">
      <w:pPr>
        <w:rPr>
          <w:b/>
        </w:rPr>
      </w:pPr>
      <w:r w:rsidRPr="00B8125D">
        <w:rPr>
          <w:b/>
        </w:rPr>
        <w:t>B. VARIANTA 2 (všechny platby):</w:t>
      </w:r>
    </w:p>
    <w:p w:rsidR="002751A1" w:rsidRPr="00B8125D" w:rsidRDefault="002751A1" w:rsidP="00A87619">
      <w:r w:rsidRPr="00B8125D">
        <w:rPr>
          <w:b/>
        </w:rPr>
        <w:t>Klady:</w:t>
      </w:r>
      <w:r w:rsidRPr="00B8125D">
        <w:rPr>
          <w:b/>
        </w:rPr>
        <w:tab/>
      </w:r>
      <w:r w:rsidRPr="00B8125D">
        <w:t xml:space="preserve"> Eliminace možnosti daňových úniků, vede k navýšení daňového inkasa. Nevede k narušení preferencí v placení, nijak neovlivňuje pozitivní trend v oblasti elektronického placení. Umožňuje kvalitní analytickou práci s daty a díky tomu lepší cílené zaměření daňových kontrol. Finanční správa má informace o všech transakcích v okamžiku jejich </w:t>
      </w:r>
      <w:r>
        <w:t>uskutečnění.</w:t>
      </w:r>
    </w:p>
    <w:p w:rsidR="002751A1" w:rsidRPr="00B8125D" w:rsidRDefault="002751A1" w:rsidP="00A87619">
      <w:r w:rsidRPr="00B8125D">
        <w:rPr>
          <w:b/>
        </w:rPr>
        <w:t>Zápory:</w:t>
      </w:r>
      <w:r w:rsidRPr="00B8125D">
        <w:t xml:space="preserve"> </w:t>
      </w:r>
      <w:r>
        <w:t>K</w:t>
      </w:r>
      <w:r w:rsidRPr="00B8125D">
        <w:t>omplikuje transakce v případě platby za zboží či služby převod</w:t>
      </w:r>
      <w:r>
        <w:t>em</w:t>
      </w:r>
      <w:r w:rsidRPr="00B8125D">
        <w:t xml:space="preserve"> prostředků z účtu na účet. Převody finančních prostředků z účtu na účet jsou evidovány bankami a banky mají povinnost vydat na žádost Finanční správy výpis z účtu – lpěním na povinnosti evidovat tržby i </w:t>
      </w:r>
      <w:r w:rsidRPr="00B8125D">
        <w:lastRenderedPageBreak/>
        <w:t>v případě přímé platby z účtu na účet dochází k nedůvodnému zvyšování administrativní zátěže povinných subjektů. Není možné jednoznačně definovat, kdy byla transakce provedena a má tak být zaevidována a kdy a jak má být vydána účtenka, a to zejména ve vztahu k transakcím na dálku.</w:t>
      </w:r>
    </w:p>
    <w:p w:rsidR="002751A1" w:rsidRPr="00B8125D" w:rsidRDefault="002751A1" w:rsidP="00A87619">
      <w:pPr>
        <w:rPr>
          <w:b/>
        </w:rPr>
      </w:pPr>
      <w:r w:rsidRPr="00B8125D">
        <w:rPr>
          <w:b/>
        </w:rPr>
        <w:t>C. VARIANTA 2 (všechny platby vyjma přímého převodu):</w:t>
      </w:r>
    </w:p>
    <w:p w:rsidR="002751A1" w:rsidRPr="00B8125D" w:rsidRDefault="002751A1" w:rsidP="00A87619">
      <w:r w:rsidRPr="00B8125D">
        <w:rPr>
          <w:b/>
        </w:rPr>
        <w:t>Klady:</w:t>
      </w:r>
      <w:r w:rsidRPr="00B8125D">
        <w:rPr>
          <w:b/>
        </w:rPr>
        <w:tab/>
      </w:r>
      <w:r w:rsidRPr="00B8125D">
        <w:t xml:space="preserve"> Eliminace možnosti daňových úniků, vede k navýšení daňového inkasa. Nevede k narušení preferencí v placení, nijak neovlivňuje pozitivní trend v oblasti elektronického placení. Umožňuje kvalitní analytickou práci s daty a díky tomu lepší cílené zaměření daňových kontrol</w:t>
      </w:r>
      <w:r>
        <w:t xml:space="preserve"> i získání kvalitních podkladů pro náhradní stanovení daně u subjekt porušujících zákon</w:t>
      </w:r>
      <w:r w:rsidRPr="00B8125D">
        <w:t>. Nezatěžuje podnikatelské subjekty administrativou spojenou s evidencí tržeb v případě přímé platby z účtu na účet. Nekomplikuje transakce na dálku.</w:t>
      </w:r>
    </w:p>
    <w:p w:rsidR="002751A1" w:rsidRPr="00B8125D" w:rsidRDefault="002751A1" w:rsidP="00A87619">
      <w:r w:rsidRPr="00B8125D">
        <w:rPr>
          <w:b/>
        </w:rPr>
        <w:t>Zápory:</w:t>
      </w:r>
      <w:r w:rsidRPr="00B8125D">
        <w:t xml:space="preserve"> </w:t>
      </w:r>
      <w:r>
        <w:t xml:space="preserve">V případě kontroly </w:t>
      </w:r>
      <w:r w:rsidRPr="00B8125D">
        <w:t>Finanční správa musí požádat banky o výpis z účtu, nemá informace o transakcích z účtu na účet v okamžiku jejich</w:t>
      </w:r>
      <w:r>
        <w:t xml:space="preserve"> uskutečnění</w:t>
      </w:r>
      <w:r w:rsidRPr="00B8125D">
        <w:t xml:space="preserve">. </w:t>
      </w:r>
    </w:p>
    <w:p w:rsidR="002751A1" w:rsidRPr="00B8125D" w:rsidRDefault="002751A1" w:rsidP="00A87619">
      <w:pPr>
        <w:rPr>
          <w:b/>
        </w:rPr>
      </w:pPr>
      <w:r w:rsidRPr="00B8125D">
        <w:rPr>
          <w:b/>
        </w:rPr>
        <w:t>4.3.2 Vyhodnocení jednotlivých variant návrhů řešení:</w:t>
      </w:r>
    </w:p>
    <w:p w:rsidR="002751A1" w:rsidRPr="00B8125D" w:rsidRDefault="002751A1" w:rsidP="00A87619">
      <w:pPr>
        <w:spacing w:after="0"/>
        <w:rPr>
          <w:b/>
          <w:szCs w:val="24"/>
          <w:u w:val="single"/>
          <w:lang w:eastAsia="cs-CZ"/>
        </w:rPr>
      </w:pPr>
      <w:r w:rsidRPr="00B8125D">
        <w:rPr>
          <w:szCs w:val="24"/>
        </w:rPr>
        <w:t>Kvantitativní hodnocení jednotlivých variant je předmětem následující tabulky. Protože uvažované dopady jsou jen obtížně vyčíslitelné, přistoupili jsme k ohodnocení jejich úrovně v intervalu:</w:t>
      </w:r>
      <w:r w:rsidRPr="00B8125D">
        <w:rPr>
          <w:szCs w:val="24"/>
        </w:rPr>
        <w:tab/>
      </w:r>
      <w:r w:rsidRPr="00B8125D">
        <w:rPr>
          <w:b/>
          <w:szCs w:val="24"/>
        </w:rPr>
        <w:t>žádné 0, mírné +/-1, střední +/-2, významné +/-3.</w:t>
      </w:r>
    </w:p>
    <w:p w:rsidR="002751A1" w:rsidRPr="00B8125D" w:rsidRDefault="002751A1" w:rsidP="00A87619">
      <w:pPr>
        <w:spacing w:after="0"/>
        <w:rPr>
          <w:b/>
          <w:szCs w:val="24"/>
          <w:u w:val="single"/>
          <w:lang w:eastAsia="cs-CZ"/>
        </w:rPr>
      </w:pPr>
      <w:r w:rsidRPr="00B8125D">
        <w:t>Rozdílem (resp. součtem) takto oceněných dopadů jednotlivých variant dospějeme ke zjištění, která varianta rozsahu tržeb je relativně výhodnější.</w:t>
      </w:r>
    </w:p>
    <w:p w:rsidR="002751A1" w:rsidRPr="00B8125D" w:rsidRDefault="002751A1" w:rsidP="00A87619">
      <w:pPr>
        <w:pStyle w:val="Normln2"/>
        <w:rPr>
          <w:b/>
          <w:sz w:val="24"/>
          <w:u w:val="single"/>
        </w:rPr>
      </w:pPr>
    </w:p>
    <w:p w:rsidR="002751A1" w:rsidRPr="00B8125D" w:rsidRDefault="002751A1" w:rsidP="00A87619">
      <w:pPr>
        <w:pStyle w:val="Normln2"/>
        <w:rPr>
          <w:b/>
          <w:u w:val="single"/>
        </w:rPr>
      </w:pPr>
      <w:r w:rsidRPr="00B8125D">
        <w:rPr>
          <w:b/>
          <w:sz w:val="24"/>
          <w:u w:val="single"/>
        </w:rPr>
        <w:t>Vyhodnocení jednotlivých variant návrhů řešení:</w:t>
      </w:r>
    </w:p>
    <w:p w:rsidR="002751A1" w:rsidRPr="00B8125D" w:rsidRDefault="002751A1" w:rsidP="00A87619">
      <w:pPr>
        <w:pStyle w:val="Odstavecseseznamem"/>
        <w:spacing w:before="120" w:after="120" w:line="240" w:lineRule="auto"/>
        <w:ind w:left="284"/>
        <w:contextualSpacing w:val="0"/>
        <w:jc w:val="both"/>
        <w:rPr>
          <w:rFonts w:ascii="Times New Roman" w:hAnsi="Times New Roman"/>
          <w:b/>
          <w:i/>
          <w:sz w:val="24"/>
          <w:szCs w:val="24"/>
        </w:rPr>
      </w:pPr>
    </w:p>
    <w:tbl>
      <w:tblPr>
        <w:tblW w:w="93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498"/>
        <w:gridCol w:w="1518"/>
        <w:gridCol w:w="1422"/>
        <w:gridCol w:w="1910"/>
        <w:gridCol w:w="1059"/>
      </w:tblGrid>
      <w:tr w:rsidR="002751A1" w:rsidRPr="00B8125D" w:rsidTr="00586FC0">
        <w:tc>
          <w:tcPr>
            <w:tcW w:w="1951"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rozsah tržeb</w:t>
            </w:r>
          </w:p>
        </w:tc>
        <w:tc>
          <w:tcPr>
            <w:tcW w:w="1498"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vliv na boj s daňovými úniky</w:t>
            </w:r>
          </w:p>
        </w:tc>
        <w:tc>
          <w:tcPr>
            <w:tcW w:w="1518"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preference některého způsobu placení</w:t>
            </w:r>
          </w:p>
        </w:tc>
        <w:tc>
          <w:tcPr>
            <w:tcW w:w="1422"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 xml:space="preserve">vliv na plynulost podnikání </w:t>
            </w:r>
          </w:p>
        </w:tc>
        <w:tc>
          <w:tcPr>
            <w:tcW w:w="1910"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 xml:space="preserve"> optimalizace</w:t>
            </w:r>
          </w:p>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administrativní zátěže podnikatelů a spravovatelnosti</w:t>
            </w:r>
          </w:p>
        </w:tc>
        <w:tc>
          <w:tcPr>
            <w:tcW w:w="1059"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celkem</w:t>
            </w:r>
          </w:p>
        </w:tc>
      </w:tr>
      <w:tr w:rsidR="002751A1" w:rsidRPr="00B8125D" w:rsidTr="00586FC0">
        <w:tc>
          <w:tcPr>
            <w:tcW w:w="1951"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pouze platba hotovostí</w:t>
            </w:r>
          </w:p>
        </w:tc>
        <w:tc>
          <w:tcPr>
            <w:tcW w:w="1498"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2</w:t>
            </w:r>
          </w:p>
        </w:tc>
        <w:tc>
          <w:tcPr>
            <w:tcW w:w="1518"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- 2</w:t>
            </w:r>
          </w:p>
        </w:tc>
        <w:tc>
          <w:tcPr>
            <w:tcW w:w="1422"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0</w:t>
            </w:r>
          </w:p>
        </w:tc>
        <w:tc>
          <w:tcPr>
            <w:tcW w:w="1910"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1</w:t>
            </w:r>
          </w:p>
        </w:tc>
        <w:tc>
          <w:tcPr>
            <w:tcW w:w="1059"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1</w:t>
            </w:r>
          </w:p>
        </w:tc>
      </w:tr>
      <w:tr w:rsidR="002751A1" w:rsidRPr="00B8125D" w:rsidTr="00586FC0">
        <w:tc>
          <w:tcPr>
            <w:tcW w:w="1951"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všechny platby</w:t>
            </w:r>
          </w:p>
        </w:tc>
        <w:tc>
          <w:tcPr>
            <w:tcW w:w="1498"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3</w:t>
            </w:r>
          </w:p>
        </w:tc>
        <w:tc>
          <w:tcPr>
            <w:tcW w:w="1518"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0</w:t>
            </w:r>
          </w:p>
        </w:tc>
        <w:tc>
          <w:tcPr>
            <w:tcW w:w="1422"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- 1</w:t>
            </w:r>
          </w:p>
        </w:tc>
        <w:tc>
          <w:tcPr>
            <w:tcW w:w="1910"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2</w:t>
            </w:r>
          </w:p>
        </w:tc>
        <w:tc>
          <w:tcPr>
            <w:tcW w:w="1059"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4</w:t>
            </w:r>
          </w:p>
        </w:tc>
      </w:tr>
      <w:tr w:rsidR="002751A1" w:rsidRPr="00B8125D" w:rsidTr="00586FC0">
        <w:tc>
          <w:tcPr>
            <w:tcW w:w="1951"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 xml:space="preserve">všechny platby vyjma přímého převodu </w:t>
            </w:r>
          </w:p>
        </w:tc>
        <w:tc>
          <w:tcPr>
            <w:tcW w:w="1498"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3</w:t>
            </w:r>
          </w:p>
        </w:tc>
        <w:tc>
          <w:tcPr>
            <w:tcW w:w="1518"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-1</w:t>
            </w:r>
          </w:p>
        </w:tc>
        <w:tc>
          <w:tcPr>
            <w:tcW w:w="1422"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0</w:t>
            </w:r>
          </w:p>
        </w:tc>
        <w:tc>
          <w:tcPr>
            <w:tcW w:w="1910"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sz w:val="24"/>
                <w:szCs w:val="24"/>
              </w:rPr>
            </w:pPr>
            <w:r w:rsidRPr="00B4101F">
              <w:rPr>
                <w:rFonts w:ascii="Times New Roman" w:hAnsi="Times New Roman"/>
                <w:sz w:val="24"/>
                <w:szCs w:val="24"/>
              </w:rPr>
              <w:t>3</w:t>
            </w:r>
          </w:p>
        </w:tc>
        <w:tc>
          <w:tcPr>
            <w:tcW w:w="1059" w:type="dxa"/>
          </w:tcPr>
          <w:p w:rsidR="002751A1" w:rsidRPr="00B4101F" w:rsidRDefault="002751A1" w:rsidP="00586FC0">
            <w:pPr>
              <w:pStyle w:val="Odstavecseseznamem"/>
              <w:spacing w:before="120" w:after="120" w:line="240" w:lineRule="auto"/>
              <w:ind w:left="0"/>
              <w:contextualSpacing w:val="0"/>
              <w:jc w:val="both"/>
              <w:rPr>
                <w:rFonts w:ascii="Times New Roman" w:hAnsi="Times New Roman"/>
                <w:b/>
                <w:sz w:val="24"/>
                <w:szCs w:val="24"/>
              </w:rPr>
            </w:pPr>
            <w:r w:rsidRPr="00B4101F">
              <w:rPr>
                <w:rFonts w:ascii="Times New Roman" w:hAnsi="Times New Roman"/>
                <w:b/>
                <w:sz w:val="24"/>
                <w:szCs w:val="24"/>
              </w:rPr>
              <w:t>5</w:t>
            </w:r>
          </w:p>
        </w:tc>
      </w:tr>
      <w:tr w:rsidR="002751A1" w:rsidRPr="00B8125D" w:rsidTr="00586FC0">
        <w:tc>
          <w:tcPr>
            <w:tcW w:w="9358" w:type="dxa"/>
            <w:gridSpan w:val="6"/>
          </w:tcPr>
          <w:p w:rsidR="002751A1" w:rsidRPr="00B4101F" w:rsidRDefault="002751A1" w:rsidP="00586FC0">
            <w:pPr>
              <w:pStyle w:val="Odstavecseseznamem"/>
              <w:spacing w:before="120" w:after="120" w:line="240" w:lineRule="auto"/>
              <w:ind w:left="0"/>
              <w:contextualSpacing w:val="0"/>
              <w:jc w:val="center"/>
              <w:rPr>
                <w:rFonts w:ascii="Times New Roman" w:hAnsi="Times New Roman"/>
                <w:b/>
                <w:sz w:val="24"/>
                <w:szCs w:val="24"/>
              </w:rPr>
            </w:pPr>
            <w:r w:rsidRPr="00B4101F">
              <w:rPr>
                <w:rFonts w:ascii="Times New Roman" w:hAnsi="Times New Roman"/>
                <w:b/>
                <w:sz w:val="24"/>
                <w:szCs w:val="24"/>
              </w:rPr>
              <w:t>NEJVÝHODNĚJŠÍ VARIANTA:      3</w:t>
            </w:r>
          </w:p>
        </w:tc>
      </w:tr>
    </w:tbl>
    <w:p w:rsidR="002751A1" w:rsidRPr="00B8125D" w:rsidRDefault="002751A1" w:rsidP="00A87619"/>
    <w:p w:rsidR="002751A1" w:rsidRPr="00B8125D" w:rsidRDefault="002751A1" w:rsidP="00A87619">
      <w:pPr>
        <w:rPr>
          <w:b/>
        </w:rPr>
      </w:pPr>
      <w:r w:rsidRPr="00B8125D">
        <w:rPr>
          <w:b/>
        </w:rPr>
        <w:t>4.3.3 Nejvhodnější varianta - všechny platby vyjma přímého převodu</w:t>
      </w:r>
    </w:p>
    <w:p w:rsidR="002751A1" w:rsidRPr="00B8125D" w:rsidRDefault="002751A1" w:rsidP="00A87619">
      <w:r w:rsidRPr="00B8125D">
        <w:t xml:space="preserve">Ministerstvo financí navrhuje variantu 3, která nejvíce odpovídá požadavku nastavení systému evidence tržeb tak, aby minimalizoval rizika daňových úniků napříč odvětvími a zároveň neztěžoval podnikatelskou činnost povinných subjektů. </w:t>
      </w:r>
    </w:p>
    <w:p w:rsidR="002751A1" w:rsidRDefault="002751A1" w:rsidP="00A87619">
      <w:r w:rsidRPr="00B8125D">
        <w:t xml:space="preserve">Uvedená varianta umožňuje postihnout takové tržby, jejichž uskutečnění by jinak bylo státem obtížně zjistitelné, neboť stávající prostředí poskytuje značný prostor pro obcházení daňové </w:t>
      </w:r>
      <w:r w:rsidRPr="00B8125D">
        <w:lastRenderedPageBreak/>
        <w:t>povinnosti a tím i prostor snižování příjmu státního rozpočtu, zároveň je optimální variantou v míře administrativní zátěže povinných subjektů, aniž by narušovala preference v placení. Nemá negativní vliv na pozitivní trend rozvoje elektronického placení a především nijak neovlivňuje transakce provedené na dálku a placené přímým převodem.</w:t>
      </w:r>
    </w:p>
    <w:p w:rsidR="002751A1" w:rsidRPr="004322B8" w:rsidRDefault="002751A1" w:rsidP="007E4B3C">
      <w:pPr>
        <w:pStyle w:val="Normln2"/>
        <w:rPr>
          <w:b/>
          <w:sz w:val="24"/>
          <w:u w:val="single"/>
        </w:rPr>
      </w:pPr>
      <w:r w:rsidRPr="004322B8">
        <w:rPr>
          <w:b/>
          <w:sz w:val="24"/>
          <w:u w:val="single"/>
        </w:rPr>
        <w:t>4.4 Závěrečné shrnutí nákladů a přínosů modelu, rozsahu subjektů a tržeb</w:t>
      </w:r>
    </w:p>
    <w:p w:rsidR="002751A1" w:rsidRPr="00BC7FED" w:rsidRDefault="002751A1" w:rsidP="001130E3">
      <w:pPr>
        <w:spacing w:before="120" w:after="120"/>
        <w:rPr>
          <w:szCs w:val="24"/>
        </w:rPr>
      </w:pPr>
      <w:r w:rsidRPr="00BC7FED">
        <w:rPr>
          <w:szCs w:val="24"/>
        </w:rPr>
        <w:t>Zvolená výsledná varianta v sobě reflektuje co nejnižší možné náklady jak na straně státu, tak na straně povinných subjektů</w:t>
      </w:r>
      <w:r>
        <w:rPr>
          <w:szCs w:val="24"/>
        </w:rPr>
        <w:t>,</w:t>
      </w:r>
      <w:r w:rsidRPr="00BC7FED">
        <w:rPr>
          <w:szCs w:val="24"/>
        </w:rPr>
        <w:t xml:space="preserve"> a zároveň dosažení co nejvyšších přínosů. Bez zavedení evidence není možné eliminovat daňové úniky a navýšit příjem státního rozpočtu jinak než navyšováním daňové povinnosti všech občanů, nejen podnikatelů. Snahou je inspirovat se fungujícím a ověřeným chorvatským řešením a úspěšně ho transformovat do podmínek v ČR.</w:t>
      </w:r>
    </w:p>
    <w:p w:rsidR="002751A1" w:rsidRPr="00BC7FED" w:rsidRDefault="002751A1" w:rsidP="007E4B3C">
      <w:pPr>
        <w:spacing w:after="120"/>
        <w:rPr>
          <w:szCs w:val="24"/>
        </w:rPr>
      </w:pPr>
      <w:r w:rsidRPr="00BC7FED">
        <w:rPr>
          <w:szCs w:val="24"/>
        </w:rPr>
        <w:t xml:space="preserve">Velkým přínosem je zvolená varianta on-line evidence tržeb, neboť správce daně bude dostávat informace o jednotlivých transakcích a tržbách v reálném čase. Tím se zvyšuje efektivita a zároveň se snižuje možnost daňových úniků. Správce daně získá úplný přehled o vybraných aspektech stanovených majetkových toků povinných subjektů. Pokud zavedení evidence tržeb nepovede přímo k navýšení daňové povinnosti subjektů, pak má správce daně k dispozici dostatečné množství informací, na jejichž </w:t>
      </w:r>
      <w:r w:rsidRPr="00B8125D">
        <w:rPr>
          <w:szCs w:val="24"/>
        </w:rPr>
        <w:t>základě bude schopen daň</w:t>
      </w:r>
      <w:r w:rsidRPr="00BC7FED">
        <w:rPr>
          <w:szCs w:val="24"/>
        </w:rPr>
        <w:t xml:space="preserve"> doměřit. </w:t>
      </w:r>
      <w:r>
        <w:rPr>
          <w:szCs w:val="24"/>
        </w:rPr>
        <w:t>Kvalitní</w:t>
      </w:r>
      <w:r w:rsidRPr="00BC7FED">
        <w:rPr>
          <w:szCs w:val="24"/>
        </w:rPr>
        <w:t xml:space="preserve"> informovanost správce daně je dána nejen nastavením on-line komunikace mezi subjekty a </w:t>
      </w:r>
      <w:r>
        <w:rPr>
          <w:szCs w:val="24"/>
        </w:rPr>
        <w:t>Finanční správou</w:t>
      </w:r>
      <w:r w:rsidRPr="00BC7FED">
        <w:rPr>
          <w:szCs w:val="24"/>
        </w:rPr>
        <w:t>, ale též rozsahem nastavených tržeb, který na jedné straně nemá vliv na plynulost podnikatelské činnosti a zároveň na druhé straně poskytuje správci daně takové informace, které by jinak při vynaložení většího časového prostoru musel získávat jinde.</w:t>
      </w:r>
    </w:p>
    <w:p w:rsidR="002751A1" w:rsidRPr="00BC7FED" w:rsidRDefault="002751A1" w:rsidP="007E4B3C">
      <w:pPr>
        <w:spacing w:after="120"/>
      </w:pPr>
      <w:r w:rsidRPr="00BC7FED">
        <w:rPr>
          <w:szCs w:val="24"/>
        </w:rPr>
        <w:t>Dalším neopomenutelným přínosem je narovnání tržního prostředí v důsledku stejného postavení povinných subjektů. V neposlední řadě je přínosem uspoření personálních a administrativních kapacit nutných k zabezpečení bezproblémového chodu systému.</w:t>
      </w:r>
    </w:p>
    <w:p w:rsidR="002751A1" w:rsidRPr="00BC7FED" w:rsidRDefault="002751A1" w:rsidP="007E4B3C">
      <w:pPr>
        <w:pStyle w:val="text"/>
        <w:spacing w:before="0" w:after="120"/>
        <w:ind w:firstLine="0"/>
      </w:pPr>
      <w:r w:rsidRPr="00BC7FED">
        <w:t xml:space="preserve">Při zvažování rozsahu povinných subjektů a plateb, které budou evidenci tržeb podléhat, vycházelo Ministerstvo financí z podstaty zaváděného opatření, kterým je minimalizovat daňové úniky, maximalizovat daňový příjem a přitom co nejméně zatížit a co nejvíce narovnat podnikatelské prostředí. S ohledem na potvrzenou zkušenost, že zavedení jakýchkoliv výjimek a limitů vede k masovému obcházení a destrukci jinak funkčních systémů, je jedním ze zamýšlených cílů Ministerstva financí nastavení co nejširšího rozsahu povinných subjektů (shodně jako v Chorvatsku). Neúměrná zátěž některých druhů podnikatelů může být korigována kontrolovanými konkrétními výjimkami tam, kde by bylo evidování tržeb bez zásadního pozitivního efektu či by s ohledem na specifika určitého typu podnikání omezovalo nebo znemožňovalo podnikatelskou činnost. Zapojení jen části tržních segmentů by vyvolalo nežádoucí diskriminaci a deformaci konkurenčního prostředí. Je nutné stanovit vyvážený, spravedlivý a efektivní systém, který by minimalizoval riziko daňových úniků, ale zároveň by nebránil podnikání nebo provozování specifických obchodních modelů (např. prodej v automatech apod.). </w:t>
      </w:r>
    </w:p>
    <w:p w:rsidR="002751A1" w:rsidRPr="00BC7FED" w:rsidRDefault="002751A1" w:rsidP="007E4B3C">
      <w:pPr>
        <w:pStyle w:val="text"/>
        <w:spacing w:before="0" w:after="120"/>
        <w:ind w:firstLine="0"/>
      </w:pPr>
      <w:r w:rsidRPr="00BC7FED">
        <w:t xml:space="preserve">Zároveň nejsou povinné subjekty nijak omezeny v tom, jaké zařízení použijí (pokladna, tablet, mobilní telefon,…), pokud je toto zařízení schopné komunikovat prostřednictvím internetu. On-line řešení je pro povinné subjekty nejjednodušší a nejméně nákladné. K použitému hardwaru a softwaru není potřeba certifikace, není vyžadován pouze určitý schválený specifický typ pokladního zařízení, který by diskriminoval majitele jiných zařízení či řešení – tržní prostředí není žádným způsobem svazováno, naopak je ponechán prostor pro fungování konkurence, čímž dochází k oživení trhu, které má pro povinné subjekty příznivý vliv na cenu technického řešení. </w:t>
      </w:r>
    </w:p>
    <w:p w:rsidR="002751A1" w:rsidRDefault="002751A1" w:rsidP="007E4B3C">
      <w:pPr>
        <w:spacing w:after="120"/>
        <w:rPr>
          <w:szCs w:val="24"/>
        </w:rPr>
      </w:pPr>
      <w:r w:rsidRPr="00BC7FED">
        <w:rPr>
          <w:szCs w:val="24"/>
        </w:rPr>
        <w:t xml:space="preserve">U povinných subjektů mohou vzniknout jednorázové náklady na pořízení technického vybavení (HW a SW) a propojení s datovým úložištěm </w:t>
      </w:r>
      <w:r>
        <w:rPr>
          <w:szCs w:val="24"/>
        </w:rPr>
        <w:t>Finanční správy</w:t>
      </w:r>
      <w:r w:rsidRPr="00BC7FED">
        <w:rPr>
          <w:szCs w:val="24"/>
        </w:rPr>
        <w:t xml:space="preserve">. Uvedené náklady jsou však nižší, než pokud by stát přistoupil k zavedení registračních pokladen nebo dokonce registračních pokladen s internetovým připojením. </w:t>
      </w:r>
      <w:r w:rsidRPr="005F2FFA">
        <w:rPr>
          <w:szCs w:val="24"/>
        </w:rPr>
        <w:t>Dle zkušeností z Chorvatska</w:t>
      </w:r>
      <w:r w:rsidRPr="00BC7FED">
        <w:rPr>
          <w:szCs w:val="24"/>
        </w:rPr>
        <w:t xml:space="preserve"> tržní prostředí velmi efektivně a s minimálními cenami vyplnilo poptávku podnikatelů po systémech pro evidenci tržeb (pokladní systémy, tiskárny, internetové připojení). Obdobnou situaci lze dle signálů z trhu </w:t>
      </w:r>
      <w:r w:rsidRPr="00BC7FED">
        <w:rPr>
          <w:szCs w:val="24"/>
        </w:rPr>
        <w:lastRenderedPageBreak/>
        <w:t xml:space="preserve">očekávat i v ČR. Příklady z Chorvatska: základní pokladnu pro nejmenší prodejce kompletně připravenou pro fiskalizaci lze pořídit od cca 5 700 Kč nebo lze pronajmout komplexní řešení, včetně datového připojení, od cca 500 Kč/měsíčně. Pro středně velké prodejce lze na trhu koupit řešení již od 9 000 Kč. To se jedná o koupi kompletního nového vybavení, u řady podnikatelů lze však použít i stávající hardware (počítač s tiskárnou, tablet, atp.) a jen ho patřičně dovybavit. Na trhu lze najít i nejjednodušší software, který je nabízen ke stažení zdarma. Na straně některých povinných subjektů je nutné přičíst i náklady na připojení (pokud již internet pro své podnikání nepoužívají, resp. pokud již nejsou připojeni). Tyto náklady se mohou dle subjektů a jejich potřeb lišit, ale nikdy nebudou dosahovat zásadních částek. Připojení k internetu lze v současné době pořídit již od cca 100 Kč měsíčně. </w:t>
      </w:r>
    </w:p>
    <w:p w:rsidR="002751A1" w:rsidRPr="00BC7FED" w:rsidRDefault="002751A1" w:rsidP="007E4B3C">
      <w:pPr>
        <w:spacing w:after="120"/>
        <w:rPr>
          <w:szCs w:val="24"/>
        </w:rPr>
      </w:pPr>
      <w:r w:rsidRPr="00BC7FED">
        <w:rPr>
          <w:szCs w:val="24"/>
        </w:rPr>
        <w:t>S náběhem elektronické evidence tržeb lze očekávat, že jednotliví poskytovatelé připojení budou nabízet cenově dostupná řešení. U větších subjektů využívajících propojené pokladní systémy lze předpokládat mnohem lepší vybavenost po technické stránce.</w:t>
      </w:r>
      <w:r>
        <w:rPr>
          <w:szCs w:val="24"/>
        </w:rPr>
        <w:t xml:space="preserve"> </w:t>
      </w:r>
      <w:r w:rsidRPr="009A702A">
        <w:rPr>
          <w:szCs w:val="24"/>
        </w:rPr>
        <w:t>Nicméně náklady se mohou a zcela jistě budou subjekt od subjektu lišit</w:t>
      </w:r>
      <w:r>
        <w:rPr>
          <w:szCs w:val="24"/>
        </w:rPr>
        <w:t>, o čemž svědčí i praktické zkušenosti z Chorvatska</w:t>
      </w:r>
      <w:r w:rsidRPr="009A702A">
        <w:rPr>
          <w:szCs w:val="24"/>
        </w:rPr>
        <w:t>. Např. společnost KONZUM d.d. jako největší maloobchodní řetězec v Chorvatsku vyčíslila své celkové náklady na zavedení elektronické evidence tržeb na 5 EUR (na pořízení certifikátu). Veškeré náklady na úpravu SW nesla dodavatelská firma v rámci standardní úpravy SW – „</w:t>
      </w:r>
      <w:r w:rsidRPr="00CD2B07">
        <w:rPr>
          <w:szCs w:val="24"/>
        </w:rPr>
        <w:t>Software Maintenance Agreement</w:t>
      </w:r>
      <w:r w:rsidRPr="009A702A">
        <w:rPr>
          <w:szCs w:val="24"/>
        </w:rPr>
        <w:t>“. Obdobnou situaci lze očekávat i u podstatné části subjektů na českém trhu, a to bez ohledu na jejich velikost.</w:t>
      </w:r>
      <w:r w:rsidRPr="00BC7FED">
        <w:rPr>
          <w:szCs w:val="24"/>
        </w:rPr>
        <w:t xml:space="preserve"> Je na místě zmínit skutečnost, že u některých subjektů se lze setkat i se snahou nadhodnotit očekávané náklady např. i s ohledem na povinnosti plynoucí podnikatelům z jiných důvodů či předpisů, které nesouvisejí s</w:t>
      </w:r>
      <w:r>
        <w:rPr>
          <w:szCs w:val="24"/>
        </w:rPr>
        <w:t> evidencí tržeb,</w:t>
      </w:r>
      <w:r w:rsidRPr="00BC7FED">
        <w:rPr>
          <w:szCs w:val="24"/>
        </w:rPr>
        <w:t xml:space="preserve"> včetně snahy upgradovat si vlastní vybavení a prezentovat související náklady jako náklady vyvolané povinností </w:t>
      </w:r>
      <w:r>
        <w:rPr>
          <w:szCs w:val="24"/>
        </w:rPr>
        <w:t>evidence tržeb</w:t>
      </w:r>
      <w:r w:rsidRPr="00BC7FED">
        <w:rPr>
          <w:szCs w:val="24"/>
        </w:rPr>
        <w:t xml:space="preserve"> danou státem. </w:t>
      </w:r>
    </w:p>
    <w:p w:rsidR="002751A1" w:rsidRPr="00BC7FED" w:rsidRDefault="002751A1" w:rsidP="007E4B3C">
      <w:pPr>
        <w:spacing w:after="120"/>
        <w:rPr>
          <w:szCs w:val="24"/>
        </w:rPr>
      </w:pPr>
      <w:r w:rsidRPr="00BC7FED">
        <w:rPr>
          <w:szCs w:val="24"/>
        </w:rPr>
        <w:t>Na straně státu bude nákladem zřízení datového úložiště a ostatního technického zázemí (lze ale využít stávajících kapacit, čím</w:t>
      </w:r>
      <w:r>
        <w:rPr>
          <w:szCs w:val="24"/>
        </w:rPr>
        <w:t>ž</w:t>
      </w:r>
      <w:r w:rsidRPr="00BC7FED">
        <w:rPr>
          <w:szCs w:val="24"/>
        </w:rPr>
        <w:t xml:space="preserve"> by se náklady minimalizovaly). Úspěšné zavedení elektronické evidence tržeb bude mimo jiné vyžadovat vybudování systému pro komunikaci s koncovými zařízeními obchodníků a práci se získanými daty i kontrolní postupy na straně </w:t>
      </w:r>
      <w:r>
        <w:rPr>
          <w:szCs w:val="24"/>
        </w:rPr>
        <w:t>F</w:t>
      </w:r>
      <w:r w:rsidRPr="00BC7FED">
        <w:rPr>
          <w:szCs w:val="24"/>
        </w:rPr>
        <w:t xml:space="preserve">inanční a </w:t>
      </w:r>
      <w:r>
        <w:rPr>
          <w:szCs w:val="24"/>
        </w:rPr>
        <w:t>C</w:t>
      </w:r>
      <w:r w:rsidRPr="00BC7FED">
        <w:rPr>
          <w:szCs w:val="24"/>
        </w:rPr>
        <w:t>elní správy tak, aby byla zabezpečena jeho bezpečnost, spolehlivost a dostatečná výkonnost. Co se týče počtu evidovaných transakcí a nutnosti fungování 24 hodin denně 7 dní v týdnu, bude se jednat v podmínkách státní správy ČR o zcela unikátní systém. Zásadní bude také dostatečná technická podpora (service desk, help desk) obchodníkům, včetně testovacího prostředí. S ohledem na rozsah daného projektu se předpokládá, že bude nezbytné</w:t>
      </w:r>
      <w:r>
        <w:rPr>
          <w:szCs w:val="24"/>
        </w:rPr>
        <w:t xml:space="preserve"> do jisté míry</w:t>
      </w:r>
      <w:r w:rsidRPr="00BC7FED">
        <w:rPr>
          <w:szCs w:val="24"/>
        </w:rPr>
        <w:t xml:space="preserve"> posílit personální a administrativní vybavení zejména na straně GFŘ a GŘC v souvislosti s očekávaným rozsahem kontrolní činnosti. Ačkoliv částečně budou požadované kapacity pokryty vlastními zdroji, nelze v současné době i v návaznosti na připravované další projekty a </w:t>
      </w:r>
      <w:r>
        <w:rPr>
          <w:szCs w:val="24"/>
        </w:rPr>
        <w:t>s tím související nárůst agendy</w:t>
      </w:r>
      <w:r w:rsidRPr="00BC7FED">
        <w:rPr>
          <w:szCs w:val="24"/>
        </w:rPr>
        <w:t xml:space="preserve"> považovat personální vybavení </w:t>
      </w:r>
      <w:r>
        <w:rPr>
          <w:szCs w:val="24"/>
        </w:rPr>
        <w:t>F</w:t>
      </w:r>
      <w:r w:rsidRPr="00BC7FED">
        <w:rPr>
          <w:szCs w:val="24"/>
        </w:rPr>
        <w:t xml:space="preserve">inanční a </w:t>
      </w:r>
      <w:r>
        <w:rPr>
          <w:szCs w:val="24"/>
        </w:rPr>
        <w:t>C</w:t>
      </w:r>
      <w:r w:rsidRPr="00BC7FED">
        <w:rPr>
          <w:szCs w:val="24"/>
        </w:rPr>
        <w:t>elní správy za dostatečné k efektivnímu plnění předpokládaných úkolů.</w:t>
      </w:r>
      <w:r w:rsidRPr="00BC7FED">
        <w:rPr>
          <w:rFonts w:ascii="Tahoma" w:hAnsi="Tahoma" w:cs="Tahoma"/>
          <w:color w:val="000000"/>
          <w:sz w:val="17"/>
          <w:szCs w:val="17"/>
        </w:rPr>
        <w:t xml:space="preserve"> </w:t>
      </w:r>
    </w:p>
    <w:p w:rsidR="002751A1" w:rsidRPr="00A416D8" w:rsidRDefault="002751A1" w:rsidP="007E4B3C">
      <w:pPr>
        <w:spacing w:after="120"/>
        <w:rPr>
          <w:szCs w:val="24"/>
        </w:rPr>
      </w:pPr>
      <w:r w:rsidRPr="00A416D8">
        <w:rPr>
          <w:szCs w:val="24"/>
        </w:rPr>
        <w:t>Lze očekávat počáteční náklady na vybudování systému v</w:t>
      </w:r>
      <w:r w:rsidRPr="009304FB">
        <w:rPr>
          <w:szCs w:val="24"/>
        </w:rPr>
        <w:t> </w:t>
      </w:r>
      <w:r w:rsidRPr="00A416D8">
        <w:rPr>
          <w:szCs w:val="24"/>
        </w:rPr>
        <w:t>řádech až stovek miliónů Kč a náklady na provoz a administraci na straně státu, včetně kontrolní činnosti, v</w:t>
      </w:r>
      <w:r w:rsidRPr="009304FB">
        <w:rPr>
          <w:szCs w:val="24"/>
        </w:rPr>
        <w:t> </w:t>
      </w:r>
      <w:r w:rsidRPr="00A416D8">
        <w:rPr>
          <w:szCs w:val="24"/>
        </w:rPr>
        <w:t>řádech desítek až stovek miliónů Kč. Zde se bude jednat např. o náklady na údržbu SW a HW systému pro komunikaci s</w:t>
      </w:r>
      <w:r w:rsidRPr="009304FB">
        <w:rPr>
          <w:szCs w:val="24"/>
        </w:rPr>
        <w:t> </w:t>
      </w:r>
      <w:r w:rsidRPr="00A416D8">
        <w:rPr>
          <w:szCs w:val="24"/>
        </w:rPr>
        <w:t>koncovými zařízeními obchodníků a práci se</w:t>
      </w:r>
      <w:r w:rsidRPr="009304FB">
        <w:rPr>
          <w:szCs w:val="24"/>
        </w:rPr>
        <w:t> </w:t>
      </w:r>
      <w:r w:rsidRPr="00A416D8">
        <w:rPr>
          <w:szCs w:val="24"/>
        </w:rPr>
        <w:t>získanými daty. Dále pak mzdové náklady zejména na pracovníky v</w:t>
      </w:r>
      <w:r w:rsidRPr="009304FB">
        <w:rPr>
          <w:szCs w:val="24"/>
        </w:rPr>
        <w:t> </w:t>
      </w:r>
      <w:r w:rsidRPr="00A416D8">
        <w:rPr>
          <w:szCs w:val="24"/>
        </w:rPr>
        <w:t xml:space="preserve">oblasti kontroly, </w:t>
      </w:r>
      <w:r w:rsidRPr="00A416D8">
        <w:rPr>
          <w:szCs w:val="24"/>
          <w:lang w:eastAsia="cs-CZ"/>
        </w:rPr>
        <w:t>náklady na materiálně technické zabezpečení, na nájmy kanceláří včetně energií a služeb, spotřební materiál, zajištění provozu osobních automobilů souvisejících s kontrolní činností apod. V</w:t>
      </w:r>
      <w:r w:rsidRPr="009304FB">
        <w:rPr>
          <w:szCs w:val="24"/>
          <w:lang w:eastAsia="cs-CZ"/>
        </w:rPr>
        <w:t> </w:t>
      </w:r>
      <w:r w:rsidRPr="00A416D8">
        <w:rPr>
          <w:szCs w:val="24"/>
          <w:lang w:eastAsia="cs-CZ"/>
        </w:rPr>
        <w:t>neposlední řadě je nutno počítat také s</w:t>
      </w:r>
      <w:r w:rsidRPr="009304FB">
        <w:rPr>
          <w:szCs w:val="24"/>
          <w:lang w:eastAsia="cs-CZ"/>
        </w:rPr>
        <w:t> </w:t>
      </w:r>
      <w:r w:rsidRPr="00A416D8">
        <w:rPr>
          <w:szCs w:val="24"/>
          <w:lang w:eastAsia="cs-CZ"/>
        </w:rPr>
        <w:t>určitými náklady na kontrolní nákupy. Bez zabezpečení řádné kontroly a vymáhání přijatého opatření lze očekávat snížení jeho efektivity.</w:t>
      </w:r>
      <w:r w:rsidRPr="00A416D8">
        <w:rPr>
          <w:szCs w:val="24"/>
        </w:rPr>
        <w:t xml:space="preserve"> Předpokladem je, že náklady na vybudování a správu systému dosáhnou nepatrné části daňového inkasa získaného působením jeho existence. Vedlejšími efekty mohou být dále například snížení administrativního zatížení podnikatelů prostřednictvím lepšího cílení a efektivity daňových kontrol na rizikové subjekty a do budoucna i další zjednodušení např. revize některých statistických zjišťování apod.</w:t>
      </w:r>
    </w:p>
    <w:p w:rsidR="002751A1" w:rsidRPr="00BC7FED" w:rsidRDefault="002751A1" w:rsidP="007E4B3C">
      <w:pPr>
        <w:spacing w:after="120"/>
        <w:rPr>
          <w:b/>
          <w:szCs w:val="24"/>
        </w:rPr>
      </w:pPr>
    </w:p>
    <w:tbl>
      <w:tblPr>
        <w:tblW w:w="9056" w:type="dxa"/>
        <w:tblInd w:w="55" w:type="dxa"/>
        <w:tblCellMar>
          <w:left w:w="70" w:type="dxa"/>
          <w:right w:w="70" w:type="dxa"/>
        </w:tblCellMar>
        <w:tblLook w:val="00A0" w:firstRow="1" w:lastRow="0" w:firstColumn="1" w:lastColumn="0" w:noHBand="0" w:noVBand="0"/>
      </w:tblPr>
      <w:tblGrid>
        <w:gridCol w:w="4403"/>
        <w:gridCol w:w="2179"/>
        <w:gridCol w:w="2474"/>
      </w:tblGrid>
      <w:tr w:rsidR="002751A1" w:rsidRPr="00E602B7" w:rsidTr="00F51869">
        <w:trPr>
          <w:trHeight w:val="645"/>
        </w:trPr>
        <w:tc>
          <w:tcPr>
            <w:tcW w:w="4403" w:type="dxa"/>
            <w:tcBorders>
              <w:top w:val="single" w:sz="8" w:space="0" w:color="auto"/>
              <w:left w:val="single" w:sz="8" w:space="0" w:color="auto"/>
              <w:bottom w:val="single" w:sz="4" w:space="0" w:color="auto"/>
              <w:right w:val="single" w:sz="4" w:space="0" w:color="auto"/>
            </w:tcBorders>
            <w:noWrap/>
            <w:vAlign w:val="bottom"/>
          </w:tcPr>
          <w:p w:rsidR="002751A1" w:rsidRPr="00E602B7" w:rsidRDefault="002751A1" w:rsidP="007E4B3C">
            <w:pPr>
              <w:spacing w:after="120"/>
              <w:rPr>
                <w:noProof/>
                <w:u w:val="single"/>
                <w:lang w:eastAsia="cs-CZ"/>
              </w:rPr>
            </w:pPr>
            <w:r w:rsidRPr="00E602B7">
              <w:rPr>
                <w:color w:val="000000"/>
                <w:sz w:val="22"/>
                <w:lang w:eastAsia="cs-CZ"/>
              </w:rPr>
              <w:lastRenderedPageBreak/>
              <w:t> </w:t>
            </w:r>
            <w:r w:rsidRPr="00E602B7">
              <w:rPr>
                <w:noProof/>
                <w:sz w:val="22"/>
                <w:lang w:eastAsia="cs-CZ"/>
              </w:rPr>
              <w:t>DOPADY ZAVEDENÍ ELEKTRONICKÉ EVIDENCE TRŽEB</w:t>
            </w:r>
          </w:p>
        </w:tc>
        <w:tc>
          <w:tcPr>
            <w:tcW w:w="2179" w:type="dxa"/>
            <w:tcBorders>
              <w:top w:val="single" w:sz="8" w:space="0" w:color="auto"/>
              <w:left w:val="nil"/>
              <w:bottom w:val="single" w:sz="4" w:space="0" w:color="auto"/>
              <w:right w:val="single" w:sz="4" w:space="0" w:color="auto"/>
            </w:tcBorders>
            <w:vAlign w:val="center"/>
          </w:tcPr>
          <w:p w:rsidR="002751A1" w:rsidRPr="00E602B7" w:rsidRDefault="002751A1" w:rsidP="007E4B3C">
            <w:pPr>
              <w:spacing w:after="120"/>
              <w:jc w:val="center"/>
              <w:rPr>
                <w:color w:val="000000"/>
                <w:lang w:eastAsia="cs-CZ"/>
              </w:rPr>
            </w:pPr>
            <w:r w:rsidRPr="00E602B7">
              <w:rPr>
                <w:color w:val="000000"/>
                <w:sz w:val="22"/>
                <w:lang w:eastAsia="cs-CZ"/>
              </w:rPr>
              <w:t>Předpokládaný nárůst tržeb*</w:t>
            </w:r>
          </w:p>
        </w:tc>
        <w:tc>
          <w:tcPr>
            <w:tcW w:w="2474" w:type="dxa"/>
            <w:tcBorders>
              <w:top w:val="single" w:sz="8" w:space="0" w:color="auto"/>
              <w:left w:val="nil"/>
              <w:bottom w:val="single" w:sz="4" w:space="0" w:color="auto"/>
              <w:right w:val="single" w:sz="8" w:space="0" w:color="auto"/>
            </w:tcBorders>
            <w:vAlign w:val="center"/>
          </w:tcPr>
          <w:p w:rsidR="002751A1" w:rsidRPr="00E602B7" w:rsidRDefault="002751A1" w:rsidP="007E4B3C">
            <w:pPr>
              <w:spacing w:after="120"/>
              <w:jc w:val="center"/>
              <w:rPr>
                <w:color w:val="000000"/>
                <w:lang w:eastAsia="cs-CZ"/>
              </w:rPr>
            </w:pPr>
            <w:r w:rsidRPr="00E602B7">
              <w:rPr>
                <w:color w:val="000000"/>
                <w:sz w:val="22"/>
                <w:lang w:eastAsia="cs-CZ"/>
              </w:rPr>
              <w:t>Předpokládaný nárůst tržeb (v mld. Kč)</w:t>
            </w:r>
          </w:p>
        </w:tc>
      </w:tr>
      <w:tr w:rsidR="002751A1" w:rsidRPr="00E602B7" w:rsidTr="00F51869">
        <w:trPr>
          <w:trHeight w:val="323"/>
        </w:trPr>
        <w:tc>
          <w:tcPr>
            <w:tcW w:w="4403" w:type="dxa"/>
            <w:tcBorders>
              <w:top w:val="nil"/>
              <w:left w:val="single" w:sz="8" w:space="0" w:color="auto"/>
              <w:bottom w:val="single" w:sz="4" w:space="0" w:color="auto"/>
              <w:right w:val="single" w:sz="4" w:space="0" w:color="auto"/>
            </w:tcBorders>
            <w:noWrap/>
            <w:vAlign w:val="bottom"/>
          </w:tcPr>
          <w:p w:rsidR="002751A1" w:rsidRPr="00E602B7" w:rsidRDefault="002751A1" w:rsidP="007E4B3C">
            <w:pPr>
              <w:spacing w:after="120"/>
              <w:rPr>
                <w:color w:val="000000"/>
                <w:lang w:eastAsia="cs-CZ"/>
              </w:rPr>
            </w:pPr>
            <w:r w:rsidRPr="00E602B7">
              <w:rPr>
                <w:color w:val="000000"/>
                <w:sz w:val="22"/>
                <w:lang w:eastAsia="cs-CZ"/>
              </w:rPr>
              <w:t>Maloobchod, kromě motorových vozidel</w:t>
            </w:r>
          </w:p>
        </w:tc>
        <w:tc>
          <w:tcPr>
            <w:tcW w:w="2179" w:type="dxa"/>
            <w:tcBorders>
              <w:top w:val="nil"/>
              <w:left w:val="nil"/>
              <w:bottom w:val="single" w:sz="4" w:space="0" w:color="auto"/>
              <w:right w:val="single" w:sz="4" w:space="0" w:color="auto"/>
            </w:tcBorders>
            <w:noWrap/>
            <w:vAlign w:val="bottom"/>
          </w:tcPr>
          <w:p w:rsidR="002751A1" w:rsidRPr="00E602B7" w:rsidRDefault="002751A1" w:rsidP="007E4B3C">
            <w:pPr>
              <w:spacing w:after="120"/>
              <w:jc w:val="center"/>
              <w:rPr>
                <w:color w:val="000000"/>
                <w:lang w:eastAsia="cs-CZ"/>
              </w:rPr>
            </w:pPr>
            <w:r w:rsidRPr="00E602B7">
              <w:rPr>
                <w:color w:val="000000"/>
                <w:sz w:val="22"/>
                <w:lang w:eastAsia="cs-CZ"/>
              </w:rPr>
              <w:t>9,3%</w:t>
            </w:r>
          </w:p>
        </w:tc>
        <w:tc>
          <w:tcPr>
            <w:tcW w:w="2474" w:type="dxa"/>
            <w:tcBorders>
              <w:top w:val="nil"/>
              <w:left w:val="nil"/>
              <w:bottom w:val="single" w:sz="4" w:space="0" w:color="auto"/>
              <w:right w:val="single" w:sz="8" w:space="0" w:color="auto"/>
            </w:tcBorders>
            <w:noWrap/>
            <w:vAlign w:val="bottom"/>
          </w:tcPr>
          <w:p w:rsidR="002751A1" w:rsidRPr="00E602B7" w:rsidRDefault="002751A1" w:rsidP="007E4B3C">
            <w:pPr>
              <w:spacing w:after="120"/>
              <w:jc w:val="center"/>
              <w:rPr>
                <w:color w:val="000000"/>
                <w:lang w:eastAsia="cs-CZ"/>
              </w:rPr>
            </w:pPr>
            <w:r w:rsidRPr="00E602B7">
              <w:rPr>
                <w:color w:val="000000"/>
                <w:sz w:val="22"/>
                <w:lang w:eastAsia="cs-CZ"/>
              </w:rPr>
              <w:t>104,5</w:t>
            </w:r>
          </w:p>
        </w:tc>
      </w:tr>
      <w:tr w:rsidR="002751A1" w:rsidRPr="00E602B7" w:rsidTr="00F51869">
        <w:trPr>
          <w:trHeight w:val="339"/>
        </w:trPr>
        <w:tc>
          <w:tcPr>
            <w:tcW w:w="4403" w:type="dxa"/>
            <w:tcBorders>
              <w:top w:val="nil"/>
              <w:left w:val="single" w:sz="8" w:space="0" w:color="auto"/>
              <w:bottom w:val="single" w:sz="8" w:space="0" w:color="auto"/>
              <w:right w:val="single" w:sz="4" w:space="0" w:color="auto"/>
            </w:tcBorders>
            <w:noWrap/>
            <w:vAlign w:val="bottom"/>
          </w:tcPr>
          <w:p w:rsidR="002751A1" w:rsidRPr="00E602B7" w:rsidRDefault="002751A1" w:rsidP="007E4B3C">
            <w:pPr>
              <w:spacing w:after="120"/>
              <w:rPr>
                <w:color w:val="000000"/>
                <w:lang w:eastAsia="cs-CZ"/>
              </w:rPr>
            </w:pPr>
            <w:r w:rsidRPr="00E602B7">
              <w:rPr>
                <w:color w:val="000000"/>
                <w:sz w:val="22"/>
                <w:lang w:eastAsia="cs-CZ"/>
              </w:rPr>
              <w:t>Stravování a pohostinství</w:t>
            </w:r>
          </w:p>
        </w:tc>
        <w:tc>
          <w:tcPr>
            <w:tcW w:w="2179" w:type="dxa"/>
            <w:tcBorders>
              <w:top w:val="nil"/>
              <w:left w:val="nil"/>
              <w:bottom w:val="single" w:sz="8" w:space="0" w:color="auto"/>
              <w:right w:val="single" w:sz="4" w:space="0" w:color="auto"/>
            </w:tcBorders>
            <w:noWrap/>
            <w:vAlign w:val="bottom"/>
          </w:tcPr>
          <w:p w:rsidR="002751A1" w:rsidRPr="00E602B7" w:rsidRDefault="002751A1" w:rsidP="007E4B3C">
            <w:pPr>
              <w:spacing w:after="120"/>
              <w:jc w:val="center"/>
              <w:rPr>
                <w:color w:val="000000"/>
                <w:lang w:eastAsia="cs-CZ"/>
              </w:rPr>
            </w:pPr>
            <w:r w:rsidRPr="00E602B7">
              <w:rPr>
                <w:color w:val="000000"/>
                <w:sz w:val="22"/>
                <w:lang w:eastAsia="cs-CZ"/>
              </w:rPr>
              <w:t>27,0%</w:t>
            </w:r>
          </w:p>
        </w:tc>
        <w:tc>
          <w:tcPr>
            <w:tcW w:w="2474" w:type="dxa"/>
            <w:tcBorders>
              <w:top w:val="nil"/>
              <w:left w:val="nil"/>
              <w:bottom w:val="single" w:sz="8" w:space="0" w:color="auto"/>
              <w:right w:val="single" w:sz="8" w:space="0" w:color="auto"/>
            </w:tcBorders>
            <w:noWrap/>
            <w:vAlign w:val="bottom"/>
          </w:tcPr>
          <w:p w:rsidR="002751A1" w:rsidRPr="00E602B7" w:rsidRDefault="002751A1" w:rsidP="007E4B3C">
            <w:pPr>
              <w:spacing w:after="120"/>
              <w:jc w:val="center"/>
              <w:rPr>
                <w:color w:val="000000"/>
                <w:lang w:eastAsia="cs-CZ"/>
              </w:rPr>
            </w:pPr>
            <w:r w:rsidRPr="00E602B7">
              <w:rPr>
                <w:color w:val="000000"/>
                <w:sz w:val="22"/>
                <w:lang w:eastAsia="cs-CZ"/>
              </w:rPr>
              <w:t>16,1</w:t>
            </w:r>
          </w:p>
        </w:tc>
      </w:tr>
    </w:tbl>
    <w:p w:rsidR="002751A1" w:rsidRDefault="002751A1" w:rsidP="007E4B3C">
      <w:pPr>
        <w:spacing w:after="0"/>
        <w:rPr>
          <w:i/>
        </w:rPr>
      </w:pPr>
    </w:p>
    <w:p w:rsidR="002751A1" w:rsidRPr="00BC7FED" w:rsidRDefault="002751A1" w:rsidP="007E4B3C">
      <w:pPr>
        <w:spacing w:after="0"/>
        <w:rPr>
          <w:i/>
        </w:rPr>
      </w:pPr>
      <w:r w:rsidRPr="00BC7FED">
        <w:rPr>
          <w:i/>
        </w:rPr>
        <w:t>Zdroj: ADIS, vlastní propočty MF</w:t>
      </w:r>
    </w:p>
    <w:p w:rsidR="002751A1" w:rsidRPr="00BC7FED" w:rsidRDefault="002751A1" w:rsidP="007E4B3C">
      <w:pPr>
        <w:spacing w:after="0"/>
        <w:rPr>
          <w:i/>
        </w:rPr>
      </w:pPr>
      <w:r w:rsidRPr="00BC7FED">
        <w:rPr>
          <w:i/>
        </w:rPr>
        <w:t>Poznámka: předpokládaný nárůst tržeb byl prozatím odvozen od chorvatských zkušeností se zavedením elektronické evidence tržeb, kdy v sektoru maloobchodu vzrostly tržby o 13,9 % a v sektoru stravování a pohostinství o 40,5 %. Tyto hodnoty byly přizpůsobeny podmínkám  České republiky.</w:t>
      </w:r>
    </w:p>
    <w:p w:rsidR="002751A1" w:rsidRDefault="002751A1" w:rsidP="007E4B3C">
      <w:pPr>
        <w:spacing w:after="120"/>
        <w:rPr>
          <w:b/>
        </w:rPr>
      </w:pPr>
    </w:p>
    <w:p w:rsidR="002751A1" w:rsidRPr="00BC7FED" w:rsidRDefault="002751A1" w:rsidP="007E4B3C">
      <w:pPr>
        <w:spacing w:after="120"/>
        <w:rPr>
          <w:b/>
        </w:rPr>
      </w:pPr>
      <w:r w:rsidRPr="00BC7FED">
        <w:rPr>
          <w:b/>
        </w:rPr>
        <w:t>Při současném zastoupení plátců DPH v těchto dvou sektorech a při aplikaci</w:t>
      </w:r>
      <w:r>
        <w:rPr>
          <w:b/>
        </w:rPr>
        <w:t xml:space="preserve"> průměrné sazby DPH za rok 2013</w:t>
      </w:r>
      <w:r w:rsidRPr="00BC7FED">
        <w:rPr>
          <w:b/>
        </w:rPr>
        <w:t xml:space="preserve"> lze očekávat, že dodatečný příjem na DPH za sektor maloobchod, kromě mo</w:t>
      </w:r>
      <w:r>
        <w:rPr>
          <w:b/>
        </w:rPr>
        <w:t xml:space="preserve">torových vozidel (NACE 47), </w:t>
      </w:r>
      <w:r w:rsidRPr="00BC7FED">
        <w:rPr>
          <w:b/>
        </w:rPr>
        <w:t xml:space="preserve">by mohl činit cca 4,9 mld. Kč a za sektor stravování a pohostinství (NACE 56) by dodatečný příjem na DPH mohl činit 0,8 mld. Kč. Celkový reálně dosažitelný dodatečný příjem pouze za dva výše uvedené sektory by tak mohl být cca 5,7 mld. Kč.  </w:t>
      </w:r>
    </w:p>
    <w:p w:rsidR="002751A1" w:rsidRDefault="002751A1" w:rsidP="00E602B7">
      <w:pPr>
        <w:spacing w:after="120"/>
      </w:pPr>
      <w:r w:rsidRPr="00BC7FED">
        <w:rPr>
          <w:b/>
          <w:szCs w:val="24"/>
        </w:rPr>
        <w:t>Z hlediska čistého porovnání pouze měřitelných potenciálních výdajů a příjmů tak očekávané příjmy mnohonásobně a řádově převyšují předpokládané výdaje</w:t>
      </w:r>
      <w:r>
        <w:rPr>
          <w:b/>
          <w:szCs w:val="24"/>
        </w:rPr>
        <w:t>.</w:t>
      </w:r>
      <w:r w:rsidRPr="00BC7FED">
        <w:rPr>
          <w:b/>
          <w:szCs w:val="24"/>
        </w:rPr>
        <w:t xml:space="preserve"> Nezanedbatelné</w:t>
      </w:r>
      <w:r>
        <w:rPr>
          <w:b/>
          <w:szCs w:val="24"/>
        </w:rPr>
        <w:t>,</w:t>
      </w:r>
      <w:r w:rsidRPr="00BC7FED">
        <w:rPr>
          <w:b/>
          <w:szCs w:val="24"/>
        </w:rPr>
        <w:t xml:space="preserve"> byť těžko vyčíslitelné</w:t>
      </w:r>
      <w:r>
        <w:rPr>
          <w:b/>
          <w:szCs w:val="24"/>
        </w:rPr>
        <w:t>,</w:t>
      </w:r>
      <w:r w:rsidRPr="00BC7FED">
        <w:rPr>
          <w:b/>
          <w:szCs w:val="24"/>
        </w:rPr>
        <w:t xml:space="preserve"> jsou také další pozitivní dopady – zejména narovnání tržního prostředí.</w:t>
      </w:r>
    </w:p>
    <w:p w:rsidR="002751A1" w:rsidRPr="00164E16" w:rsidRDefault="002751A1" w:rsidP="00817AC1">
      <w:pPr>
        <w:pStyle w:val="Nadpis8"/>
        <w:rPr>
          <w:rFonts w:ascii="Times New Roman" w:hAnsi="Times New Roman"/>
          <w:sz w:val="36"/>
          <w:szCs w:val="36"/>
        </w:rPr>
      </w:pPr>
      <w:bookmarkStart w:id="11" w:name="_Toc409432679"/>
      <w:r>
        <w:rPr>
          <w:rFonts w:ascii="Times New Roman" w:hAnsi="Times New Roman"/>
          <w:sz w:val="36"/>
          <w:szCs w:val="36"/>
        </w:rPr>
        <w:lastRenderedPageBreak/>
        <w:t>(5)</w:t>
      </w:r>
      <w:r w:rsidRPr="00164E16">
        <w:rPr>
          <w:rFonts w:ascii="Times New Roman" w:hAnsi="Times New Roman"/>
          <w:sz w:val="36"/>
          <w:szCs w:val="36"/>
        </w:rPr>
        <w:t xml:space="preserve"> Implementace doporučené varianty a vynucování</w:t>
      </w:r>
      <w:bookmarkEnd w:id="11"/>
      <w:r w:rsidRPr="00164E16">
        <w:rPr>
          <w:rFonts w:ascii="Times New Roman" w:hAnsi="Times New Roman"/>
          <w:sz w:val="36"/>
          <w:szCs w:val="36"/>
        </w:rPr>
        <w:t xml:space="preserve"> </w:t>
      </w:r>
    </w:p>
    <w:p w:rsidR="002751A1" w:rsidRDefault="002751A1" w:rsidP="00EF36E5">
      <w:pPr>
        <w:spacing w:after="0"/>
      </w:pPr>
    </w:p>
    <w:p w:rsidR="002751A1" w:rsidRPr="000750D2" w:rsidRDefault="002751A1" w:rsidP="000750D2">
      <w:pPr>
        <w:spacing w:after="120"/>
        <w:rPr>
          <w:b/>
        </w:rPr>
      </w:pPr>
      <w:r>
        <w:rPr>
          <w:b/>
        </w:rPr>
        <w:t>5.1 Implementace</w:t>
      </w:r>
    </w:p>
    <w:p w:rsidR="002751A1" w:rsidRDefault="002751A1" w:rsidP="00E602B7">
      <w:pPr>
        <w:spacing w:after="120"/>
      </w:pPr>
      <w:r>
        <w:t xml:space="preserve">Za implementaci evidence tržeb podle chorvatského modelu je odpovědné Ministerstvo financí ČR ve spolupráci s Finanční správou. Za účelem implementace bude přijat zákon o evidenci tržeb a prováděcí vyhlášky, které stanoví výjimky z povinnosti evidence tržeb a nastaví technické parametry systému v návaznosti na realizované technické řešení. </w:t>
      </w:r>
    </w:p>
    <w:p w:rsidR="002751A1" w:rsidRDefault="002751A1" w:rsidP="00E602B7">
      <w:pPr>
        <w:spacing w:after="120"/>
      </w:pPr>
      <w:r>
        <w:t>Zvolená varianta je primárně závislá na odpovídajících informačních a komunikačních technologiích a na vybudování datového serveru Finanční správy a komunikačních kanálů pro povinné subjekty.</w:t>
      </w:r>
    </w:p>
    <w:p w:rsidR="002751A1" w:rsidRDefault="002751A1" w:rsidP="00E602B7">
      <w:pPr>
        <w:spacing w:after="120"/>
      </w:pPr>
      <w:r w:rsidRPr="005E1396">
        <w:t>Vynucování nově stanovených pravidel bude probíhat prostřednictvím mechanismů stanov</w:t>
      </w:r>
      <w:r>
        <w:t>ených v zákoně o evidenci tržeb, prostřednictvím</w:t>
      </w:r>
      <w:r w:rsidRPr="005E1396">
        <w:t xml:space="preserve"> standardních me</w:t>
      </w:r>
      <w:r>
        <w:t>chanismů obsažených v zákoně č. </w:t>
      </w:r>
      <w:r w:rsidRPr="005E1396">
        <w:t>280/2009 Sb., daňovém řádu</w:t>
      </w:r>
      <w:r>
        <w:t>,</w:t>
      </w:r>
      <w:r w:rsidRPr="005E1396">
        <w:t xml:space="preserve"> a dále skrze definici nových skutkových podstat správních deliktů a přestupků za využití zákon</w:t>
      </w:r>
      <w:r>
        <w:t>a </w:t>
      </w:r>
      <w:r w:rsidRPr="005E1396">
        <w:t>č. 200/1990 Sb., o</w:t>
      </w:r>
      <w:r>
        <w:t> </w:t>
      </w:r>
      <w:r w:rsidRPr="005E1396">
        <w:t>přestupcích a zákona č. 500/2004 Sb., správního řádu</w:t>
      </w:r>
      <w:r>
        <w:t>. Dozor nad aplikací zákona o evidenci tržeb povinnými subjekty bude vykonávat správce daně. Primárně se správce daně zaměří na kontrolu, zda si veškeré povinné subjekty pořídily odpovídající technické zařízení, které je v rámci své funkcionality schopno on-line komunikovat se serverem Finanční správy. V případě, že povinnost pořídit odpovídající pokladnu bude splněna, bude správce daně kontrolovat:</w:t>
      </w:r>
    </w:p>
    <w:p w:rsidR="002751A1" w:rsidRDefault="002751A1" w:rsidP="00E602B7">
      <w:pPr>
        <w:spacing w:after="120"/>
      </w:pPr>
      <w:r>
        <w:t>1.) že povinný subjekt vydal zákazníkovi účtenku o provedené transakci, která má náležitosti, které budou stanoveny zákonem a prováděcím předpisem,</w:t>
      </w:r>
    </w:p>
    <w:p w:rsidR="002751A1" w:rsidRDefault="002751A1" w:rsidP="00E602B7">
      <w:pPr>
        <w:spacing w:after="120"/>
      </w:pPr>
      <w:r>
        <w:t>2.) zároveň zjistí, zda povinný subjekt dostál povinnosti odeslat on-line údaje o transakci do datového centra Finanční správy.</w:t>
      </w:r>
    </w:p>
    <w:p w:rsidR="002751A1" w:rsidRDefault="002751A1" w:rsidP="00E602B7">
      <w:pPr>
        <w:spacing w:after="120"/>
      </w:pPr>
      <w:r>
        <w:t>Za účelem efektivní kontroly těchto povinností se předpokládá, že správci daně bude zákonem svěřena možnost provádět tzv. kontrolní nákup. Předpokládá se, že zaměstnanci správce daně budou dovybaveni odpovídajícím technickým zařízením. Toto zařízení musí být přenosné a musí umožňovat správci daně, aby okamžitě po provedení transakce mohl nahlédnout do databáze na serveru a zjistit, zda jsou tam informace o transakci uloženy nebo nikoliv. Předpokládá se, že o vzniku povinnosti evidovat tržby informuje povinný subjekt správce daně prostřednictvím přihlášky. Co bude předmětem příslušného formuláře, stanoví Ministerstvo financí prováděcím předpisem. Jednotlivé parametry přihlášení/oznámení/ohlášení budou identifikovány později, neboť se odvíjejí od technického řešení, které je doposud předmětem analýz.</w:t>
      </w:r>
    </w:p>
    <w:p w:rsidR="002751A1" w:rsidRDefault="002751A1" w:rsidP="00E602B7">
      <w:pPr>
        <w:spacing w:after="120"/>
      </w:pPr>
      <w:r>
        <w:t>Působnost v oblasti dozoru nad dodržováním povinností stanovených legislativou bude svěřena rovněž orgánům Celní správy České republiky.</w:t>
      </w:r>
    </w:p>
    <w:p w:rsidR="002751A1" w:rsidRDefault="002751A1" w:rsidP="00E602B7">
      <w:pPr>
        <w:spacing w:after="120"/>
      </w:pPr>
      <w:r>
        <w:t>Pro účely poradenství povinným subjektům ze strany státu počítá Ministerstvo financí s vybudováním informační webové stránky, na které budou k dispozici podrobné informace o fungování systému, požadavcích na povinné subjekty a průběžně zveřejňovaná upozornění a aktuality. Předpokládá se, že bude zřízena kontaktní emailová adresa a kontaktní telefonní linka k vyřizování dotazů. Seznámení nejen povinných subjektů ale též široké veřejnosti s projektem evidence tržeb bude cílem marketingové akce, s jejímž spuštěním Ministerstvo počítá od poloviny roku 2015 až do účinnosti nové právní úpravy.</w:t>
      </w:r>
    </w:p>
    <w:p w:rsidR="002751A1" w:rsidRDefault="002751A1" w:rsidP="00E602B7">
      <w:pPr>
        <w:spacing w:after="120"/>
      </w:pPr>
      <w:r>
        <w:t>Největším rizikem pro řádné fungování systému evidence tržeb je pozdní zprovoznění pilotní verze systému evidence tržeb a riziko nedostatečného kapacitního nastavení systému. Ministerstvo financí si je této skutečnosti vědomo a za účelem minimalizace rizik předpokládá dostatečně dlouhou legisvakanční lhůtu, v jejímž průběhu bude spuštěna testovací verze systému. Za účelem plynulejšího náběhu systému jak na straně státu, tak na straně povinných subjektů doporučuje Ministerstvo financí fázování náběhu povinných subjektů.</w:t>
      </w:r>
    </w:p>
    <w:p w:rsidR="002751A1" w:rsidRDefault="002751A1" w:rsidP="00E602B7">
      <w:pPr>
        <w:pStyle w:val="Normln2"/>
        <w:rPr>
          <w:sz w:val="24"/>
          <w:szCs w:val="24"/>
        </w:rPr>
      </w:pPr>
      <w:r>
        <w:rPr>
          <w:sz w:val="24"/>
          <w:szCs w:val="24"/>
        </w:rPr>
        <w:t>Předpokládá se, že povinnost evidovat tržby bude vznikat postupně, ve třech fázích (pravděpodobně s tříměsíčními odstupy):</w:t>
      </w:r>
    </w:p>
    <w:p w:rsidR="002751A1" w:rsidRDefault="002751A1" w:rsidP="000B5DA4">
      <w:pPr>
        <w:pStyle w:val="Normln2"/>
        <w:spacing w:after="0"/>
        <w:rPr>
          <w:sz w:val="24"/>
          <w:szCs w:val="24"/>
        </w:rPr>
      </w:pPr>
    </w:p>
    <w:p w:rsidR="002751A1" w:rsidRDefault="002751A1" w:rsidP="00E46EFF">
      <w:pPr>
        <w:pStyle w:val="Normln2"/>
        <w:ind w:left="1276" w:hanging="1276"/>
        <w:rPr>
          <w:sz w:val="24"/>
          <w:szCs w:val="24"/>
        </w:rPr>
      </w:pPr>
      <w:r w:rsidRPr="0028329B">
        <w:rPr>
          <w:b/>
          <w:sz w:val="24"/>
          <w:szCs w:val="24"/>
        </w:rPr>
        <w:t>V 1. fázi</w:t>
      </w:r>
      <w:r w:rsidRPr="0028329B">
        <w:rPr>
          <w:sz w:val="24"/>
          <w:szCs w:val="24"/>
        </w:rPr>
        <w:t xml:space="preserve"> </w:t>
      </w:r>
      <w:r w:rsidRPr="0028329B">
        <w:rPr>
          <w:sz w:val="24"/>
          <w:szCs w:val="24"/>
        </w:rPr>
        <w:tab/>
        <w:t xml:space="preserve">vznikne povinnost evidovat tržby osobám poskytujícím ubytovací a stravovací služby, </w:t>
      </w:r>
    </w:p>
    <w:p w:rsidR="002751A1" w:rsidRDefault="002751A1" w:rsidP="00E46EFF">
      <w:pPr>
        <w:pStyle w:val="Normln2"/>
        <w:ind w:left="1276" w:hanging="1276"/>
        <w:rPr>
          <w:sz w:val="24"/>
          <w:szCs w:val="24"/>
        </w:rPr>
      </w:pPr>
      <w:r w:rsidRPr="0028329B">
        <w:rPr>
          <w:b/>
          <w:sz w:val="24"/>
          <w:szCs w:val="24"/>
        </w:rPr>
        <w:t xml:space="preserve">v </w:t>
      </w:r>
      <w:r>
        <w:rPr>
          <w:b/>
          <w:sz w:val="24"/>
          <w:szCs w:val="24"/>
        </w:rPr>
        <w:t xml:space="preserve"> </w:t>
      </w:r>
      <w:r w:rsidRPr="0028329B">
        <w:rPr>
          <w:b/>
          <w:sz w:val="24"/>
          <w:szCs w:val="24"/>
        </w:rPr>
        <w:t xml:space="preserve">2. fázi </w:t>
      </w:r>
      <w:r w:rsidRPr="0028329B">
        <w:rPr>
          <w:b/>
          <w:sz w:val="24"/>
          <w:szCs w:val="24"/>
        </w:rPr>
        <w:tab/>
      </w:r>
      <w:r w:rsidRPr="0028329B">
        <w:rPr>
          <w:sz w:val="24"/>
          <w:szCs w:val="24"/>
        </w:rPr>
        <w:t xml:space="preserve">vznikne povinnost evidovat tržby osobám podnikajícím v oblasti maloobchodu a velkoobchodu, </w:t>
      </w:r>
    </w:p>
    <w:p w:rsidR="002751A1" w:rsidRDefault="002751A1" w:rsidP="00E46EFF">
      <w:pPr>
        <w:pStyle w:val="Normln2"/>
        <w:ind w:left="1276" w:hanging="1276"/>
        <w:rPr>
          <w:sz w:val="24"/>
          <w:szCs w:val="24"/>
        </w:rPr>
      </w:pPr>
      <w:r w:rsidRPr="0028329B">
        <w:rPr>
          <w:b/>
          <w:sz w:val="24"/>
          <w:szCs w:val="24"/>
        </w:rPr>
        <w:t xml:space="preserve">v 3. fázi </w:t>
      </w:r>
      <w:r>
        <w:rPr>
          <w:b/>
          <w:sz w:val="24"/>
          <w:szCs w:val="24"/>
        </w:rPr>
        <w:t xml:space="preserve"> </w:t>
      </w:r>
      <w:r w:rsidRPr="0028329B">
        <w:rPr>
          <w:sz w:val="24"/>
          <w:szCs w:val="24"/>
        </w:rPr>
        <w:t>pak bude povinnost uložena i dalším podnikatelským subjektům; za účelem maximálního efektu fázování i evidence tržeb bude provedena analýza rizikovosti jednotlivých subjektů. Všichni povinní podnikatelé by měli evidovat tržby nejpozději do tří let od účinnosti zákona o evidenci tržeb.</w:t>
      </w:r>
    </w:p>
    <w:p w:rsidR="002751A1" w:rsidRDefault="002751A1" w:rsidP="000B5DA4">
      <w:pPr>
        <w:pStyle w:val="Normln2"/>
        <w:spacing w:after="0"/>
        <w:ind w:left="705" w:hanging="705"/>
        <w:rPr>
          <w:sz w:val="24"/>
          <w:szCs w:val="24"/>
        </w:rPr>
      </w:pPr>
    </w:p>
    <w:p w:rsidR="002751A1" w:rsidRPr="000750D2" w:rsidRDefault="002751A1" w:rsidP="00164E16">
      <w:pPr>
        <w:pStyle w:val="Normln2"/>
        <w:spacing w:after="0"/>
        <w:rPr>
          <w:b/>
          <w:sz w:val="24"/>
        </w:rPr>
      </w:pPr>
      <w:r w:rsidRPr="000750D2">
        <w:rPr>
          <w:b/>
          <w:sz w:val="24"/>
        </w:rPr>
        <w:t>5.2 Vynucování</w:t>
      </w:r>
    </w:p>
    <w:p w:rsidR="002751A1" w:rsidRDefault="002751A1" w:rsidP="0017795F">
      <w:pPr>
        <w:pStyle w:val="Normln2"/>
        <w:spacing w:after="0"/>
      </w:pPr>
    </w:p>
    <w:p w:rsidR="002751A1" w:rsidRDefault="002751A1" w:rsidP="00164E16">
      <w:pPr>
        <w:pStyle w:val="Normln2"/>
        <w:spacing w:after="0"/>
        <w:rPr>
          <w:sz w:val="24"/>
        </w:rPr>
      </w:pPr>
      <w:r w:rsidRPr="00CD2B07">
        <w:rPr>
          <w:sz w:val="24"/>
        </w:rPr>
        <w:t xml:space="preserve">Bez zabezpečení řádné kontroly a vynucování přijatého opatření lze </w:t>
      </w:r>
      <w:r>
        <w:rPr>
          <w:sz w:val="24"/>
        </w:rPr>
        <w:t xml:space="preserve">reálně </w:t>
      </w:r>
      <w:r w:rsidRPr="00CD2B07">
        <w:rPr>
          <w:sz w:val="24"/>
        </w:rPr>
        <w:t xml:space="preserve">očekávat snížení jeho efektivity. </w:t>
      </w:r>
    </w:p>
    <w:p w:rsidR="002751A1" w:rsidRDefault="002751A1" w:rsidP="00164E16">
      <w:pPr>
        <w:pStyle w:val="Normln2"/>
        <w:spacing w:after="0"/>
        <w:rPr>
          <w:sz w:val="24"/>
        </w:rPr>
      </w:pPr>
      <w:r>
        <w:rPr>
          <w:sz w:val="24"/>
        </w:rPr>
        <w:t>V případě neplnění povinností vyplývajících ze zákona o evidenci tržeb bude splnění vynucováno prostřednictvím sankcí stanovených v zákoně o evidenci tržeb. Kontrolu budou provádět a pravomoc k uložení sankce budou mít Finanční správa a Celní správa.</w:t>
      </w:r>
    </w:p>
    <w:p w:rsidR="002751A1" w:rsidRDefault="002751A1" w:rsidP="0017795F">
      <w:pPr>
        <w:pStyle w:val="Normln2"/>
        <w:spacing w:after="0"/>
        <w:rPr>
          <w:sz w:val="24"/>
        </w:rPr>
      </w:pPr>
    </w:p>
    <w:p w:rsidR="002751A1" w:rsidRDefault="002751A1" w:rsidP="0017795F">
      <w:pPr>
        <w:pStyle w:val="Normln2"/>
        <w:spacing w:after="0"/>
        <w:rPr>
          <w:sz w:val="24"/>
        </w:rPr>
      </w:pPr>
      <w:r>
        <w:rPr>
          <w:sz w:val="24"/>
        </w:rPr>
        <w:t>Zákon o evidenci tržeb bude upravovat přestupky a správní delikty.</w:t>
      </w:r>
    </w:p>
    <w:p w:rsidR="002751A1" w:rsidRDefault="002751A1" w:rsidP="0017795F">
      <w:pPr>
        <w:pStyle w:val="Normln2"/>
        <w:spacing w:after="0"/>
        <w:rPr>
          <w:sz w:val="24"/>
        </w:rPr>
      </w:pPr>
      <w:r>
        <w:rPr>
          <w:sz w:val="24"/>
        </w:rPr>
        <w:t>Pro přestupky se bude podpůrně vycházet z právní úpravy zákona č. 200/1990 Sb. o přestupcích. Zákon o přestupcích umožňuje uložení napomenutí, proto tento způsob sankcionování bude pro fyzické osoby nepodnikající přicházet v úvahu i v případě porušení povinností stanovených zákonem o evidenci tržeb.</w:t>
      </w:r>
    </w:p>
    <w:p w:rsidR="002751A1" w:rsidRDefault="002751A1" w:rsidP="0017795F">
      <w:pPr>
        <w:pStyle w:val="Normln2"/>
        <w:spacing w:after="0"/>
        <w:rPr>
          <w:sz w:val="24"/>
        </w:rPr>
      </w:pPr>
    </w:p>
    <w:p w:rsidR="002751A1" w:rsidRDefault="002751A1" w:rsidP="0017795F">
      <w:pPr>
        <w:pStyle w:val="Normln2"/>
        <w:spacing w:after="0"/>
        <w:rPr>
          <w:sz w:val="24"/>
        </w:rPr>
      </w:pPr>
      <w:r>
        <w:rPr>
          <w:sz w:val="24"/>
        </w:rPr>
        <w:t>V případě jak přestupku, tak správního deliktu, bude u povinného subjektu přicházet v úvahu uložení následujících sankcí:</w:t>
      </w:r>
    </w:p>
    <w:p w:rsidR="002751A1" w:rsidRDefault="002751A1" w:rsidP="00AD4F08">
      <w:pPr>
        <w:pStyle w:val="Normln2"/>
        <w:numPr>
          <w:ilvl w:val="0"/>
          <w:numId w:val="69"/>
        </w:numPr>
        <w:spacing w:after="0"/>
        <w:rPr>
          <w:sz w:val="24"/>
        </w:rPr>
      </w:pPr>
      <w:r>
        <w:rPr>
          <w:sz w:val="24"/>
        </w:rPr>
        <w:t>pokuta,</w:t>
      </w:r>
    </w:p>
    <w:p w:rsidR="002751A1" w:rsidRDefault="002751A1" w:rsidP="00AD4F08">
      <w:pPr>
        <w:pStyle w:val="Normln2"/>
        <w:numPr>
          <w:ilvl w:val="0"/>
          <w:numId w:val="69"/>
        </w:numPr>
        <w:spacing w:after="0"/>
        <w:rPr>
          <w:sz w:val="24"/>
        </w:rPr>
      </w:pPr>
      <w:r>
        <w:rPr>
          <w:sz w:val="24"/>
        </w:rPr>
        <w:t>uzavření provozovny na dobu určitou,</w:t>
      </w:r>
    </w:p>
    <w:p w:rsidR="002751A1" w:rsidRDefault="002751A1" w:rsidP="00AD4F08">
      <w:pPr>
        <w:pStyle w:val="Normln2"/>
        <w:numPr>
          <w:ilvl w:val="0"/>
          <w:numId w:val="69"/>
        </w:numPr>
        <w:spacing w:after="0"/>
        <w:rPr>
          <w:sz w:val="24"/>
        </w:rPr>
      </w:pPr>
      <w:r>
        <w:rPr>
          <w:sz w:val="24"/>
        </w:rPr>
        <w:t>zákaz činnosti na dobu určitou.</w:t>
      </w:r>
    </w:p>
    <w:p w:rsidR="002751A1" w:rsidRDefault="002751A1" w:rsidP="00AD4F08">
      <w:pPr>
        <w:pStyle w:val="Normln2"/>
        <w:spacing w:after="0"/>
        <w:rPr>
          <w:sz w:val="24"/>
        </w:rPr>
      </w:pPr>
    </w:p>
    <w:p w:rsidR="002751A1" w:rsidRDefault="002751A1" w:rsidP="00AD4F08">
      <w:pPr>
        <w:pStyle w:val="Normln2"/>
        <w:spacing w:after="0"/>
        <w:rPr>
          <w:sz w:val="24"/>
        </w:rPr>
      </w:pPr>
      <w:r>
        <w:rPr>
          <w:sz w:val="24"/>
        </w:rPr>
        <w:t>Předpokládá se, že zákon bude obsahovat následující skutkové podstaty:</w:t>
      </w:r>
    </w:p>
    <w:p w:rsidR="002751A1" w:rsidRDefault="002751A1" w:rsidP="00AD4F08">
      <w:pPr>
        <w:pStyle w:val="Normln2"/>
        <w:numPr>
          <w:ilvl w:val="0"/>
          <w:numId w:val="70"/>
        </w:numPr>
        <w:spacing w:after="0"/>
        <w:rPr>
          <w:sz w:val="24"/>
        </w:rPr>
      </w:pPr>
      <w:r>
        <w:rPr>
          <w:sz w:val="24"/>
        </w:rPr>
        <w:t>maření nebo stížení účelu evidence tržeb závažným způsobem,</w:t>
      </w:r>
    </w:p>
    <w:p w:rsidR="002751A1" w:rsidRDefault="002751A1" w:rsidP="00AD4F08">
      <w:pPr>
        <w:pStyle w:val="Normln2"/>
        <w:numPr>
          <w:ilvl w:val="0"/>
          <w:numId w:val="70"/>
        </w:numPr>
        <w:spacing w:after="0"/>
        <w:rPr>
          <w:sz w:val="24"/>
        </w:rPr>
      </w:pPr>
      <w:r>
        <w:rPr>
          <w:sz w:val="24"/>
        </w:rPr>
        <w:t>nezaslání datové zprávy o provedené transakci,</w:t>
      </w:r>
    </w:p>
    <w:p w:rsidR="002751A1" w:rsidRDefault="002751A1" w:rsidP="00AD4F08">
      <w:pPr>
        <w:pStyle w:val="Normln2"/>
        <w:numPr>
          <w:ilvl w:val="0"/>
          <w:numId w:val="70"/>
        </w:numPr>
        <w:spacing w:after="0"/>
        <w:rPr>
          <w:sz w:val="24"/>
        </w:rPr>
      </w:pPr>
      <w:r>
        <w:rPr>
          <w:sz w:val="24"/>
        </w:rPr>
        <w:t>nevydání účtenky s náležitostmi dle zákona o evidenci tržeb</w:t>
      </w:r>
    </w:p>
    <w:p w:rsidR="002751A1" w:rsidRDefault="002751A1" w:rsidP="00AD4F08">
      <w:pPr>
        <w:pStyle w:val="Normln2"/>
        <w:numPr>
          <w:ilvl w:val="0"/>
          <w:numId w:val="70"/>
        </w:numPr>
        <w:spacing w:after="0"/>
        <w:rPr>
          <w:sz w:val="24"/>
        </w:rPr>
      </w:pPr>
      <w:r>
        <w:rPr>
          <w:sz w:val="24"/>
        </w:rPr>
        <w:t>nevhodné nastavení pokladny tak, že nebude možné  komunikovat se serverem Finanční správy on-line,</w:t>
      </w:r>
    </w:p>
    <w:p w:rsidR="002751A1" w:rsidRDefault="002751A1" w:rsidP="00AD4F08">
      <w:pPr>
        <w:pStyle w:val="Normln2"/>
        <w:numPr>
          <w:ilvl w:val="0"/>
          <w:numId w:val="70"/>
        </w:numPr>
        <w:spacing w:after="0"/>
        <w:rPr>
          <w:sz w:val="24"/>
        </w:rPr>
      </w:pPr>
      <w:r>
        <w:rPr>
          <w:sz w:val="24"/>
        </w:rPr>
        <w:t>nevyvěšení informačního oznámení, jehož obsahem je konstatování povinnosti evidovat tržby a vydávat účtenky dle zákona o evidenci tržeb,</w:t>
      </w:r>
    </w:p>
    <w:p w:rsidR="002751A1" w:rsidRDefault="002751A1" w:rsidP="00AD4F08">
      <w:pPr>
        <w:pStyle w:val="Normln2"/>
        <w:numPr>
          <w:ilvl w:val="0"/>
          <w:numId w:val="70"/>
        </w:numPr>
        <w:spacing w:after="0"/>
        <w:rPr>
          <w:sz w:val="24"/>
        </w:rPr>
      </w:pPr>
      <w:r>
        <w:rPr>
          <w:sz w:val="24"/>
        </w:rPr>
        <w:t>atd.</w:t>
      </w:r>
    </w:p>
    <w:p w:rsidR="002751A1" w:rsidRPr="0017795F" w:rsidRDefault="002751A1" w:rsidP="00AD4F08">
      <w:pPr>
        <w:pStyle w:val="Normln2"/>
        <w:spacing w:after="0"/>
        <w:rPr>
          <w:sz w:val="24"/>
        </w:rPr>
      </w:pPr>
    </w:p>
    <w:p w:rsidR="002751A1" w:rsidRDefault="002751A1" w:rsidP="00164E16">
      <w:pPr>
        <w:pStyle w:val="Normln2"/>
        <w:spacing w:after="0"/>
      </w:pPr>
    </w:p>
    <w:p w:rsidR="002751A1" w:rsidRPr="00446655" w:rsidRDefault="002751A1" w:rsidP="00817AC1">
      <w:pPr>
        <w:pStyle w:val="Nadpis8"/>
        <w:rPr>
          <w:rFonts w:ascii="Times New Roman" w:hAnsi="Times New Roman"/>
          <w:sz w:val="36"/>
        </w:rPr>
      </w:pPr>
      <w:r>
        <w:lastRenderedPageBreak/>
        <w:t xml:space="preserve"> </w:t>
      </w:r>
      <w:bookmarkStart w:id="12" w:name="_Toc409432680"/>
      <w:r>
        <w:rPr>
          <w:rFonts w:ascii="Times New Roman" w:hAnsi="Times New Roman"/>
          <w:sz w:val="36"/>
        </w:rPr>
        <w:t xml:space="preserve">(6) </w:t>
      </w:r>
      <w:r w:rsidRPr="00446655">
        <w:rPr>
          <w:rFonts w:ascii="Times New Roman" w:hAnsi="Times New Roman"/>
          <w:sz w:val="36"/>
        </w:rPr>
        <w:t>Přezkum účinnosti regulace</w:t>
      </w:r>
      <w:bookmarkEnd w:id="12"/>
    </w:p>
    <w:p w:rsidR="002751A1" w:rsidRDefault="002751A1" w:rsidP="00446655"/>
    <w:p w:rsidR="002751A1" w:rsidRDefault="002751A1" w:rsidP="00446655">
      <w:r>
        <w:t xml:space="preserve">Účinnost regulace bude možné prokazatelně ověřit až v druhém roce účinnosti, neboť lze konstatovat, že vzhledem ke splatnosti daně z příjmů se pozitivní rozpočtový dopad projeví až v následujícím roce po zavedení </w:t>
      </w:r>
      <w:r w:rsidRPr="00651C38">
        <w:t>(cca březen až červen následujícího roku, kdy dochází k podání daňových přiznání).</w:t>
      </w:r>
    </w:p>
    <w:p w:rsidR="002751A1" w:rsidRDefault="002751A1" w:rsidP="00651C38">
      <w:r>
        <w:t>Vzhledem k tomu, že uvedená problematika spadá do působnosti Ministerstva financí, předpokládá se, že ze strany Ministerstva financí budou vyhodnoceny dopady nové právní úpravy v oblasti šedé ekonomiky, efektivita pro boj s daňovými úniky, jakož i konkrétní dopady do výběru jednotlivých daní. Již nyní lze říci, že s ohledem na povahu navrhovaných opatření je predikce dopadů velmi obtížná, neboť tato opatření zasahují oblast šedé/černé ekonomiky a daňových úniků, které jsou z povahy věci statisticky nesledovatelné a skutečný rozsah je z principu skrytý. Odhady dopadů těchto opatření budou proto vždy jen rámcové. Navíc současně s budováním evidence tržeb přijímá Ministerstvo financí i další opatření v boji s daňovými úniky a bude tak těžké indikovat, jak se jednotlivá opatření podílejí na výsledném efektu. Co se týče dalších přijímaných opatření, jedná se zejména o zavedení kontrolního hlášení DPH, z</w:t>
      </w:r>
      <w:r w:rsidRPr="00C33CA7">
        <w:t>přísnění podmínek pro oprávněné příjemce pro opakované přijímání vybraných výrobků v režimu podmíněného osvobození od daně</w:t>
      </w:r>
      <w:r>
        <w:t xml:space="preserve">, rozšířením zboží, na které lze uvalit režim přenesení daňové povinnosti (reverse-charge) a zavedení režimu rychlé reakce v souvislosti s reverse-charge. Kromě výše uvedeného byla celá řada interních opatření nelegislativní povahy přijata ve Finanční správě. </w:t>
      </w:r>
    </w:p>
    <w:p w:rsidR="002751A1" w:rsidRDefault="002751A1" w:rsidP="00446655">
      <w:r>
        <w:t>Kromě pravidelných zjišťování Ministerstva financí bude možné některé informace o účinnosti regulace zjistit rovněž z činnosti Českého statistického úřadu.</w:t>
      </w:r>
    </w:p>
    <w:p w:rsidR="002751A1" w:rsidRDefault="002751A1" w:rsidP="00446655">
      <w:r w:rsidRPr="0046293E">
        <w:t>Součástí přezkumu účinnosti regulace budou konzultace s odbornými a metodickými pracovníky a zúčastněnými profesními subjekty, i kontrolní činnosti</w:t>
      </w:r>
      <w:r>
        <w:t xml:space="preserve"> příslušných kontrolních orgánů.</w:t>
      </w:r>
    </w:p>
    <w:p w:rsidR="002751A1" w:rsidRPr="002B7E05" w:rsidRDefault="002751A1" w:rsidP="00AF31B1">
      <w:pPr>
        <w:pStyle w:val="Normln2"/>
        <w:rPr>
          <w:sz w:val="24"/>
        </w:rPr>
      </w:pPr>
      <w:r w:rsidRPr="0046293E">
        <w:rPr>
          <w:sz w:val="24"/>
        </w:rPr>
        <w:t xml:space="preserve">Zavedené mechanismy se dají </w:t>
      </w:r>
      <w:r>
        <w:rPr>
          <w:sz w:val="24"/>
        </w:rPr>
        <w:t xml:space="preserve">v případě potřeby při zjištění nedostatků </w:t>
      </w:r>
      <w:r w:rsidRPr="0046293E">
        <w:rPr>
          <w:sz w:val="24"/>
        </w:rPr>
        <w:t xml:space="preserve">korigovat prostřednictvím provádění daného zákona (např. změna obsahu </w:t>
      </w:r>
      <w:r>
        <w:rPr>
          <w:sz w:val="24"/>
        </w:rPr>
        <w:t>účtenky).</w:t>
      </w:r>
    </w:p>
    <w:p w:rsidR="002751A1" w:rsidRPr="00010E1B" w:rsidRDefault="002751A1" w:rsidP="00817AC1">
      <w:pPr>
        <w:pStyle w:val="Nadpis8"/>
        <w:rPr>
          <w:sz w:val="36"/>
        </w:rPr>
      </w:pPr>
      <w:bookmarkStart w:id="13" w:name="_Toc409432681"/>
      <w:r w:rsidRPr="00010E1B">
        <w:rPr>
          <w:sz w:val="36"/>
        </w:rPr>
        <w:lastRenderedPageBreak/>
        <w:t>(7) Konzultace a zdroje dat</w:t>
      </w:r>
      <w:bookmarkEnd w:id="13"/>
      <w:r w:rsidRPr="00010E1B">
        <w:rPr>
          <w:sz w:val="36"/>
        </w:rPr>
        <w:t xml:space="preserve"> </w:t>
      </w:r>
    </w:p>
    <w:p w:rsidR="002751A1" w:rsidRDefault="002751A1" w:rsidP="001130E3">
      <w:pPr>
        <w:tabs>
          <w:tab w:val="left" w:pos="6660"/>
        </w:tabs>
        <w:spacing w:before="120" w:after="0"/>
        <w:rPr>
          <w:noProof/>
          <w:szCs w:val="20"/>
          <w:lang w:eastAsia="cs-CZ"/>
        </w:rPr>
      </w:pPr>
      <w:r>
        <w:rPr>
          <w:noProof/>
          <w:szCs w:val="20"/>
          <w:lang w:eastAsia="cs-CZ"/>
        </w:rPr>
        <w:t xml:space="preserve">V rámci zajištění optimalizace nastavení systému elektronické evidence tržeb </w:t>
      </w:r>
      <w:r w:rsidRPr="00291F3F">
        <w:rPr>
          <w:noProof/>
          <w:szCs w:val="20"/>
          <w:lang w:eastAsia="cs-CZ"/>
        </w:rPr>
        <w:t xml:space="preserve">byly aspekty navrhované úpravy konzultovány se zástupci </w:t>
      </w:r>
      <w:r>
        <w:rPr>
          <w:noProof/>
          <w:szCs w:val="20"/>
          <w:lang w:eastAsia="cs-CZ"/>
        </w:rPr>
        <w:t>dotčených subjektů, různých profesních organizací, podnikatelských komor a svazů, a to jak z pohledu konkrétních vykonávaných podnikatelských aktivit majících svá specifika, tak v rámci zahraniční spolupráce i se zástupci orgánů státní správy Chorvatské republiky a Maďarské republiky. V návaznosti na prováděné průzkumy a konzultace Ministerstvo financí zjistilo, že řada podnikatelských subjektů a jejich svazů a komor je projektu evidence tržeb příznivě nakloněna, neboť si od něj slibuje narovnání tržního prostředí.</w:t>
      </w:r>
    </w:p>
    <w:p w:rsidR="002751A1" w:rsidRDefault="002751A1" w:rsidP="00010E1B">
      <w:pPr>
        <w:tabs>
          <w:tab w:val="left" w:pos="6660"/>
        </w:tabs>
        <w:spacing w:after="0"/>
        <w:rPr>
          <w:noProof/>
          <w:szCs w:val="20"/>
          <w:lang w:eastAsia="cs-CZ"/>
        </w:rPr>
      </w:pPr>
    </w:p>
    <w:p w:rsidR="002751A1" w:rsidRDefault="002751A1" w:rsidP="00010E1B">
      <w:pPr>
        <w:tabs>
          <w:tab w:val="left" w:pos="6660"/>
        </w:tabs>
        <w:spacing w:after="0"/>
        <w:rPr>
          <w:noProof/>
          <w:szCs w:val="20"/>
          <w:lang w:eastAsia="cs-CZ"/>
        </w:rPr>
      </w:pPr>
      <w:r>
        <w:rPr>
          <w:noProof/>
          <w:szCs w:val="20"/>
          <w:lang w:eastAsia="cs-CZ"/>
        </w:rPr>
        <w:t>Pro získání relevantních informací byl zpracován dotazník, který byl rozeslán asociacím, svazům, komorám a oborovým organizacím v oblasti obchodu, služeb a dalších oblastech, kterých by se zavedení elektronické evidence tržeb dotýkalo. Pro zmapování daných segmentů trhu proběhla řada workshopů, kde byly jednotlivé aspekty diskutovány. Oslovená společenstva z velké části vyjádřila podporu na zavedení systému při nastavení optimálních podmínek.</w:t>
      </w:r>
    </w:p>
    <w:p w:rsidR="002751A1" w:rsidRDefault="002751A1" w:rsidP="00010E1B">
      <w:pPr>
        <w:tabs>
          <w:tab w:val="left" w:pos="6660"/>
        </w:tabs>
        <w:spacing w:after="0"/>
        <w:rPr>
          <w:b/>
          <w:noProof/>
          <w:szCs w:val="20"/>
          <w:lang w:eastAsia="cs-CZ"/>
        </w:rPr>
      </w:pPr>
    </w:p>
    <w:p w:rsidR="002751A1" w:rsidRDefault="002751A1" w:rsidP="00010E1B">
      <w:pPr>
        <w:tabs>
          <w:tab w:val="left" w:pos="6660"/>
        </w:tabs>
        <w:spacing w:after="0"/>
        <w:rPr>
          <w:b/>
          <w:noProof/>
          <w:szCs w:val="20"/>
          <w:lang w:eastAsia="cs-CZ"/>
        </w:rPr>
      </w:pPr>
      <w:r w:rsidRPr="00446655">
        <w:rPr>
          <w:b/>
          <w:noProof/>
          <w:szCs w:val="20"/>
          <w:lang w:eastAsia="cs-CZ"/>
        </w:rPr>
        <w:t xml:space="preserve">Konzultace: </w:t>
      </w:r>
    </w:p>
    <w:p w:rsidR="002751A1" w:rsidRPr="00446655" w:rsidRDefault="002751A1" w:rsidP="00010E1B">
      <w:pPr>
        <w:tabs>
          <w:tab w:val="left" w:pos="6660"/>
        </w:tabs>
        <w:spacing w:after="0"/>
        <w:rPr>
          <w:b/>
          <w:noProof/>
          <w:szCs w:val="20"/>
          <w:lang w:eastAsia="cs-CZ"/>
        </w:rPr>
      </w:pPr>
    </w:p>
    <w:p w:rsidR="002751A1" w:rsidRPr="00446655" w:rsidRDefault="002751A1" w:rsidP="00446655">
      <w:pPr>
        <w:pStyle w:val="Odstavecseseznamem"/>
        <w:numPr>
          <w:ilvl w:val="0"/>
          <w:numId w:val="68"/>
        </w:numPr>
        <w:tabs>
          <w:tab w:val="left" w:pos="567"/>
        </w:tabs>
        <w:spacing w:after="0" w:line="240" w:lineRule="auto"/>
        <w:ind w:left="567" w:hanging="425"/>
        <w:rPr>
          <w:rFonts w:ascii="Times New Roman" w:hAnsi="Times New Roman"/>
          <w:noProof/>
          <w:sz w:val="22"/>
          <w:u w:val="single"/>
        </w:rPr>
      </w:pPr>
      <w:r w:rsidRPr="00446655">
        <w:rPr>
          <w:rFonts w:ascii="Times New Roman" w:hAnsi="Times New Roman"/>
          <w:noProof/>
          <w:sz w:val="24"/>
          <w:u w:val="single"/>
        </w:rPr>
        <w:t>Česká republika</w:t>
      </w:r>
    </w:p>
    <w:p w:rsidR="002751A1" w:rsidRDefault="002751A1" w:rsidP="00446655">
      <w:pPr>
        <w:numPr>
          <w:ilvl w:val="0"/>
          <w:numId w:val="65"/>
        </w:numPr>
        <w:tabs>
          <w:tab w:val="left" w:pos="709"/>
        </w:tabs>
        <w:spacing w:after="0"/>
        <w:ind w:left="709" w:hanging="425"/>
        <w:rPr>
          <w:noProof/>
          <w:szCs w:val="20"/>
          <w:lang w:eastAsia="cs-CZ"/>
        </w:rPr>
      </w:pPr>
      <w:r>
        <w:rPr>
          <w:noProof/>
          <w:szCs w:val="20"/>
          <w:lang w:eastAsia="cs-CZ"/>
        </w:rPr>
        <w:t>Hospodářská komora ČR</w:t>
      </w:r>
    </w:p>
    <w:p w:rsidR="002751A1" w:rsidRDefault="002751A1" w:rsidP="00446655">
      <w:pPr>
        <w:numPr>
          <w:ilvl w:val="0"/>
          <w:numId w:val="65"/>
        </w:numPr>
        <w:tabs>
          <w:tab w:val="left" w:pos="709"/>
        </w:tabs>
        <w:spacing w:after="0"/>
        <w:ind w:left="709" w:hanging="425"/>
        <w:rPr>
          <w:noProof/>
          <w:szCs w:val="20"/>
          <w:lang w:eastAsia="cs-CZ"/>
        </w:rPr>
      </w:pPr>
      <w:r w:rsidRPr="00453BFB">
        <w:rPr>
          <w:noProof/>
          <w:szCs w:val="20"/>
          <w:lang w:eastAsia="cs-CZ"/>
        </w:rPr>
        <w:t>Svaz průmyslu a dopravy České republiky</w:t>
      </w:r>
      <w:r>
        <w:rPr>
          <w:noProof/>
          <w:szCs w:val="20"/>
          <w:lang w:eastAsia="cs-CZ"/>
        </w:rPr>
        <w:t>,</w:t>
      </w:r>
    </w:p>
    <w:p w:rsidR="002751A1" w:rsidRPr="00291F3F" w:rsidRDefault="002751A1" w:rsidP="00446655">
      <w:pPr>
        <w:numPr>
          <w:ilvl w:val="0"/>
          <w:numId w:val="65"/>
        </w:numPr>
        <w:tabs>
          <w:tab w:val="left" w:pos="709"/>
        </w:tabs>
        <w:spacing w:after="0"/>
        <w:ind w:left="709" w:hanging="425"/>
        <w:rPr>
          <w:noProof/>
          <w:szCs w:val="20"/>
          <w:lang w:eastAsia="cs-CZ"/>
        </w:rPr>
      </w:pPr>
      <w:r w:rsidRPr="00EE121B">
        <w:rPr>
          <w:noProof/>
          <w:szCs w:val="20"/>
          <w:lang w:eastAsia="cs-CZ"/>
        </w:rPr>
        <w:t>Svaz obchodu a cestovního ruchu ČR</w:t>
      </w:r>
    </w:p>
    <w:p w:rsidR="002751A1" w:rsidRPr="00291F3F" w:rsidRDefault="002751A1" w:rsidP="00446655">
      <w:pPr>
        <w:numPr>
          <w:ilvl w:val="0"/>
          <w:numId w:val="65"/>
        </w:numPr>
        <w:tabs>
          <w:tab w:val="left" w:pos="709"/>
        </w:tabs>
        <w:spacing w:after="0"/>
        <w:ind w:left="709" w:hanging="425"/>
        <w:rPr>
          <w:noProof/>
          <w:szCs w:val="20"/>
          <w:lang w:eastAsia="cs-CZ"/>
        </w:rPr>
      </w:pPr>
      <w:r w:rsidRPr="00291F3F">
        <w:rPr>
          <w:noProof/>
          <w:szCs w:val="20"/>
          <w:lang w:eastAsia="cs-CZ"/>
        </w:rPr>
        <w:t>Asociace lanové dopravy a Asociace bazénů a saun,</w:t>
      </w:r>
    </w:p>
    <w:p w:rsidR="002751A1" w:rsidRPr="00291F3F" w:rsidRDefault="002751A1" w:rsidP="00446655">
      <w:pPr>
        <w:numPr>
          <w:ilvl w:val="0"/>
          <w:numId w:val="65"/>
        </w:numPr>
        <w:tabs>
          <w:tab w:val="left" w:pos="709"/>
        </w:tabs>
        <w:spacing w:after="0"/>
        <w:ind w:left="709" w:hanging="425"/>
        <w:rPr>
          <w:noProof/>
          <w:szCs w:val="20"/>
          <w:lang w:eastAsia="cs-CZ"/>
        </w:rPr>
      </w:pPr>
      <w:r w:rsidRPr="00291F3F">
        <w:rPr>
          <w:noProof/>
          <w:szCs w:val="20"/>
          <w:lang w:eastAsia="cs-CZ"/>
        </w:rPr>
        <w:t>Asociace Českého tradičního obchodu,</w:t>
      </w:r>
    </w:p>
    <w:p w:rsidR="002751A1" w:rsidRDefault="002751A1" w:rsidP="00446655">
      <w:pPr>
        <w:numPr>
          <w:ilvl w:val="0"/>
          <w:numId w:val="65"/>
        </w:numPr>
        <w:tabs>
          <w:tab w:val="left" w:pos="709"/>
        </w:tabs>
        <w:spacing w:after="0"/>
        <w:ind w:left="709" w:hanging="425"/>
        <w:rPr>
          <w:noProof/>
          <w:szCs w:val="20"/>
          <w:lang w:eastAsia="cs-CZ"/>
        </w:rPr>
      </w:pPr>
      <w:r w:rsidRPr="00291F3F">
        <w:rPr>
          <w:noProof/>
          <w:szCs w:val="20"/>
          <w:lang w:eastAsia="cs-CZ"/>
        </w:rPr>
        <w:t>Asociace osobního prodeje,</w:t>
      </w:r>
    </w:p>
    <w:p w:rsidR="002751A1" w:rsidRDefault="002751A1" w:rsidP="00446655">
      <w:pPr>
        <w:numPr>
          <w:ilvl w:val="0"/>
          <w:numId w:val="65"/>
        </w:numPr>
        <w:tabs>
          <w:tab w:val="left" w:pos="709"/>
        </w:tabs>
        <w:spacing w:after="0"/>
        <w:ind w:left="709" w:hanging="425"/>
        <w:rPr>
          <w:noProof/>
          <w:szCs w:val="20"/>
          <w:lang w:eastAsia="cs-CZ"/>
        </w:rPr>
      </w:pPr>
      <w:r w:rsidRPr="00584FAB">
        <w:rPr>
          <w:noProof/>
          <w:szCs w:val="20"/>
          <w:lang w:eastAsia="cs-CZ"/>
        </w:rPr>
        <w:t>Asociace malých a středních podniků a živnostníků České republiky</w:t>
      </w:r>
      <w:r>
        <w:rPr>
          <w:noProof/>
          <w:szCs w:val="20"/>
          <w:lang w:eastAsia="cs-CZ"/>
        </w:rPr>
        <w:t>,</w:t>
      </w:r>
    </w:p>
    <w:p w:rsidR="002751A1" w:rsidRPr="00446655" w:rsidRDefault="002751A1" w:rsidP="00446655">
      <w:pPr>
        <w:numPr>
          <w:ilvl w:val="0"/>
          <w:numId w:val="65"/>
        </w:numPr>
        <w:tabs>
          <w:tab w:val="left" w:pos="709"/>
        </w:tabs>
        <w:spacing w:after="0"/>
        <w:ind w:left="709" w:hanging="425"/>
        <w:rPr>
          <w:noProof/>
          <w:szCs w:val="20"/>
          <w:lang w:eastAsia="cs-CZ"/>
        </w:rPr>
      </w:pPr>
      <w:r w:rsidRPr="00446655">
        <w:rPr>
          <w:noProof/>
          <w:szCs w:val="20"/>
          <w:lang w:eastAsia="cs-CZ"/>
        </w:rPr>
        <w:t>Rada hospodářské a sociální dohody České republiky,</w:t>
      </w:r>
    </w:p>
    <w:p w:rsidR="002751A1" w:rsidRDefault="002751A1" w:rsidP="00446655">
      <w:pPr>
        <w:numPr>
          <w:ilvl w:val="0"/>
          <w:numId w:val="65"/>
        </w:numPr>
        <w:tabs>
          <w:tab w:val="left" w:pos="709"/>
        </w:tabs>
        <w:spacing w:after="0"/>
        <w:ind w:left="709" w:hanging="425"/>
        <w:rPr>
          <w:noProof/>
          <w:szCs w:val="20"/>
          <w:lang w:eastAsia="cs-CZ"/>
        </w:rPr>
      </w:pPr>
      <w:r>
        <w:t>Českomoravská konfederace odborových svazů,</w:t>
      </w:r>
    </w:p>
    <w:p w:rsidR="002751A1" w:rsidRDefault="002751A1" w:rsidP="00446655">
      <w:pPr>
        <w:numPr>
          <w:ilvl w:val="0"/>
          <w:numId w:val="65"/>
        </w:numPr>
        <w:tabs>
          <w:tab w:val="left" w:pos="709"/>
        </w:tabs>
        <w:spacing w:after="0"/>
        <w:ind w:left="709" w:hanging="425"/>
        <w:rPr>
          <w:noProof/>
          <w:szCs w:val="20"/>
          <w:lang w:eastAsia="cs-CZ"/>
        </w:rPr>
      </w:pPr>
      <w:r w:rsidRPr="00446655">
        <w:rPr>
          <w:noProof/>
          <w:szCs w:val="20"/>
          <w:lang w:eastAsia="cs-CZ"/>
        </w:rPr>
        <w:t>společnost MasterCard</w:t>
      </w:r>
    </w:p>
    <w:p w:rsidR="002751A1" w:rsidRPr="00446655" w:rsidRDefault="002751A1" w:rsidP="00446655">
      <w:pPr>
        <w:numPr>
          <w:ilvl w:val="0"/>
          <w:numId w:val="65"/>
        </w:numPr>
        <w:tabs>
          <w:tab w:val="left" w:pos="709"/>
        </w:tabs>
        <w:spacing w:after="0"/>
        <w:ind w:left="709" w:hanging="425"/>
        <w:rPr>
          <w:noProof/>
          <w:szCs w:val="20"/>
          <w:lang w:eastAsia="cs-CZ"/>
        </w:rPr>
      </w:pPr>
      <w:r w:rsidRPr="00446655">
        <w:rPr>
          <w:noProof/>
          <w:szCs w:val="20"/>
          <w:lang w:eastAsia="cs-CZ"/>
        </w:rPr>
        <w:t>společnost Visa,</w:t>
      </w:r>
    </w:p>
    <w:p w:rsidR="002751A1" w:rsidRPr="00291F3F" w:rsidRDefault="002751A1" w:rsidP="00446655">
      <w:pPr>
        <w:numPr>
          <w:ilvl w:val="0"/>
          <w:numId w:val="65"/>
        </w:numPr>
        <w:tabs>
          <w:tab w:val="left" w:pos="709"/>
        </w:tabs>
        <w:spacing w:after="0"/>
        <w:ind w:left="709" w:hanging="425"/>
        <w:rPr>
          <w:noProof/>
          <w:szCs w:val="20"/>
          <w:lang w:eastAsia="cs-CZ"/>
        </w:rPr>
      </w:pPr>
      <w:r w:rsidRPr="00291F3F">
        <w:rPr>
          <w:noProof/>
          <w:szCs w:val="20"/>
          <w:lang w:eastAsia="cs-CZ"/>
        </w:rPr>
        <w:t>ICT Unie o.s.,</w:t>
      </w:r>
    </w:p>
    <w:p w:rsidR="002751A1" w:rsidRPr="00291F3F" w:rsidRDefault="002751A1" w:rsidP="00446655">
      <w:pPr>
        <w:numPr>
          <w:ilvl w:val="0"/>
          <w:numId w:val="65"/>
        </w:numPr>
        <w:tabs>
          <w:tab w:val="left" w:pos="709"/>
        </w:tabs>
        <w:spacing w:after="0"/>
        <w:ind w:left="709" w:hanging="425"/>
        <w:rPr>
          <w:noProof/>
          <w:szCs w:val="20"/>
          <w:lang w:eastAsia="cs-CZ"/>
        </w:rPr>
      </w:pPr>
      <w:r w:rsidRPr="00291F3F">
        <w:rPr>
          <w:noProof/>
          <w:szCs w:val="20"/>
          <w:lang w:eastAsia="cs-CZ"/>
        </w:rPr>
        <w:t>Český statistický úřad,</w:t>
      </w:r>
    </w:p>
    <w:p w:rsidR="002751A1" w:rsidRPr="00291F3F" w:rsidRDefault="002751A1" w:rsidP="00446655">
      <w:pPr>
        <w:numPr>
          <w:ilvl w:val="0"/>
          <w:numId w:val="65"/>
        </w:numPr>
        <w:tabs>
          <w:tab w:val="left" w:pos="709"/>
        </w:tabs>
        <w:spacing w:after="0"/>
        <w:ind w:left="709" w:hanging="425"/>
        <w:rPr>
          <w:noProof/>
          <w:szCs w:val="20"/>
          <w:lang w:eastAsia="cs-CZ"/>
        </w:rPr>
      </w:pPr>
      <w:r w:rsidRPr="00291F3F">
        <w:rPr>
          <w:noProof/>
          <w:szCs w:val="20"/>
          <w:lang w:eastAsia="cs-CZ"/>
        </w:rPr>
        <w:t>telekomunikační společnosti,</w:t>
      </w:r>
    </w:p>
    <w:p w:rsidR="002751A1" w:rsidRPr="00291F3F" w:rsidRDefault="002751A1" w:rsidP="00446655">
      <w:pPr>
        <w:numPr>
          <w:ilvl w:val="0"/>
          <w:numId w:val="65"/>
        </w:numPr>
        <w:tabs>
          <w:tab w:val="left" w:pos="709"/>
        </w:tabs>
        <w:spacing w:after="0"/>
        <w:ind w:left="709" w:hanging="425"/>
        <w:rPr>
          <w:noProof/>
          <w:szCs w:val="20"/>
          <w:lang w:eastAsia="cs-CZ"/>
        </w:rPr>
      </w:pPr>
      <w:r w:rsidRPr="00291F3F">
        <w:rPr>
          <w:noProof/>
          <w:szCs w:val="20"/>
          <w:lang w:eastAsia="cs-CZ"/>
        </w:rPr>
        <w:t>orgány státní správy,</w:t>
      </w:r>
    </w:p>
    <w:p w:rsidR="002751A1" w:rsidRPr="00291F3F" w:rsidRDefault="002751A1" w:rsidP="00446655">
      <w:pPr>
        <w:numPr>
          <w:ilvl w:val="0"/>
          <w:numId w:val="65"/>
        </w:numPr>
        <w:tabs>
          <w:tab w:val="left" w:pos="709"/>
        </w:tabs>
        <w:spacing w:after="0"/>
        <w:ind w:left="709" w:hanging="425"/>
        <w:rPr>
          <w:noProof/>
          <w:szCs w:val="20"/>
          <w:lang w:eastAsia="cs-CZ"/>
        </w:rPr>
      </w:pPr>
      <w:r w:rsidRPr="00291F3F">
        <w:rPr>
          <w:noProof/>
          <w:szCs w:val="20"/>
          <w:lang w:eastAsia="cs-CZ"/>
        </w:rPr>
        <w:t>sektor neziskových organizací</w:t>
      </w:r>
      <w:r>
        <w:rPr>
          <w:noProof/>
          <w:szCs w:val="20"/>
          <w:lang w:eastAsia="cs-CZ"/>
        </w:rPr>
        <w:t>.</w:t>
      </w:r>
    </w:p>
    <w:p w:rsidR="002751A1" w:rsidRDefault="002751A1" w:rsidP="00010E1B">
      <w:pPr>
        <w:tabs>
          <w:tab w:val="left" w:pos="6660"/>
        </w:tabs>
        <w:spacing w:after="0"/>
        <w:rPr>
          <w:noProof/>
          <w:szCs w:val="20"/>
          <w:lang w:eastAsia="cs-CZ"/>
        </w:rPr>
      </w:pPr>
    </w:p>
    <w:p w:rsidR="002751A1" w:rsidRPr="00446655" w:rsidRDefault="002751A1" w:rsidP="00446655">
      <w:pPr>
        <w:pStyle w:val="Odstavecseseznamem"/>
        <w:numPr>
          <w:ilvl w:val="0"/>
          <w:numId w:val="67"/>
        </w:numPr>
        <w:tabs>
          <w:tab w:val="left" w:pos="567"/>
        </w:tabs>
        <w:spacing w:after="0" w:line="240" w:lineRule="auto"/>
        <w:ind w:left="567" w:hanging="425"/>
        <w:rPr>
          <w:rFonts w:ascii="Times New Roman" w:hAnsi="Times New Roman"/>
          <w:noProof/>
          <w:sz w:val="22"/>
          <w:u w:val="single"/>
        </w:rPr>
      </w:pPr>
      <w:r w:rsidRPr="00446655">
        <w:rPr>
          <w:rFonts w:ascii="Times New Roman" w:hAnsi="Times New Roman"/>
          <w:noProof/>
          <w:sz w:val="24"/>
          <w:u w:val="single"/>
        </w:rPr>
        <w:t>zahraničí</w:t>
      </w:r>
    </w:p>
    <w:p w:rsidR="002751A1" w:rsidRPr="00291F3F" w:rsidRDefault="002751A1" w:rsidP="00010E1B">
      <w:pPr>
        <w:numPr>
          <w:ilvl w:val="0"/>
          <w:numId w:val="65"/>
        </w:numPr>
        <w:tabs>
          <w:tab w:val="left" w:pos="709"/>
        </w:tabs>
        <w:spacing w:after="0"/>
        <w:rPr>
          <w:noProof/>
          <w:szCs w:val="20"/>
          <w:lang w:eastAsia="cs-CZ"/>
        </w:rPr>
      </w:pPr>
      <w:r w:rsidRPr="00291F3F">
        <w:rPr>
          <w:noProof/>
          <w:szCs w:val="20"/>
          <w:lang w:eastAsia="cs-CZ"/>
        </w:rPr>
        <w:t>Ministerstvo financí a daňová správa Chorvatské republiky,</w:t>
      </w:r>
    </w:p>
    <w:p w:rsidR="002751A1" w:rsidRPr="00291F3F" w:rsidRDefault="002751A1" w:rsidP="00010E1B">
      <w:pPr>
        <w:numPr>
          <w:ilvl w:val="0"/>
          <w:numId w:val="65"/>
        </w:numPr>
        <w:tabs>
          <w:tab w:val="left" w:pos="709"/>
        </w:tabs>
        <w:spacing w:after="0"/>
        <w:rPr>
          <w:noProof/>
          <w:szCs w:val="20"/>
          <w:lang w:eastAsia="cs-CZ"/>
        </w:rPr>
      </w:pPr>
      <w:r w:rsidRPr="00291F3F">
        <w:rPr>
          <w:noProof/>
          <w:szCs w:val="20"/>
          <w:lang w:eastAsia="cs-CZ"/>
        </w:rPr>
        <w:t>společnost APIS IT d.o.o. (APIS IT ltd.), Chorvatská republika,</w:t>
      </w:r>
    </w:p>
    <w:p w:rsidR="002751A1" w:rsidRDefault="002751A1" w:rsidP="00010E1B">
      <w:pPr>
        <w:numPr>
          <w:ilvl w:val="0"/>
          <w:numId w:val="65"/>
        </w:numPr>
        <w:tabs>
          <w:tab w:val="left" w:pos="709"/>
        </w:tabs>
        <w:spacing w:after="0"/>
        <w:rPr>
          <w:noProof/>
          <w:szCs w:val="20"/>
          <w:lang w:eastAsia="cs-CZ"/>
        </w:rPr>
      </w:pPr>
      <w:r w:rsidRPr="00291F3F">
        <w:rPr>
          <w:noProof/>
          <w:szCs w:val="20"/>
          <w:lang w:eastAsia="cs-CZ"/>
        </w:rPr>
        <w:t>Ministerstvo financí a d</w:t>
      </w:r>
      <w:r>
        <w:rPr>
          <w:noProof/>
          <w:szCs w:val="20"/>
          <w:lang w:eastAsia="cs-CZ"/>
        </w:rPr>
        <w:t>aňová správa Maďarské republiky,</w:t>
      </w:r>
    </w:p>
    <w:p w:rsidR="002751A1" w:rsidRPr="00291F3F" w:rsidRDefault="002751A1" w:rsidP="00010E1B">
      <w:pPr>
        <w:numPr>
          <w:ilvl w:val="0"/>
          <w:numId w:val="65"/>
        </w:numPr>
        <w:tabs>
          <w:tab w:val="left" w:pos="709"/>
        </w:tabs>
        <w:spacing w:after="0"/>
        <w:rPr>
          <w:noProof/>
          <w:szCs w:val="20"/>
          <w:lang w:eastAsia="cs-CZ"/>
        </w:rPr>
      </w:pPr>
      <w:r>
        <w:rPr>
          <w:noProof/>
          <w:szCs w:val="20"/>
          <w:lang w:eastAsia="cs-CZ"/>
        </w:rPr>
        <w:t>další dostupné zahraniční zkušenosti.</w:t>
      </w:r>
    </w:p>
    <w:p w:rsidR="002751A1" w:rsidRDefault="002751A1" w:rsidP="00010E1B">
      <w:pPr>
        <w:spacing w:after="0"/>
      </w:pPr>
    </w:p>
    <w:p w:rsidR="002751A1" w:rsidRPr="00446655" w:rsidRDefault="002751A1" w:rsidP="00010E1B">
      <w:pPr>
        <w:spacing w:after="0"/>
        <w:rPr>
          <w:b/>
        </w:rPr>
      </w:pPr>
      <w:r w:rsidRPr="00446655">
        <w:rPr>
          <w:b/>
        </w:rPr>
        <w:t>Zdroje dat:</w:t>
      </w:r>
    </w:p>
    <w:p w:rsidR="002751A1" w:rsidRPr="00291F3F" w:rsidRDefault="002751A1" w:rsidP="00446655">
      <w:pPr>
        <w:numPr>
          <w:ilvl w:val="0"/>
          <w:numId w:val="65"/>
        </w:numPr>
        <w:tabs>
          <w:tab w:val="left" w:pos="709"/>
        </w:tabs>
        <w:spacing w:after="0"/>
        <w:ind w:hanging="436"/>
      </w:pPr>
      <w:r w:rsidRPr="00291F3F">
        <w:t>dat</w:t>
      </w:r>
      <w:r>
        <w:t>a</w:t>
      </w:r>
      <w:r w:rsidRPr="00105DD6">
        <w:t xml:space="preserve"> poskytnut</w:t>
      </w:r>
      <w:r>
        <w:t>á</w:t>
      </w:r>
      <w:r w:rsidRPr="00291F3F">
        <w:t xml:space="preserve"> Českým statistickým úřadem,</w:t>
      </w:r>
    </w:p>
    <w:p w:rsidR="002751A1" w:rsidRPr="00291F3F" w:rsidRDefault="002751A1" w:rsidP="00446655">
      <w:pPr>
        <w:numPr>
          <w:ilvl w:val="0"/>
          <w:numId w:val="65"/>
        </w:numPr>
        <w:tabs>
          <w:tab w:val="left" w:pos="709"/>
        </w:tabs>
        <w:spacing w:after="0"/>
        <w:ind w:hanging="436"/>
      </w:pPr>
      <w:r w:rsidRPr="00105DD6">
        <w:t>veřejně dostupn</w:t>
      </w:r>
      <w:r>
        <w:t>á</w:t>
      </w:r>
      <w:r w:rsidRPr="00291F3F">
        <w:t xml:space="preserve"> dat</w:t>
      </w:r>
      <w:r>
        <w:t>a</w:t>
      </w:r>
      <w:r w:rsidRPr="00291F3F">
        <w:t xml:space="preserve"> Sdružení pro bankovní karty, </w:t>
      </w:r>
    </w:p>
    <w:p w:rsidR="002751A1" w:rsidRPr="00291F3F" w:rsidRDefault="002751A1" w:rsidP="00446655">
      <w:pPr>
        <w:numPr>
          <w:ilvl w:val="0"/>
          <w:numId w:val="65"/>
        </w:numPr>
        <w:tabs>
          <w:tab w:val="left" w:pos="709"/>
        </w:tabs>
        <w:spacing w:after="0"/>
        <w:ind w:hanging="436"/>
      </w:pPr>
      <w:r w:rsidRPr="00291F3F">
        <w:t>dat</w:t>
      </w:r>
      <w:r>
        <w:t>a</w:t>
      </w:r>
      <w:r w:rsidRPr="00291F3F">
        <w:t xml:space="preserve"> a analýz</w:t>
      </w:r>
      <w:r>
        <w:t>y</w:t>
      </w:r>
      <w:r w:rsidRPr="00291F3F">
        <w:t xml:space="preserve"> Ministerstva financí a daňové správy Chorvatské republiky,</w:t>
      </w:r>
    </w:p>
    <w:p w:rsidR="002751A1" w:rsidRPr="00291F3F" w:rsidRDefault="002751A1" w:rsidP="00446655">
      <w:pPr>
        <w:numPr>
          <w:ilvl w:val="0"/>
          <w:numId w:val="65"/>
        </w:numPr>
        <w:tabs>
          <w:tab w:val="left" w:pos="709"/>
        </w:tabs>
        <w:spacing w:after="0"/>
        <w:ind w:hanging="436"/>
      </w:pPr>
      <w:r w:rsidRPr="00291F3F">
        <w:t>dat</w:t>
      </w:r>
      <w:r>
        <w:t>a</w:t>
      </w:r>
      <w:r w:rsidRPr="00291F3F">
        <w:t xml:space="preserve"> a analýz</w:t>
      </w:r>
      <w:r>
        <w:t>y</w:t>
      </w:r>
      <w:r w:rsidRPr="00291F3F">
        <w:t xml:space="preserve"> Ministerstva financí a daňové správy Maďarské republiky,</w:t>
      </w:r>
    </w:p>
    <w:p w:rsidR="002751A1" w:rsidRPr="00291F3F" w:rsidRDefault="002751A1" w:rsidP="00446655">
      <w:pPr>
        <w:numPr>
          <w:ilvl w:val="0"/>
          <w:numId w:val="65"/>
        </w:numPr>
        <w:tabs>
          <w:tab w:val="left" w:pos="709"/>
        </w:tabs>
        <w:spacing w:after="0"/>
        <w:ind w:hanging="436"/>
      </w:pPr>
      <w:r w:rsidRPr="00291F3F">
        <w:t>veřejně dostupn</w:t>
      </w:r>
      <w:r>
        <w:t>á</w:t>
      </w:r>
      <w:r w:rsidRPr="00291F3F">
        <w:t xml:space="preserve"> dat</w:t>
      </w:r>
      <w:r>
        <w:t>a</w:t>
      </w:r>
      <w:r w:rsidRPr="00291F3F">
        <w:t xml:space="preserve"> k implementaci registračních pokladen na Slovensku,</w:t>
      </w:r>
    </w:p>
    <w:p w:rsidR="002751A1" w:rsidRPr="00291F3F" w:rsidRDefault="002751A1" w:rsidP="00446655">
      <w:pPr>
        <w:numPr>
          <w:ilvl w:val="0"/>
          <w:numId w:val="65"/>
        </w:numPr>
        <w:tabs>
          <w:tab w:val="left" w:pos="709"/>
        </w:tabs>
        <w:spacing w:after="0"/>
        <w:ind w:hanging="436"/>
      </w:pPr>
      <w:r w:rsidRPr="00291F3F">
        <w:t>analýz</w:t>
      </w:r>
      <w:r>
        <w:t>y</w:t>
      </w:r>
      <w:r w:rsidRPr="00291F3F">
        <w:t xml:space="preserve"> </w:t>
      </w:r>
      <w:r>
        <w:t>Finanční správy</w:t>
      </w:r>
      <w:r w:rsidRPr="00291F3F">
        <w:t xml:space="preserve"> České republiky,</w:t>
      </w:r>
    </w:p>
    <w:p w:rsidR="002751A1" w:rsidRPr="00291F3F" w:rsidRDefault="002751A1" w:rsidP="00446655">
      <w:pPr>
        <w:numPr>
          <w:ilvl w:val="0"/>
          <w:numId w:val="65"/>
        </w:numPr>
        <w:tabs>
          <w:tab w:val="left" w:pos="709"/>
        </w:tabs>
        <w:spacing w:after="0"/>
        <w:ind w:hanging="436"/>
      </w:pPr>
      <w:r w:rsidRPr="00291F3F">
        <w:t>vlastní dat</w:t>
      </w:r>
      <w:r>
        <w:t>a</w:t>
      </w:r>
      <w:r w:rsidRPr="00291F3F">
        <w:t xml:space="preserve"> a analýz</w:t>
      </w:r>
      <w:r>
        <w:t>y</w:t>
      </w:r>
      <w:r w:rsidRPr="00291F3F">
        <w:t xml:space="preserve"> Ministerstva financí,</w:t>
      </w:r>
    </w:p>
    <w:p w:rsidR="002751A1" w:rsidRPr="00291F3F" w:rsidRDefault="002751A1" w:rsidP="00446655">
      <w:pPr>
        <w:numPr>
          <w:ilvl w:val="0"/>
          <w:numId w:val="65"/>
        </w:numPr>
        <w:tabs>
          <w:tab w:val="left" w:pos="709"/>
        </w:tabs>
        <w:spacing w:after="0"/>
        <w:ind w:hanging="436"/>
      </w:pPr>
      <w:r w:rsidRPr="00291F3F">
        <w:t>vlastní</w:t>
      </w:r>
      <w:r w:rsidRPr="00105DD6">
        <w:t xml:space="preserve"> zkušenost</w:t>
      </w:r>
      <w:r>
        <w:t>i</w:t>
      </w:r>
      <w:r w:rsidRPr="00105DD6">
        <w:t xml:space="preserve"> a závěr</w:t>
      </w:r>
      <w:r>
        <w:t>y</w:t>
      </w:r>
      <w:r w:rsidRPr="00291F3F">
        <w:t xml:space="preserve"> Ministerstva financí a </w:t>
      </w:r>
      <w:r>
        <w:t>Finanční správy</w:t>
      </w:r>
      <w:r w:rsidRPr="00291F3F">
        <w:t xml:space="preserve"> České republiky z přípravy implementace registračních pokladen (r. 2005),</w:t>
      </w:r>
    </w:p>
    <w:p w:rsidR="002751A1" w:rsidRPr="00291F3F" w:rsidRDefault="002751A1" w:rsidP="00446655">
      <w:pPr>
        <w:numPr>
          <w:ilvl w:val="0"/>
          <w:numId w:val="65"/>
        </w:numPr>
        <w:tabs>
          <w:tab w:val="left" w:pos="709"/>
        </w:tabs>
        <w:spacing w:after="0"/>
        <w:ind w:hanging="436"/>
      </w:pPr>
      <w:r w:rsidRPr="00291F3F">
        <w:t>data z dotazníkových šetření od potenciálně dotčených subjektů.</w:t>
      </w:r>
    </w:p>
    <w:p w:rsidR="002751A1" w:rsidRPr="00446655" w:rsidRDefault="002751A1" w:rsidP="00817AC1">
      <w:pPr>
        <w:pStyle w:val="Nadpis8"/>
        <w:rPr>
          <w:sz w:val="36"/>
        </w:rPr>
      </w:pPr>
      <w:bookmarkStart w:id="14" w:name="_Toc409432682"/>
      <w:r>
        <w:rPr>
          <w:sz w:val="36"/>
        </w:rPr>
        <w:lastRenderedPageBreak/>
        <w:t xml:space="preserve">(8) </w:t>
      </w:r>
      <w:r w:rsidRPr="00446655">
        <w:rPr>
          <w:sz w:val="36"/>
        </w:rPr>
        <w:t>Kontakty na zpracovatele RIA</w:t>
      </w:r>
      <w:bookmarkEnd w:id="14"/>
    </w:p>
    <w:p w:rsidR="002751A1" w:rsidRDefault="002751A1" w:rsidP="003517A3">
      <w:pPr>
        <w:pStyle w:val="Normln2"/>
        <w:spacing w:before="120" w:after="0"/>
        <w:rPr>
          <w:sz w:val="24"/>
        </w:rPr>
      </w:pPr>
      <w:r w:rsidRPr="00446655">
        <w:rPr>
          <w:sz w:val="24"/>
        </w:rPr>
        <w:t xml:space="preserve">Mgr. </w:t>
      </w:r>
      <w:r>
        <w:rPr>
          <w:sz w:val="24"/>
        </w:rPr>
        <w:t>Markéta Klozíková</w:t>
      </w:r>
      <w:r w:rsidRPr="00446655">
        <w:rPr>
          <w:sz w:val="24"/>
        </w:rPr>
        <w:t>, tel. +420</w:t>
      </w:r>
      <w:r>
        <w:rPr>
          <w:sz w:val="24"/>
        </w:rPr>
        <w:t> </w:t>
      </w:r>
      <w:r w:rsidRPr="00446655">
        <w:rPr>
          <w:sz w:val="24"/>
        </w:rPr>
        <w:t>257</w:t>
      </w:r>
      <w:r>
        <w:rPr>
          <w:sz w:val="24"/>
        </w:rPr>
        <w:t> </w:t>
      </w:r>
      <w:r w:rsidRPr="00446655">
        <w:rPr>
          <w:sz w:val="24"/>
        </w:rPr>
        <w:t>04</w:t>
      </w:r>
      <w:r>
        <w:rPr>
          <w:sz w:val="24"/>
        </w:rPr>
        <w:t>4 006</w:t>
      </w:r>
      <w:r w:rsidRPr="00446655">
        <w:rPr>
          <w:sz w:val="24"/>
        </w:rPr>
        <w:t xml:space="preserve">, e-mail: </w:t>
      </w:r>
      <w:hyperlink r:id="rId12" w:history="1">
        <w:r w:rsidRPr="00B4437D">
          <w:rPr>
            <w:rStyle w:val="Hypertextovodkaz"/>
            <w:sz w:val="24"/>
          </w:rPr>
          <w:t>Marketa.Klozikova@mfcr.cz</w:t>
        </w:r>
      </w:hyperlink>
    </w:p>
    <w:p w:rsidR="002751A1" w:rsidRDefault="002751A1" w:rsidP="003517A3">
      <w:pPr>
        <w:spacing w:after="0"/>
        <w:jc w:val="left"/>
      </w:pPr>
      <w:r>
        <w:t xml:space="preserve">Bc. Jana Pokorná, tel. </w:t>
      </w:r>
      <w:r w:rsidRPr="00446655">
        <w:t>+420</w:t>
      </w:r>
      <w:r>
        <w:t> </w:t>
      </w:r>
      <w:r w:rsidRPr="00446655">
        <w:t>257</w:t>
      </w:r>
      <w:r>
        <w:t> </w:t>
      </w:r>
      <w:r w:rsidRPr="00446655">
        <w:t>04</w:t>
      </w:r>
      <w:r>
        <w:t xml:space="preserve">2 145, e-mail: </w:t>
      </w:r>
      <w:hyperlink r:id="rId13" w:history="1">
        <w:r w:rsidRPr="00B4437D">
          <w:rPr>
            <w:rStyle w:val="Hypertextovodkaz"/>
          </w:rPr>
          <w:t>Jana.Pokorna@mfcr.cz</w:t>
        </w:r>
      </w:hyperlink>
    </w:p>
    <w:p w:rsidR="002751A1" w:rsidRDefault="002751A1" w:rsidP="003517A3">
      <w:pPr>
        <w:spacing w:after="0"/>
        <w:jc w:val="left"/>
      </w:pPr>
      <w:r>
        <w:t xml:space="preserve">Ing. Martin Šabo, </w:t>
      </w:r>
      <w:r w:rsidRPr="00446655">
        <w:t>+420</w:t>
      </w:r>
      <w:r>
        <w:t> </w:t>
      </w:r>
      <w:r w:rsidRPr="00446655">
        <w:t>257</w:t>
      </w:r>
      <w:r>
        <w:t> </w:t>
      </w:r>
      <w:r w:rsidRPr="00446655">
        <w:t>04</w:t>
      </w:r>
      <w:r>
        <w:t xml:space="preserve">4 868, e-mail: </w:t>
      </w:r>
      <w:hyperlink r:id="rId14" w:history="1">
        <w:r w:rsidRPr="00B4437D">
          <w:rPr>
            <w:rStyle w:val="Hypertextovodkaz"/>
          </w:rPr>
          <w:t>Martin.Sabo@mfcr.cz</w:t>
        </w:r>
      </w:hyperlink>
    </w:p>
    <w:p w:rsidR="002751A1" w:rsidRDefault="002751A1" w:rsidP="003517A3">
      <w:pPr>
        <w:spacing w:after="0"/>
        <w:jc w:val="left"/>
      </w:pPr>
      <w:r>
        <w:t xml:space="preserve">Mgr. Matěj Zýka, tel. +420 257 042 4564, e-mail: </w:t>
      </w:r>
      <w:hyperlink r:id="rId15" w:history="1">
        <w:r w:rsidRPr="00B4437D">
          <w:rPr>
            <w:rStyle w:val="Hypertextovodkaz"/>
          </w:rPr>
          <w:t>Matej.Zyka@mfcr.cz</w:t>
        </w:r>
      </w:hyperlink>
    </w:p>
    <w:p w:rsidR="002751A1" w:rsidRDefault="002751A1" w:rsidP="003517A3">
      <w:pPr>
        <w:spacing w:after="0"/>
        <w:jc w:val="left"/>
      </w:pPr>
    </w:p>
    <w:p w:rsidR="002751A1" w:rsidRDefault="002751A1" w:rsidP="003517A3">
      <w:pPr>
        <w:spacing w:after="0"/>
        <w:jc w:val="left"/>
      </w:pPr>
    </w:p>
    <w:p w:rsidR="002751A1" w:rsidRDefault="002751A1">
      <w:pPr>
        <w:spacing w:after="0"/>
        <w:jc w:val="left"/>
      </w:pPr>
    </w:p>
    <w:sectPr w:rsidR="002751A1" w:rsidSect="00954812">
      <w:footerReference w:type="default" r:id="rId16"/>
      <w:headerReference w:type="first" r:id="rId17"/>
      <w:pgSz w:w="11906" w:h="16838"/>
      <w:pgMar w:top="851" w:right="1274" w:bottom="56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A1" w:rsidRDefault="002751A1">
      <w:pPr>
        <w:spacing w:after="0"/>
      </w:pPr>
      <w:r>
        <w:separator/>
      </w:r>
    </w:p>
  </w:endnote>
  <w:endnote w:type="continuationSeparator" w:id="0">
    <w:p w:rsidR="002751A1" w:rsidRDefault="00275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A1" w:rsidRDefault="00954812">
    <w:pPr>
      <w:pStyle w:val="Zpat"/>
      <w:jc w:val="center"/>
    </w:pPr>
    <w:r>
      <w:fldChar w:fldCharType="begin"/>
    </w:r>
    <w:r>
      <w:instrText>PAGE   \* MERGEFORMAT</w:instrText>
    </w:r>
    <w:r>
      <w:fldChar w:fldCharType="separate"/>
    </w:r>
    <w:r w:rsidR="00264865">
      <w:rPr>
        <w:noProof/>
      </w:rPr>
      <w:t>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A1" w:rsidRDefault="002751A1">
      <w:pPr>
        <w:spacing w:after="0"/>
      </w:pPr>
      <w:r>
        <w:separator/>
      </w:r>
    </w:p>
  </w:footnote>
  <w:footnote w:type="continuationSeparator" w:id="0">
    <w:p w:rsidR="002751A1" w:rsidRDefault="002751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12" w:rsidRPr="00954812" w:rsidRDefault="00954812" w:rsidP="00954812">
    <w:pPr>
      <w:pStyle w:val="Zhlav"/>
      <w:jc w:val="right"/>
      <w:rPr>
        <w:b/>
      </w:rPr>
    </w:pPr>
    <w:r w:rsidRPr="00954812">
      <w:rPr>
        <w:b/>
      </w:rPr>
      <w:t>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E6F"/>
    <w:multiLevelType w:val="hybridMultilevel"/>
    <w:tmpl w:val="09EE5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204789"/>
    <w:multiLevelType w:val="hybridMultilevel"/>
    <w:tmpl w:val="2188D8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070"/>
        </w:tabs>
        <w:ind w:left="107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73316A"/>
    <w:multiLevelType w:val="hybridMultilevel"/>
    <w:tmpl w:val="FCC81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C553C1"/>
    <w:multiLevelType w:val="hybridMultilevel"/>
    <w:tmpl w:val="FB7420C0"/>
    <w:lvl w:ilvl="0" w:tplc="D9088CC0">
      <w:start w:val="1"/>
      <w:numFmt w:val="bullet"/>
      <w:lvlText w:val="-"/>
      <w:lvlJc w:val="left"/>
      <w:pPr>
        <w:ind w:left="780" w:hanging="360"/>
      </w:pPr>
      <w:rPr>
        <w:rFonts w:ascii="Times New Roman" w:hAnsi="Times New Roman" w:hint="default"/>
        <w:b w:val="0"/>
        <w:i w:val="0"/>
        <w:sz w:val="24"/>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FA4034"/>
    <w:multiLevelType w:val="hybridMultilevel"/>
    <w:tmpl w:val="8A5EC1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5EB3D5A"/>
    <w:multiLevelType w:val="hybridMultilevel"/>
    <w:tmpl w:val="9768D9BC"/>
    <w:lvl w:ilvl="0" w:tplc="ABBA6F48">
      <w:start w:val="1"/>
      <w:numFmt w:val="lowerLetter"/>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7416E0D"/>
    <w:multiLevelType w:val="multilevel"/>
    <w:tmpl w:val="82186B8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494" w:hanging="360"/>
      </w:pPr>
      <w:rPr>
        <w:rFonts w:cs="Times New Roman" w:hint="default"/>
      </w:rPr>
    </w:lvl>
    <w:lvl w:ilvl="3">
      <w:start w:val="1"/>
      <w:numFmt w:val="decimal"/>
      <w:lvlText w:val="%1.%2.%3.%4"/>
      <w:lvlJc w:val="left"/>
      <w:pPr>
        <w:ind w:left="2204"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A464EB1"/>
    <w:multiLevelType w:val="hybridMultilevel"/>
    <w:tmpl w:val="D87A6CAC"/>
    <w:lvl w:ilvl="0" w:tplc="04050011">
      <w:start w:val="1"/>
      <w:numFmt w:val="decimal"/>
      <w:lvlText w:val="%1)"/>
      <w:lvlJc w:val="left"/>
      <w:pPr>
        <w:ind w:left="720" w:hanging="360"/>
      </w:pPr>
      <w:rPr>
        <w:rFonts w:cs="Times New Roman"/>
      </w:rPr>
    </w:lvl>
    <w:lvl w:ilvl="1" w:tplc="04050019">
      <w:start w:val="1"/>
      <w:numFmt w:val="lowerLetter"/>
      <w:lvlText w:val="%2."/>
      <w:lvlJc w:val="left"/>
      <w:pPr>
        <w:ind w:left="1353"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0C901B1A"/>
    <w:multiLevelType w:val="hybridMultilevel"/>
    <w:tmpl w:val="6226E63C"/>
    <w:lvl w:ilvl="0" w:tplc="04050011">
      <w:start w:val="1"/>
      <w:numFmt w:val="decimal"/>
      <w:lvlText w:val="%1)"/>
      <w:lvlJc w:val="left"/>
      <w:pPr>
        <w:ind w:left="720" w:hanging="360"/>
      </w:pPr>
      <w:rPr>
        <w:rFonts w:cs="Times New Roman"/>
      </w:rPr>
    </w:lvl>
    <w:lvl w:ilvl="1" w:tplc="04050019">
      <w:start w:val="1"/>
      <w:numFmt w:val="lowerLetter"/>
      <w:lvlText w:val="%2."/>
      <w:lvlJc w:val="left"/>
      <w:pPr>
        <w:ind w:left="1353"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0D2A2D21"/>
    <w:multiLevelType w:val="hybridMultilevel"/>
    <w:tmpl w:val="5FEC3ABE"/>
    <w:lvl w:ilvl="0" w:tplc="D9088CC0">
      <w:start w:val="1"/>
      <w:numFmt w:val="bullet"/>
      <w:lvlText w:val="-"/>
      <w:lvlJc w:val="left"/>
      <w:pPr>
        <w:ind w:left="780" w:hanging="360"/>
      </w:pPr>
      <w:rPr>
        <w:rFonts w:ascii="Times New Roman" w:hAnsi="Times New Roman" w:hint="default"/>
        <w:b w:val="0"/>
        <w:i w:val="0"/>
        <w:sz w:val="24"/>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0F381C5D"/>
    <w:multiLevelType w:val="hybridMultilevel"/>
    <w:tmpl w:val="92E49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FA60AB1"/>
    <w:multiLevelType w:val="hybridMultilevel"/>
    <w:tmpl w:val="BEF2C16A"/>
    <w:lvl w:ilvl="0" w:tplc="D9088CC0">
      <w:start w:val="1"/>
      <w:numFmt w:val="bullet"/>
      <w:lvlText w:val="-"/>
      <w:lvlJc w:val="left"/>
      <w:pPr>
        <w:ind w:left="780" w:hanging="360"/>
      </w:pPr>
      <w:rPr>
        <w:rFonts w:ascii="Times New Roman" w:hAnsi="Times New Roman" w:hint="default"/>
        <w:b w:val="0"/>
        <w:i w:val="0"/>
        <w:sz w:val="24"/>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132937E4"/>
    <w:multiLevelType w:val="hybridMultilevel"/>
    <w:tmpl w:val="C5E44EF0"/>
    <w:lvl w:ilvl="0" w:tplc="D9088CC0">
      <w:start w:val="1"/>
      <w:numFmt w:val="bullet"/>
      <w:lvlText w:val="-"/>
      <w:lvlJc w:val="left"/>
      <w:pPr>
        <w:ind w:left="1140" w:hanging="360"/>
      </w:pPr>
      <w:rPr>
        <w:rFonts w:ascii="Times New Roman" w:hAnsi="Times New Roman" w:hint="default"/>
        <w:b w:val="0"/>
        <w:i w:val="0"/>
        <w:sz w:val="24"/>
      </w:rPr>
    </w:lvl>
    <w:lvl w:ilvl="1" w:tplc="D9088CC0">
      <w:start w:val="1"/>
      <w:numFmt w:val="bullet"/>
      <w:lvlText w:val="-"/>
      <w:lvlJc w:val="left"/>
      <w:pPr>
        <w:ind w:left="1500" w:hanging="360"/>
      </w:pPr>
      <w:rPr>
        <w:rFonts w:ascii="Times New Roman" w:hAnsi="Times New Roman" w:hint="default"/>
        <w:b w:val="0"/>
        <w:i w:val="0"/>
        <w:sz w:val="24"/>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13624383"/>
    <w:multiLevelType w:val="hybridMultilevel"/>
    <w:tmpl w:val="93EA1AEE"/>
    <w:lvl w:ilvl="0" w:tplc="04050001">
      <w:start w:val="1"/>
      <w:numFmt w:val="bullet"/>
      <w:lvlText w:val=""/>
      <w:lvlJc w:val="left"/>
      <w:pPr>
        <w:ind w:left="1496" w:hanging="360"/>
      </w:pPr>
      <w:rPr>
        <w:rFonts w:ascii="Symbol" w:hAnsi="Symbol" w:hint="default"/>
      </w:rPr>
    </w:lvl>
    <w:lvl w:ilvl="1" w:tplc="04050003" w:tentative="1">
      <w:start w:val="1"/>
      <w:numFmt w:val="bullet"/>
      <w:lvlText w:val="o"/>
      <w:lvlJc w:val="left"/>
      <w:pPr>
        <w:ind w:left="2216" w:hanging="360"/>
      </w:pPr>
      <w:rPr>
        <w:rFonts w:ascii="Courier New" w:hAnsi="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14">
    <w:nsid w:val="147E6881"/>
    <w:multiLevelType w:val="hybridMultilevel"/>
    <w:tmpl w:val="31249A38"/>
    <w:lvl w:ilvl="0" w:tplc="EED88942">
      <w:start w:val="1"/>
      <w:numFmt w:val="lowerLetter"/>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5">
    <w:nsid w:val="15087653"/>
    <w:multiLevelType w:val="hybridMultilevel"/>
    <w:tmpl w:val="46B64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6501F07"/>
    <w:multiLevelType w:val="hybridMultilevel"/>
    <w:tmpl w:val="178A4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C3F4E5B"/>
    <w:multiLevelType w:val="hybridMultilevel"/>
    <w:tmpl w:val="6CD82D28"/>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1CDB2D75"/>
    <w:multiLevelType w:val="hybridMultilevel"/>
    <w:tmpl w:val="44420A52"/>
    <w:lvl w:ilvl="0" w:tplc="D9088CC0">
      <w:start w:val="1"/>
      <w:numFmt w:val="bullet"/>
      <w:lvlText w:val="-"/>
      <w:lvlJc w:val="left"/>
      <w:pPr>
        <w:ind w:left="720" w:hanging="360"/>
      </w:pPr>
      <w:rPr>
        <w:rFonts w:ascii="Times New Roman" w:hAnsi="Times New Roman" w:hint="default"/>
        <w:b w:val="0"/>
        <w:i w:val="0"/>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DBA1A67"/>
    <w:multiLevelType w:val="hybridMultilevel"/>
    <w:tmpl w:val="2F7E4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1EA5114"/>
    <w:multiLevelType w:val="hybridMultilevel"/>
    <w:tmpl w:val="7CD80530"/>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1">
    <w:nsid w:val="23AC3BAA"/>
    <w:multiLevelType w:val="hybridMultilevel"/>
    <w:tmpl w:val="E7D69F6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24F62D68"/>
    <w:multiLevelType w:val="hybridMultilevel"/>
    <w:tmpl w:val="DE68C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50451E3"/>
    <w:multiLevelType w:val="hybridMultilevel"/>
    <w:tmpl w:val="1434507A"/>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257B0CD7"/>
    <w:multiLevelType w:val="hybridMultilevel"/>
    <w:tmpl w:val="9D043428"/>
    <w:lvl w:ilvl="0" w:tplc="C24458DA">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89819A4"/>
    <w:multiLevelType w:val="hybridMultilevel"/>
    <w:tmpl w:val="D12E7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8C017CF"/>
    <w:multiLevelType w:val="hybridMultilevel"/>
    <w:tmpl w:val="2F44C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960748B"/>
    <w:multiLevelType w:val="hybridMultilevel"/>
    <w:tmpl w:val="00C49854"/>
    <w:lvl w:ilvl="0" w:tplc="FC305102">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nsid w:val="2C3B7CA8"/>
    <w:multiLevelType w:val="hybridMultilevel"/>
    <w:tmpl w:val="3C3C12C4"/>
    <w:lvl w:ilvl="0" w:tplc="C24458DA">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C7D7BF6"/>
    <w:multiLevelType w:val="hybridMultilevel"/>
    <w:tmpl w:val="4A087AFC"/>
    <w:lvl w:ilvl="0" w:tplc="04050019">
      <w:start w:val="1"/>
      <w:numFmt w:val="lowerLetter"/>
      <w:lvlText w:val="%1."/>
      <w:lvlJc w:val="left"/>
      <w:pPr>
        <w:ind w:left="1413"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2D695803"/>
    <w:multiLevelType w:val="hybridMultilevel"/>
    <w:tmpl w:val="56C072CC"/>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D832457"/>
    <w:multiLevelType w:val="hybridMultilevel"/>
    <w:tmpl w:val="C0F88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F1A3FA3"/>
    <w:multiLevelType w:val="hybridMultilevel"/>
    <w:tmpl w:val="E6AAA612"/>
    <w:lvl w:ilvl="0" w:tplc="04050017">
      <w:start w:val="1"/>
      <w:numFmt w:val="lowerLetter"/>
      <w:lvlText w:val="%1)"/>
      <w:lvlJc w:val="left"/>
      <w:pPr>
        <w:ind w:left="1133" w:hanging="360"/>
      </w:pPr>
      <w:rPr>
        <w:rFonts w:cs="Times New Roman"/>
      </w:rPr>
    </w:lvl>
    <w:lvl w:ilvl="1" w:tplc="04050019" w:tentative="1">
      <w:start w:val="1"/>
      <w:numFmt w:val="lowerLetter"/>
      <w:lvlText w:val="%2."/>
      <w:lvlJc w:val="left"/>
      <w:pPr>
        <w:ind w:left="1853" w:hanging="360"/>
      </w:pPr>
      <w:rPr>
        <w:rFonts w:cs="Times New Roman"/>
      </w:rPr>
    </w:lvl>
    <w:lvl w:ilvl="2" w:tplc="0405001B" w:tentative="1">
      <w:start w:val="1"/>
      <w:numFmt w:val="lowerRoman"/>
      <w:lvlText w:val="%3."/>
      <w:lvlJc w:val="right"/>
      <w:pPr>
        <w:ind w:left="2573" w:hanging="180"/>
      </w:pPr>
      <w:rPr>
        <w:rFonts w:cs="Times New Roman"/>
      </w:rPr>
    </w:lvl>
    <w:lvl w:ilvl="3" w:tplc="0405000F" w:tentative="1">
      <w:start w:val="1"/>
      <w:numFmt w:val="decimal"/>
      <w:lvlText w:val="%4."/>
      <w:lvlJc w:val="left"/>
      <w:pPr>
        <w:ind w:left="3293" w:hanging="360"/>
      </w:pPr>
      <w:rPr>
        <w:rFonts w:cs="Times New Roman"/>
      </w:rPr>
    </w:lvl>
    <w:lvl w:ilvl="4" w:tplc="04050019" w:tentative="1">
      <w:start w:val="1"/>
      <w:numFmt w:val="lowerLetter"/>
      <w:lvlText w:val="%5."/>
      <w:lvlJc w:val="left"/>
      <w:pPr>
        <w:ind w:left="4013" w:hanging="360"/>
      </w:pPr>
      <w:rPr>
        <w:rFonts w:cs="Times New Roman"/>
      </w:rPr>
    </w:lvl>
    <w:lvl w:ilvl="5" w:tplc="0405001B" w:tentative="1">
      <w:start w:val="1"/>
      <w:numFmt w:val="lowerRoman"/>
      <w:lvlText w:val="%6."/>
      <w:lvlJc w:val="right"/>
      <w:pPr>
        <w:ind w:left="4733" w:hanging="180"/>
      </w:pPr>
      <w:rPr>
        <w:rFonts w:cs="Times New Roman"/>
      </w:rPr>
    </w:lvl>
    <w:lvl w:ilvl="6" w:tplc="0405000F" w:tentative="1">
      <w:start w:val="1"/>
      <w:numFmt w:val="decimal"/>
      <w:lvlText w:val="%7."/>
      <w:lvlJc w:val="left"/>
      <w:pPr>
        <w:ind w:left="5453" w:hanging="360"/>
      </w:pPr>
      <w:rPr>
        <w:rFonts w:cs="Times New Roman"/>
      </w:rPr>
    </w:lvl>
    <w:lvl w:ilvl="7" w:tplc="04050019" w:tentative="1">
      <w:start w:val="1"/>
      <w:numFmt w:val="lowerLetter"/>
      <w:lvlText w:val="%8."/>
      <w:lvlJc w:val="left"/>
      <w:pPr>
        <w:ind w:left="6173" w:hanging="360"/>
      </w:pPr>
      <w:rPr>
        <w:rFonts w:cs="Times New Roman"/>
      </w:rPr>
    </w:lvl>
    <w:lvl w:ilvl="8" w:tplc="0405001B" w:tentative="1">
      <w:start w:val="1"/>
      <w:numFmt w:val="lowerRoman"/>
      <w:lvlText w:val="%9."/>
      <w:lvlJc w:val="right"/>
      <w:pPr>
        <w:ind w:left="6893" w:hanging="180"/>
      </w:pPr>
      <w:rPr>
        <w:rFonts w:cs="Times New Roman"/>
      </w:rPr>
    </w:lvl>
  </w:abstractNum>
  <w:abstractNum w:abstractNumId="33">
    <w:nsid w:val="33BD1806"/>
    <w:multiLevelType w:val="hybridMultilevel"/>
    <w:tmpl w:val="1434507A"/>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3659241F"/>
    <w:multiLevelType w:val="hybridMultilevel"/>
    <w:tmpl w:val="D3F85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69A7FEE"/>
    <w:multiLevelType w:val="hybridMultilevel"/>
    <w:tmpl w:val="4088226A"/>
    <w:lvl w:ilvl="0" w:tplc="D9088CC0">
      <w:start w:val="1"/>
      <w:numFmt w:val="bullet"/>
      <w:lvlText w:val="-"/>
      <w:lvlJc w:val="left"/>
      <w:pPr>
        <w:ind w:left="720" w:hanging="360"/>
      </w:pPr>
      <w:rPr>
        <w:rFonts w:ascii="Times New Roman" w:hAnsi="Times New Roman" w:hint="default"/>
        <w:b w:val="0"/>
        <w:i w:val="0"/>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A674E17"/>
    <w:multiLevelType w:val="hybridMultilevel"/>
    <w:tmpl w:val="1434507A"/>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3FA02B93"/>
    <w:multiLevelType w:val="hybridMultilevel"/>
    <w:tmpl w:val="26EA213E"/>
    <w:lvl w:ilvl="0" w:tplc="04050001">
      <w:start w:val="1"/>
      <w:numFmt w:val="bullet"/>
      <w:lvlText w:val=""/>
      <w:lvlJc w:val="left"/>
      <w:pPr>
        <w:ind w:left="1364" w:hanging="360"/>
      </w:pPr>
      <w:rPr>
        <w:rFonts w:ascii="Symbol" w:hAnsi="Symbol" w:hint="default"/>
        <w:b w:val="0"/>
        <w:i w:val="0"/>
        <w:sz w:val="24"/>
      </w:rPr>
    </w:lvl>
    <w:lvl w:ilvl="1" w:tplc="04050003" w:tentative="1">
      <w:start w:val="1"/>
      <w:numFmt w:val="bullet"/>
      <w:lvlText w:val="o"/>
      <w:lvlJc w:val="left"/>
      <w:pPr>
        <w:ind w:left="2084" w:hanging="360"/>
      </w:pPr>
      <w:rPr>
        <w:rFonts w:ascii="Courier New" w:hAnsi="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8">
    <w:nsid w:val="434F5DAD"/>
    <w:multiLevelType w:val="hybridMultilevel"/>
    <w:tmpl w:val="E2964722"/>
    <w:lvl w:ilvl="0" w:tplc="04050001">
      <w:start w:val="1"/>
      <w:numFmt w:val="bullet"/>
      <w:lvlText w:val=""/>
      <w:lvlJc w:val="left"/>
      <w:pPr>
        <w:ind w:left="1496" w:hanging="360"/>
      </w:pPr>
      <w:rPr>
        <w:rFonts w:ascii="Symbol" w:hAnsi="Symbol" w:hint="default"/>
      </w:rPr>
    </w:lvl>
    <w:lvl w:ilvl="1" w:tplc="04050003" w:tentative="1">
      <w:start w:val="1"/>
      <w:numFmt w:val="bullet"/>
      <w:lvlText w:val="o"/>
      <w:lvlJc w:val="left"/>
      <w:pPr>
        <w:ind w:left="2216" w:hanging="360"/>
      </w:pPr>
      <w:rPr>
        <w:rFonts w:ascii="Courier New" w:hAnsi="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39">
    <w:nsid w:val="44E54032"/>
    <w:multiLevelType w:val="hybridMultilevel"/>
    <w:tmpl w:val="1A16FEC6"/>
    <w:lvl w:ilvl="0" w:tplc="FC305102">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nsid w:val="46672CF7"/>
    <w:multiLevelType w:val="hybridMultilevel"/>
    <w:tmpl w:val="560675A2"/>
    <w:lvl w:ilvl="0" w:tplc="D9088CC0">
      <w:start w:val="1"/>
      <w:numFmt w:val="bullet"/>
      <w:lvlText w:val="-"/>
      <w:lvlJc w:val="left"/>
      <w:pPr>
        <w:ind w:left="780" w:hanging="360"/>
      </w:pPr>
      <w:rPr>
        <w:rFonts w:ascii="Times New Roman" w:hAnsi="Times New Roman" w:hint="default"/>
        <w:b w:val="0"/>
        <w:i w:val="0"/>
        <w:sz w:val="24"/>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86C1177"/>
    <w:multiLevelType w:val="hybridMultilevel"/>
    <w:tmpl w:val="54CEB5EC"/>
    <w:lvl w:ilvl="0" w:tplc="FC3051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984172E"/>
    <w:multiLevelType w:val="hybridMultilevel"/>
    <w:tmpl w:val="C406D204"/>
    <w:lvl w:ilvl="0" w:tplc="6FA20D30">
      <w:start w:val="1"/>
      <w:numFmt w:val="decimal"/>
      <w:lvlText w:val="%1."/>
      <w:lvlJc w:val="left"/>
      <w:pPr>
        <w:tabs>
          <w:tab w:val="num" w:pos="720"/>
        </w:tabs>
        <w:ind w:left="720" w:hanging="360"/>
      </w:pPr>
      <w:rPr>
        <w:rFonts w:cs="Times New Roman"/>
      </w:rPr>
    </w:lvl>
    <w:lvl w:ilvl="1" w:tplc="614867D8" w:tentative="1">
      <w:start w:val="1"/>
      <w:numFmt w:val="decimal"/>
      <w:lvlText w:val="%2."/>
      <w:lvlJc w:val="left"/>
      <w:pPr>
        <w:tabs>
          <w:tab w:val="num" w:pos="1440"/>
        </w:tabs>
        <w:ind w:left="1440" w:hanging="360"/>
      </w:pPr>
      <w:rPr>
        <w:rFonts w:cs="Times New Roman"/>
      </w:rPr>
    </w:lvl>
    <w:lvl w:ilvl="2" w:tplc="35C89590" w:tentative="1">
      <w:start w:val="1"/>
      <w:numFmt w:val="decimal"/>
      <w:lvlText w:val="%3."/>
      <w:lvlJc w:val="left"/>
      <w:pPr>
        <w:tabs>
          <w:tab w:val="num" w:pos="2160"/>
        </w:tabs>
        <w:ind w:left="2160" w:hanging="360"/>
      </w:pPr>
      <w:rPr>
        <w:rFonts w:cs="Times New Roman"/>
      </w:rPr>
    </w:lvl>
    <w:lvl w:ilvl="3" w:tplc="47EC93CE" w:tentative="1">
      <w:start w:val="1"/>
      <w:numFmt w:val="decimal"/>
      <w:lvlText w:val="%4."/>
      <w:lvlJc w:val="left"/>
      <w:pPr>
        <w:tabs>
          <w:tab w:val="num" w:pos="2880"/>
        </w:tabs>
        <w:ind w:left="2880" w:hanging="360"/>
      </w:pPr>
      <w:rPr>
        <w:rFonts w:cs="Times New Roman"/>
      </w:rPr>
    </w:lvl>
    <w:lvl w:ilvl="4" w:tplc="B8367318" w:tentative="1">
      <w:start w:val="1"/>
      <w:numFmt w:val="decimal"/>
      <w:lvlText w:val="%5."/>
      <w:lvlJc w:val="left"/>
      <w:pPr>
        <w:tabs>
          <w:tab w:val="num" w:pos="3600"/>
        </w:tabs>
        <w:ind w:left="3600" w:hanging="360"/>
      </w:pPr>
      <w:rPr>
        <w:rFonts w:cs="Times New Roman"/>
      </w:rPr>
    </w:lvl>
    <w:lvl w:ilvl="5" w:tplc="048CD416" w:tentative="1">
      <w:start w:val="1"/>
      <w:numFmt w:val="decimal"/>
      <w:lvlText w:val="%6."/>
      <w:lvlJc w:val="left"/>
      <w:pPr>
        <w:tabs>
          <w:tab w:val="num" w:pos="4320"/>
        </w:tabs>
        <w:ind w:left="4320" w:hanging="360"/>
      </w:pPr>
      <w:rPr>
        <w:rFonts w:cs="Times New Roman"/>
      </w:rPr>
    </w:lvl>
    <w:lvl w:ilvl="6" w:tplc="F130679A" w:tentative="1">
      <w:start w:val="1"/>
      <w:numFmt w:val="decimal"/>
      <w:lvlText w:val="%7."/>
      <w:lvlJc w:val="left"/>
      <w:pPr>
        <w:tabs>
          <w:tab w:val="num" w:pos="5040"/>
        </w:tabs>
        <w:ind w:left="5040" w:hanging="360"/>
      </w:pPr>
      <w:rPr>
        <w:rFonts w:cs="Times New Roman"/>
      </w:rPr>
    </w:lvl>
    <w:lvl w:ilvl="7" w:tplc="186EA6E8" w:tentative="1">
      <w:start w:val="1"/>
      <w:numFmt w:val="decimal"/>
      <w:lvlText w:val="%8."/>
      <w:lvlJc w:val="left"/>
      <w:pPr>
        <w:tabs>
          <w:tab w:val="num" w:pos="5760"/>
        </w:tabs>
        <w:ind w:left="5760" w:hanging="360"/>
      </w:pPr>
      <w:rPr>
        <w:rFonts w:cs="Times New Roman"/>
      </w:rPr>
    </w:lvl>
    <w:lvl w:ilvl="8" w:tplc="8A2E72FC" w:tentative="1">
      <w:start w:val="1"/>
      <w:numFmt w:val="decimal"/>
      <w:lvlText w:val="%9."/>
      <w:lvlJc w:val="left"/>
      <w:pPr>
        <w:tabs>
          <w:tab w:val="num" w:pos="6480"/>
        </w:tabs>
        <w:ind w:left="6480" w:hanging="360"/>
      </w:pPr>
      <w:rPr>
        <w:rFonts w:cs="Times New Roman"/>
      </w:rPr>
    </w:lvl>
  </w:abstractNum>
  <w:abstractNum w:abstractNumId="43">
    <w:nsid w:val="49A46AD9"/>
    <w:multiLevelType w:val="hybridMultilevel"/>
    <w:tmpl w:val="C8587E1E"/>
    <w:lvl w:ilvl="0" w:tplc="FC3051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4AFB4CF4"/>
    <w:multiLevelType w:val="hybridMultilevel"/>
    <w:tmpl w:val="EB326798"/>
    <w:lvl w:ilvl="0" w:tplc="D9088CC0">
      <w:start w:val="1"/>
      <w:numFmt w:val="bullet"/>
      <w:lvlText w:val="-"/>
      <w:lvlJc w:val="left"/>
      <w:pPr>
        <w:ind w:left="720" w:hanging="360"/>
      </w:pPr>
      <w:rPr>
        <w:rFonts w:ascii="Times New Roman" w:hAnsi="Times New Roman" w:hint="default"/>
        <w:b w:val="0"/>
        <w:i w:val="0"/>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4C051DD6"/>
    <w:multiLevelType w:val="hybridMultilevel"/>
    <w:tmpl w:val="91BECD4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4C6A55B8"/>
    <w:multiLevelType w:val="hybridMultilevel"/>
    <w:tmpl w:val="3AF2E75A"/>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7">
    <w:nsid w:val="4DCD7059"/>
    <w:multiLevelType w:val="hybridMultilevel"/>
    <w:tmpl w:val="CA0E2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518E744E"/>
    <w:multiLevelType w:val="hybridMultilevel"/>
    <w:tmpl w:val="2A6850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nsid w:val="529D2080"/>
    <w:multiLevelType w:val="hybridMultilevel"/>
    <w:tmpl w:val="2EC6ACC6"/>
    <w:lvl w:ilvl="0" w:tplc="D9088CC0">
      <w:start w:val="1"/>
      <w:numFmt w:val="bullet"/>
      <w:lvlText w:val="-"/>
      <w:lvlJc w:val="left"/>
      <w:pPr>
        <w:ind w:left="1140" w:hanging="360"/>
      </w:pPr>
      <w:rPr>
        <w:rFonts w:ascii="Times New Roman" w:hAnsi="Times New Roman" w:hint="default"/>
        <w:b w:val="0"/>
        <w:i w:val="0"/>
        <w:sz w:val="24"/>
      </w:rPr>
    </w:lvl>
    <w:lvl w:ilvl="1" w:tplc="04050003">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0">
    <w:nsid w:val="52B65EDB"/>
    <w:multiLevelType w:val="hybridMultilevel"/>
    <w:tmpl w:val="25E8BBB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1">
    <w:nsid w:val="53AE7B2E"/>
    <w:multiLevelType w:val="hybridMultilevel"/>
    <w:tmpl w:val="657E0F4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1">
      <w:start w:val="1"/>
      <w:numFmt w:val="bullet"/>
      <w:lvlText w:val=""/>
      <w:lvlJc w:val="left"/>
      <w:pPr>
        <w:ind w:left="2880" w:hanging="360"/>
      </w:pPr>
      <w:rPr>
        <w:rFonts w:ascii="Symbol" w:hAnsi="Symbol"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54CC6A37"/>
    <w:multiLevelType w:val="hybridMultilevel"/>
    <w:tmpl w:val="147E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6F37151"/>
    <w:multiLevelType w:val="hybridMultilevel"/>
    <w:tmpl w:val="E8C6A756"/>
    <w:lvl w:ilvl="0" w:tplc="0CC89D88">
      <w:start w:val="1"/>
      <w:numFmt w:val="bullet"/>
      <w:lvlText w:val=""/>
      <w:lvlJc w:val="left"/>
      <w:pPr>
        <w:ind w:left="7165" w:hanging="360"/>
      </w:pPr>
      <w:rPr>
        <w:rFonts w:ascii="Symbol" w:hAnsi="Symbol" w:hint="default"/>
        <w:sz w:val="28"/>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58271610"/>
    <w:multiLevelType w:val="hybridMultilevel"/>
    <w:tmpl w:val="45E6F9E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5">
    <w:nsid w:val="64B131AE"/>
    <w:multiLevelType w:val="hybridMultilevel"/>
    <w:tmpl w:val="5F6AC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65983C99"/>
    <w:multiLevelType w:val="hybridMultilevel"/>
    <w:tmpl w:val="D6647240"/>
    <w:lvl w:ilvl="0" w:tplc="C24458DA">
      <w:start w:val="1"/>
      <w:numFmt w:val="bullet"/>
      <w:lvlText w:val="-"/>
      <w:lvlJc w:val="left"/>
      <w:pPr>
        <w:ind w:left="78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7">
    <w:nsid w:val="666751AA"/>
    <w:multiLevelType w:val="hybridMultilevel"/>
    <w:tmpl w:val="592EB5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8">
    <w:nsid w:val="68D03F47"/>
    <w:multiLevelType w:val="hybridMultilevel"/>
    <w:tmpl w:val="25188118"/>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59">
    <w:nsid w:val="6F0C6456"/>
    <w:multiLevelType w:val="hybridMultilevel"/>
    <w:tmpl w:val="1434507A"/>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nsid w:val="6F1B1DF5"/>
    <w:multiLevelType w:val="hybridMultilevel"/>
    <w:tmpl w:val="ED80C60A"/>
    <w:lvl w:ilvl="0" w:tplc="D9088CC0">
      <w:start w:val="1"/>
      <w:numFmt w:val="bullet"/>
      <w:lvlText w:val="-"/>
      <w:lvlJc w:val="left"/>
      <w:pPr>
        <w:ind w:left="720" w:hanging="360"/>
      </w:pPr>
      <w:rPr>
        <w:rFonts w:ascii="Times New Roman" w:hAnsi="Times New Roman" w:hint="default"/>
        <w:b w:val="0"/>
        <w:i w:val="0"/>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10E03DD"/>
    <w:multiLevelType w:val="hybridMultilevel"/>
    <w:tmpl w:val="E2D49F10"/>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11D295E"/>
    <w:multiLevelType w:val="hybridMultilevel"/>
    <w:tmpl w:val="7C7AB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16A3DB7"/>
    <w:multiLevelType w:val="hybridMultilevel"/>
    <w:tmpl w:val="A49207F4"/>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72DF17CD"/>
    <w:multiLevelType w:val="hybridMultilevel"/>
    <w:tmpl w:val="A978D7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nsid w:val="737D552C"/>
    <w:multiLevelType w:val="hybridMultilevel"/>
    <w:tmpl w:val="635C4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75004557"/>
    <w:multiLevelType w:val="hybridMultilevel"/>
    <w:tmpl w:val="C3F078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76F610D5"/>
    <w:multiLevelType w:val="hybridMultilevel"/>
    <w:tmpl w:val="3D623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7D2C6398"/>
    <w:multiLevelType w:val="hybridMultilevel"/>
    <w:tmpl w:val="199CDE7A"/>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7FE077E2"/>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23"/>
  </w:num>
  <w:num w:numId="3">
    <w:abstractNumId w:val="17"/>
  </w:num>
  <w:num w:numId="4">
    <w:abstractNumId w:val="6"/>
  </w:num>
  <w:num w:numId="5">
    <w:abstractNumId w:val="33"/>
  </w:num>
  <w:num w:numId="6">
    <w:abstractNumId w:val="59"/>
  </w:num>
  <w:num w:numId="7">
    <w:abstractNumId w:val="36"/>
  </w:num>
  <w:num w:numId="8">
    <w:abstractNumId w:val="52"/>
  </w:num>
  <w:num w:numId="9">
    <w:abstractNumId w:val="69"/>
  </w:num>
  <w:num w:numId="10">
    <w:abstractNumId w:val="8"/>
  </w:num>
  <w:num w:numId="11">
    <w:abstractNumId w:val="1"/>
  </w:num>
  <w:num w:numId="12">
    <w:abstractNumId w:val="24"/>
  </w:num>
  <w:num w:numId="13">
    <w:abstractNumId w:val="13"/>
  </w:num>
  <w:num w:numId="14">
    <w:abstractNumId w:val="38"/>
  </w:num>
  <w:num w:numId="15">
    <w:abstractNumId w:val="21"/>
  </w:num>
  <w:num w:numId="16">
    <w:abstractNumId w:val="50"/>
  </w:num>
  <w:num w:numId="17">
    <w:abstractNumId w:val="20"/>
  </w:num>
  <w:num w:numId="18">
    <w:abstractNumId w:val="34"/>
  </w:num>
  <w:num w:numId="19">
    <w:abstractNumId w:val="22"/>
  </w:num>
  <w:num w:numId="20">
    <w:abstractNumId w:val="47"/>
  </w:num>
  <w:num w:numId="21">
    <w:abstractNumId w:val="15"/>
  </w:num>
  <w:num w:numId="22">
    <w:abstractNumId w:val="67"/>
  </w:num>
  <w:num w:numId="23">
    <w:abstractNumId w:val="2"/>
  </w:num>
  <w:num w:numId="24">
    <w:abstractNumId w:val="55"/>
  </w:num>
  <w:num w:numId="25">
    <w:abstractNumId w:val="14"/>
  </w:num>
  <w:num w:numId="26">
    <w:abstractNumId w:val="46"/>
  </w:num>
  <w:num w:numId="27">
    <w:abstractNumId w:val="61"/>
  </w:num>
  <w:num w:numId="28">
    <w:abstractNumId w:val="32"/>
  </w:num>
  <w:num w:numId="29">
    <w:abstractNumId w:val="42"/>
  </w:num>
  <w:num w:numId="30">
    <w:abstractNumId w:val="54"/>
  </w:num>
  <w:num w:numId="31">
    <w:abstractNumId w:val="64"/>
  </w:num>
  <w:num w:numId="32">
    <w:abstractNumId w:val="53"/>
  </w:num>
  <w:num w:numId="33">
    <w:abstractNumId w:val="63"/>
  </w:num>
  <w:num w:numId="34">
    <w:abstractNumId w:val="68"/>
  </w:num>
  <w:num w:numId="35">
    <w:abstractNumId w:val="62"/>
  </w:num>
  <w:num w:numId="36">
    <w:abstractNumId w:val="57"/>
  </w:num>
  <w:num w:numId="37">
    <w:abstractNumId w:val="16"/>
  </w:num>
  <w:num w:numId="38">
    <w:abstractNumId w:val="48"/>
  </w:num>
  <w:num w:numId="39">
    <w:abstractNumId w:val="41"/>
  </w:num>
  <w:num w:numId="40">
    <w:abstractNumId w:val="39"/>
  </w:num>
  <w:num w:numId="41">
    <w:abstractNumId w:val="43"/>
  </w:num>
  <w:num w:numId="42">
    <w:abstractNumId w:val="27"/>
  </w:num>
  <w:num w:numId="43">
    <w:abstractNumId w:val="56"/>
  </w:num>
  <w:num w:numId="44">
    <w:abstractNumId w:val="28"/>
  </w:num>
  <w:num w:numId="45">
    <w:abstractNumId w:val="7"/>
  </w:num>
  <w:num w:numId="46">
    <w:abstractNumId w:val="10"/>
  </w:num>
  <w:num w:numId="47">
    <w:abstractNumId w:val="19"/>
  </w:num>
  <w:num w:numId="48">
    <w:abstractNumId w:val="65"/>
  </w:num>
  <w:num w:numId="49">
    <w:abstractNumId w:val="0"/>
  </w:num>
  <w:num w:numId="50">
    <w:abstractNumId w:val="26"/>
  </w:num>
  <w:num w:numId="51">
    <w:abstractNumId w:val="25"/>
  </w:num>
  <w:num w:numId="52">
    <w:abstractNumId w:val="66"/>
  </w:num>
  <w:num w:numId="53">
    <w:abstractNumId w:val="31"/>
  </w:num>
  <w:num w:numId="54">
    <w:abstractNumId w:val="30"/>
  </w:num>
  <w:num w:numId="55">
    <w:abstractNumId w:val="51"/>
  </w:num>
  <w:num w:numId="56">
    <w:abstractNumId w:val="29"/>
  </w:num>
  <w:num w:numId="57">
    <w:abstractNumId w:val="4"/>
  </w:num>
  <w:num w:numId="58">
    <w:abstractNumId w:val="3"/>
  </w:num>
  <w:num w:numId="59">
    <w:abstractNumId w:val="49"/>
  </w:num>
  <w:num w:numId="60">
    <w:abstractNumId w:val="40"/>
  </w:num>
  <w:num w:numId="61">
    <w:abstractNumId w:val="12"/>
  </w:num>
  <w:num w:numId="62">
    <w:abstractNumId w:val="9"/>
  </w:num>
  <w:num w:numId="63">
    <w:abstractNumId w:val="35"/>
  </w:num>
  <w:num w:numId="64">
    <w:abstractNumId w:val="18"/>
  </w:num>
  <w:num w:numId="65">
    <w:abstractNumId w:val="44"/>
  </w:num>
  <w:num w:numId="66">
    <w:abstractNumId w:val="45"/>
  </w:num>
  <w:num w:numId="67">
    <w:abstractNumId w:val="37"/>
  </w:num>
  <w:num w:numId="68">
    <w:abstractNumId w:val="58"/>
  </w:num>
  <w:num w:numId="69">
    <w:abstractNumId w:val="60"/>
  </w:num>
  <w:num w:numId="70">
    <w:abstractNumId w:val="11"/>
  </w:num>
  <w:num w:numId="71">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7C4"/>
    <w:rsid w:val="000014E5"/>
    <w:rsid w:val="00003238"/>
    <w:rsid w:val="000055B4"/>
    <w:rsid w:val="00006B6A"/>
    <w:rsid w:val="0001009A"/>
    <w:rsid w:val="00010E1B"/>
    <w:rsid w:val="00012180"/>
    <w:rsid w:val="000138A8"/>
    <w:rsid w:val="00013F77"/>
    <w:rsid w:val="00014A4F"/>
    <w:rsid w:val="000152B0"/>
    <w:rsid w:val="000163F4"/>
    <w:rsid w:val="0002080F"/>
    <w:rsid w:val="00022755"/>
    <w:rsid w:val="00027F3F"/>
    <w:rsid w:val="00027FBD"/>
    <w:rsid w:val="0003646D"/>
    <w:rsid w:val="000376BD"/>
    <w:rsid w:val="0004025F"/>
    <w:rsid w:val="00041936"/>
    <w:rsid w:val="000439E0"/>
    <w:rsid w:val="00043DC4"/>
    <w:rsid w:val="000452CB"/>
    <w:rsid w:val="00046AFE"/>
    <w:rsid w:val="00054BBF"/>
    <w:rsid w:val="00055419"/>
    <w:rsid w:val="00055B3C"/>
    <w:rsid w:val="000561D1"/>
    <w:rsid w:val="00057988"/>
    <w:rsid w:val="00060355"/>
    <w:rsid w:val="000620FD"/>
    <w:rsid w:val="00066888"/>
    <w:rsid w:val="000723F2"/>
    <w:rsid w:val="00073181"/>
    <w:rsid w:val="00074CFF"/>
    <w:rsid w:val="000750D2"/>
    <w:rsid w:val="00075BB0"/>
    <w:rsid w:val="00080CDF"/>
    <w:rsid w:val="00080EF1"/>
    <w:rsid w:val="000819A2"/>
    <w:rsid w:val="00082B01"/>
    <w:rsid w:val="00082B33"/>
    <w:rsid w:val="00083A9A"/>
    <w:rsid w:val="00086D9A"/>
    <w:rsid w:val="00095039"/>
    <w:rsid w:val="000A55EE"/>
    <w:rsid w:val="000A60A5"/>
    <w:rsid w:val="000B148E"/>
    <w:rsid w:val="000B1728"/>
    <w:rsid w:val="000B4279"/>
    <w:rsid w:val="000B5DA4"/>
    <w:rsid w:val="000C1224"/>
    <w:rsid w:val="000C1A39"/>
    <w:rsid w:val="000C7017"/>
    <w:rsid w:val="000D16D8"/>
    <w:rsid w:val="000D1C1F"/>
    <w:rsid w:val="000D5353"/>
    <w:rsid w:val="000D6491"/>
    <w:rsid w:val="000E140C"/>
    <w:rsid w:val="000E1E67"/>
    <w:rsid w:val="000E75D3"/>
    <w:rsid w:val="000F3461"/>
    <w:rsid w:val="000F3EA0"/>
    <w:rsid w:val="000F51A9"/>
    <w:rsid w:val="000F65E0"/>
    <w:rsid w:val="00100ED1"/>
    <w:rsid w:val="001012F5"/>
    <w:rsid w:val="00102D8A"/>
    <w:rsid w:val="00103960"/>
    <w:rsid w:val="0010529B"/>
    <w:rsid w:val="00105C4F"/>
    <w:rsid w:val="00105DD6"/>
    <w:rsid w:val="00112CE9"/>
    <w:rsid w:val="001130E3"/>
    <w:rsid w:val="001138D1"/>
    <w:rsid w:val="0011564B"/>
    <w:rsid w:val="00120112"/>
    <w:rsid w:val="00121446"/>
    <w:rsid w:val="00123C0E"/>
    <w:rsid w:val="00134766"/>
    <w:rsid w:val="00136D1D"/>
    <w:rsid w:val="00140299"/>
    <w:rsid w:val="00140F04"/>
    <w:rsid w:val="001414AE"/>
    <w:rsid w:val="00143BEC"/>
    <w:rsid w:val="001449BC"/>
    <w:rsid w:val="00147AD3"/>
    <w:rsid w:val="0015089C"/>
    <w:rsid w:val="0015644D"/>
    <w:rsid w:val="00161318"/>
    <w:rsid w:val="00161C84"/>
    <w:rsid w:val="001620D8"/>
    <w:rsid w:val="00164E16"/>
    <w:rsid w:val="00167B21"/>
    <w:rsid w:val="00171EC1"/>
    <w:rsid w:val="00172E91"/>
    <w:rsid w:val="0017350A"/>
    <w:rsid w:val="001757AA"/>
    <w:rsid w:val="001765E5"/>
    <w:rsid w:val="0017795F"/>
    <w:rsid w:val="00181C77"/>
    <w:rsid w:val="001828DC"/>
    <w:rsid w:val="001836CA"/>
    <w:rsid w:val="00183ECD"/>
    <w:rsid w:val="0018432F"/>
    <w:rsid w:val="0018764B"/>
    <w:rsid w:val="00191B9C"/>
    <w:rsid w:val="001961B8"/>
    <w:rsid w:val="0019760F"/>
    <w:rsid w:val="0019797B"/>
    <w:rsid w:val="001A01A4"/>
    <w:rsid w:val="001A0614"/>
    <w:rsid w:val="001A7041"/>
    <w:rsid w:val="001A75A7"/>
    <w:rsid w:val="001B1552"/>
    <w:rsid w:val="001B284C"/>
    <w:rsid w:val="001B3968"/>
    <w:rsid w:val="001B48DD"/>
    <w:rsid w:val="001B5A81"/>
    <w:rsid w:val="001B7B6B"/>
    <w:rsid w:val="001C18E5"/>
    <w:rsid w:val="001C1BB5"/>
    <w:rsid w:val="001C3B4E"/>
    <w:rsid w:val="001C43BE"/>
    <w:rsid w:val="001C6F6B"/>
    <w:rsid w:val="001D5969"/>
    <w:rsid w:val="001D78E0"/>
    <w:rsid w:val="001E102E"/>
    <w:rsid w:val="001E353F"/>
    <w:rsid w:val="001E519F"/>
    <w:rsid w:val="001F2FA9"/>
    <w:rsid w:val="001F3656"/>
    <w:rsid w:val="001F5494"/>
    <w:rsid w:val="001F586F"/>
    <w:rsid w:val="001F70B7"/>
    <w:rsid w:val="001F75C7"/>
    <w:rsid w:val="0020043E"/>
    <w:rsid w:val="002007D5"/>
    <w:rsid w:val="00202F68"/>
    <w:rsid w:val="00204382"/>
    <w:rsid w:val="00207464"/>
    <w:rsid w:val="0021320F"/>
    <w:rsid w:val="0021360F"/>
    <w:rsid w:val="00216716"/>
    <w:rsid w:val="00217691"/>
    <w:rsid w:val="00220190"/>
    <w:rsid w:val="00221E37"/>
    <w:rsid w:val="002245C9"/>
    <w:rsid w:val="002245CB"/>
    <w:rsid w:val="00224DD3"/>
    <w:rsid w:val="002265F8"/>
    <w:rsid w:val="00230B81"/>
    <w:rsid w:val="002320F1"/>
    <w:rsid w:val="002325F3"/>
    <w:rsid w:val="002409E2"/>
    <w:rsid w:val="002421E1"/>
    <w:rsid w:val="00242EAB"/>
    <w:rsid w:val="00245270"/>
    <w:rsid w:val="00246C21"/>
    <w:rsid w:val="002550D3"/>
    <w:rsid w:val="00257BE6"/>
    <w:rsid w:val="00260861"/>
    <w:rsid w:val="002611AD"/>
    <w:rsid w:val="002617AF"/>
    <w:rsid w:val="00264865"/>
    <w:rsid w:val="00264B72"/>
    <w:rsid w:val="00264D8C"/>
    <w:rsid w:val="0026549E"/>
    <w:rsid w:val="00266C44"/>
    <w:rsid w:val="00266FAA"/>
    <w:rsid w:val="00273B4F"/>
    <w:rsid w:val="00274C00"/>
    <w:rsid w:val="00274FEC"/>
    <w:rsid w:val="002751A1"/>
    <w:rsid w:val="002808D8"/>
    <w:rsid w:val="00282A61"/>
    <w:rsid w:val="0028329B"/>
    <w:rsid w:val="002903FD"/>
    <w:rsid w:val="00291712"/>
    <w:rsid w:val="00291F3F"/>
    <w:rsid w:val="00293485"/>
    <w:rsid w:val="0029379C"/>
    <w:rsid w:val="0029401E"/>
    <w:rsid w:val="00296208"/>
    <w:rsid w:val="002A3A87"/>
    <w:rsid w:val="002A4671"/>
    <w:rsid w:val="002A6FF4"/>
    <w:rsid w:val="002A75B1"/>
    <w:rsid w:val="002B0632"/>
    <w:rsid w:val="002B54AC"/>
    <w:rsid w:val="002B6E75"/>
    <w:rsid w:val="002B7E05"/>
    <w:rsid w:val="002C2890"/>
    <w:rsid w:val="002C3AC9"/>
    <w:rsid w:val="002C60F9"/>
    <w:rsid w:val="002C6D8E"/>
    <w:rsid w:val="002C77A2"/>
    <w:rsid w:val="002D5B0F"/>
    <w:rsid w:val="002E3E61"/>
    <w:rsid w:val="002E5A49"/>
    <w:rsid w:val="002F6576"/>
    <w:rsid w:val="002F708E"/>
    <w:rsid w:val="003007C4"/>
    <w:rsid w:val="00300B86"/>
    <w:rsid w:val="00303C97"/>
    <w:rsid w:val="0030601E"/>
    <w:rsid w:val="00310CCB"/>
    <w:rsid w:val="0031351E"/>
    <w:rsid w:val="00316370"/>
    <w:rsid w:val="003227F9"/>
    <w:rsid w:val="00322BC2"/>
    <w:rsid w:val="00326F88"/>
    <w:rsid w:val="00327D03"/>
    <w:rsid w:val="003308C2"/>
    <w:rsid w:val="0033247B"/>
    <w:rsid w:val="0033253C"/>
    <w:rsid w:val="003333A8"/>
    <w:rsid w:val="00335503"/>
    <w:rsid w:val="003359B1"/>
    <w:rsid w:val="0033771B"/>
    <w:rsid w:val="003407D4"/>
    <w:rsid w:val="00345AE0"/>
    <w:rsid w:val="00347DC2"/>
    <w:rsid w:val="003517A3"/>
    <w:rsid w:val="00351EB8"/>
    <w:rsid w:val="00352180"/>
    <w:rsid w:val="0035227B"/>
    <w:rsid w:val="003551BC"/>
    <w:rsid w:val="00355D43"/>
    <w:rsid w:val="0035604B"/>
    <w:rsid w:val="0036160B"/>
    <w:rsid w:val="003654EC"/>
    <w:rsid w:val="003679E8"/>
    <w:rsid w:val="00367E64"/>
    <w:rsid w:val="003726F8"/>
    <w:rsid w:val="0037321E"/>
    <w:rsid w:val="00375E3B"/>
    <w:rsid w:val="00376A27"/>
    <w:rsid w:val="00377417"/>
    <w:rsid w:val="00381337"/>
    <w:rsid w:val="00381637"/>
    <w:rsid w:val="00385368"/>
    <w:rsid w:val="00385ADD"/>
    <w:rsid w:val="00385C24"/>
    <w:rsid w:val="00385D76"/>
    <w:rsid w:val="00386FDF"/>
    <w:rsid w:val="0038725A"/>
    <w:rsid w:val="003907A0"/>
    <w:rsid w:val="003922AC"/>
    <w:rsid w:val="00397AA7"/>
    <w:rsid w:val="003A2DB0"/>
    <w:rsid w:val="003A34DD"/>
    <w:rsid w:val="003A5969"/>
    <w:rsid w:val="003B4967"/>
    <w:rsid w:val="003B776B"/>
    <w:rsid w:val="003C13D8"/>
    <w:rsid w:val="003C1A33"/>
    <w:rsid w:val="003C1F61"/>
    <w:rsid w:val="003C3133"/>
    <w:rsid w:val="003C407C"/>
    <w:rsid w:val="003D1A21"/>
    <w:rsid w:val="003D1D71"/>
    <w:rsid w:val="003D2452"/>
    <w:rsid w:val="003D3A6D"/>
    <w:rsid w:val="003D3F44"/>
    <w:rsid w:val="003D4BAD"/>
    <w:rsid w:val="003D6C9F"/>
    <w:rsid w:val="003D6F9F"/>
    <w:rsid w:val="003E215C"/>
    <w:rsid w:val="003E2E1B"/>
    <w:rsid w:val="003E2ED4"/>
    <w:rsid w:val="003E54C2"/>
    <w:rsid w:val="003E7CDA"/>
    <w:rsid w:val="003F1777"/>
    <w:rsid w:val="003F3ACD"/>
    <w:rsid w:val="003F6CDA"/>
    <w:rsid w:val="00401027"/>
    <w:rsid w:val="00404593"/>
    <w:rsid w:val="00407270"/>
    <w:rsid w:val="004101A6"/>
    <w:rsid w:val="004135A7"/>
    <w:rsid w:val="00417BF5"/>
    <w:rsid w:val="00417ED2"/>
    <w:rsid w:val="0042324B"/>
    <w:rsid w:val="004240C3"/>
    <w:rsid w:val="004242E5"/>
    <w:rsid w:val="00424AFC"/>
    <w:rsid w:val="0043041E"/>
    <w:rsid w:val="00431B8C"/>
    <w:rsid w:val="004322B8"/>
    <w:rsid w:val="004379AB"/>
    <w:rsid w:val="004401E3"/>
    <w:rsid w:val="00445905"/>
    <w:rsid w:val="00446655"/>
    <w:rsid w:val="00446FB8"/>
    <w:rsid w:val="00450800"/>
    <w:rsid w:val="00451C56"/>
    <w:rsid w:val="004530BF"/>
    <w:rsid w:val="004534E3"/>
    <w:rsid w:val="00453BFB"/>
    <w:rsid w:val="00455A21"/>
    <w:rsid w:val="00455D06"/>
    <w:rsid w:val="004605DA"/>
    <w:rsid w:val="004615E7"/>
    <w:rsid w:val="00461EE7"/>
    <w:rsid w:val="00461EFF"/>
    <w:rsid w:val="0046228D"/>
    <w:rsid w:val="0046293E"/>
    <w:rsid w:val="00464939"/>
    <w:rsid w:val="004734F7"/>
    <w:rsid w:val="004806F0"/>
    <w:rsid w:val="004837F5"/>
    <w:rsid w:val="00485775"/>
    <w:rsid w:val="004875CC"/>
    <w:rsid w:val="004900DB"/>
    <w:rsid w:val="004949F2"/>
    <w:rsid w:val="00496481"/>
    <w:rsid w:val="00497026"/>
    <w:rsid w:val="004A1AC6"/>
    <w:rsid w:val="004A286F"/>
    <w:rsid w:val="004A4483"/>
    <w:rsid w:val="004A7429"/>
    <w:rsid w:val="004B55C4"/>
    <w:rsid w:val="004B5BEA"/>
    <w:rsid w:val="004B6E64"/>
    <w:rsid w:val="004C6730"/>
    <w:rsid w:val="004D035D"/>
    <w:rsid w:val="004D0AE5"/>
    <w:rsid w:val="004D52BD"/>
    <w:rsid w:val="004D5693"/>
    <w:rsid w:val="004D6B0A"/>
    <w:rsid w:val="004D6F73"/>
    <w:rsid w:val="004D71BC"/>
    <w:rsid w:val="004D7A36"/>
    <w:rsid w:val="004E0587"/>
    <w:rsid w:val="004E192B"/>
    <w:rsid w:val="004E4FD4"/>
    <w:rsid w:val="004E5CCC"/>
    <w:rsid w:val="004E6180"/>
    <w:rsid w:val="004E6450"/>
    <w:rsid w:val="004E78C4"/>
    <w:rsid w:val="004F772F"/>
    <w:rsid w:val="00501E4D"/>
    <w:rsid w:val="00503C61"/>
    <w:rsid w:val="005046B3"/>
    <w:rsid w:val="00505CBE"/>
    <w:rsid w:val="00511D01"/>
    <w:rsid w:val="00512411"/>
    <w:rsid w:val="005131D3"/>
    <w:rsid w:val="00515FD9"/>
    <w:rsid w:val="00516135"/>
    <w:rsid w:val="00517C9A"/>
    <w:rsid w:val="005245AA"/>
    <w:rsid w:val="00530496"/>
    <w:rsid w:val="005304C5"/>
    <w:rsid w:val="005421AC"/>
    <w:rsid w:val="00546F22"/>
    <w:rsid w:val="0054776E"/>
    <w:rsid w:val="00553CB5"/>
    <w:rsid w:val="00553FAE"/>
    <w:rsid w:val="00554B92"/>
    <w:rsid w:val="00563493"/>
    <w:rsid w:val="0056708C"/>
    <w:rsid w:val="0057184F"/>
    <w:rsid w:val="00576040"/>
    <w:rsid w:val="00584FAB"/>
    <w:rsid w:val="00586FC0"/>
    <w:rsid w:val="00593811"/>
    <w:rsid w:val="005940DD"/>
    <w:rsid w:val="00595640"/>
    <w:rsid w:val="00596BE1"/>
    <w:rsid w:val="00597B02"/>
    <w:rsid w:val="005A174A"/>
    <w:rsid w:val="005A19D6"/>
    <w:rsid w:val="005A2365"/>
    <w:rsid w:val="005A27DF"/>
    <w:rsid w:val="005A3030"/>
    <w:rsid w:val="005A494E"/>
    <w:rsid w:val="005B6131"/>
    <w:rsid w:val="005B6544"/>
    <w:rsid w:val="005B7AA7"/>
    <w:rsid w:val="005C01AB"/>
    <w:rsid w:val="005C201D"/>
    <w:rsid w:val="005C2E97"/>
    <w:rsid w:val="005C3E1C"/>
    <w:rsid w:val="005C7418"/>
    <w:rsid w:val="005D55E9"/>
    <w:rsid w:val="005D58D0"/>
    <w:rsid w:val="005D653C"/>
    <w:rsid w:val="005E1396"/>
    <w:rsid w:val="005E1497"/>
    <w:rsid w:val="005E1DE0"/>
    <w:rsid w:val="005E667F"/>
    <w:rsid w:val="005F04DB"/>
    <w:rsid w:val="005F1D7F"/>
    <w:rsid w:val="005F2C9A"/>
    <w:rsid w:val="005F2FFA"/>
    <w:rsid w:val="00607C93"/>
    <w:rsid w:val="00610228"/>
    <w:rsid w:val="00612C4D"/>
    <w:rsid w:val="00614DC5"/>
    <w:rsid w:val="0061612D"/>
    <w:rsid w:val="006252BA"/>
    <w:rsid w:val="006263C6"/>
    <w:rsid w:val="006265E2"/>
    <w:rsid w:val="00627622"/>
    <w:rsid w:val="00631D6E"/>
    <w:rsid w:val="006337CE"/>
    <w:rsid w:val="006345F6"/>
    <w:rsid w:val="00637620"/>
    <w:rsid w:val="006414A3"/>
    <w:rsid w:val="0064189C"/>
    <w:rsid w:val="00642B25"/>
    <w:rsid w:val="0064532E"/>
    <w:rsid w:val="006479C0"/>
    <w:rsid w:val="00650D9E"/>
    <w:rsid w:val="00651879"/>
    <w:rsid w:val="00651C38"/>
    <w:rsid w:val="00656B8F"/>
    <w:rsid w:val="00660A3E"/>
    <w:rsid w:val="00664DC8"/>
    <w:rsid w:val="00666735"/>
    <w:rsid w:val="00670FF8"/>
    <w:rsid w:val="00671115"/>
    <w:rsid w:val="006753F0"/>
    <w:rsid w:val="00676E10"/>
    <w:rsid w:val="00676E47"/>
    <w:rsid w:val="00680641"/>
    <w:rsid w:val="00680E23"/>
    <w:rsid w:val="00684A4F"/>
    <w:rsid w:val="00685346"/>
    <w:rsid w:val="00693E95"/>
    <w:rsid w:val="006A081B"/>
    <w:rsid w:val="006A2425"/>
    <w:rsid w:val="006A2F22"/>
    <w:rsid w:val="006A31A3"/>
    <w:rsid w:val="006A34C6"/>
    <w:rsid w:val="006A3EF9"/>
    <w:rsid w:val="006A6BEB"/>
    <w:rsid w:val="006B3FD8"/>
    <w:rsid w:val="006B7A93"/>
    <w:rsid w:val="006C187F"/>
    <w:rsid w:val="006C28E3"/>
    <w:rsid w:val="006C45BF"/>
    <w:rsid w:val="006D02AC"/>
    <w:rsid w:val="006D22BB"/>
    <w:rsid w:val="006D369A"/>
    <w:rsid w:val="006D480E"/>
    <w:rsid w:val="006D77BF"/>
    <w:rsid w:val="006D7CC6"/>
    <w:rsid w:val="006E0C40"/>
    <w:rsid w:val="006E3249"/>
    <w:rsid w:val="006E4F68"/>
    <w:rsid w:val="006F400D"/>
    <w:rsid w:val="006F4868"/>
    <w:rsid w:val="006F6AB0"/>
    <w:rsid w:val="006F7AB3"/>
    <w:rsid w:val="00705FEA"/>
    <w:rsid w:val="00706080"/>
    <w:rsid w:val="00707372"/>
    <w:rsid w:val="007109BD"/>
    <w:rsid w:val="00711A44"/>
    <w:rsid w:val="00711C17"/>
    <w:rsid w:val="0071408F"/>
    <w:rsid w:val="00714AD0"/>
    <w:rsid w:val="007200C6"/>
    <w:rsid w:val="007206F0"/>
    <w:rsid w:val="00721594"/>
    <w:rsid w:val="00721E19"/>
    <w:rsid w:val="0072382D"/>
    <w:rsid w:val="0072526A"/>
    <w:rsid w:val="00730958"/>
    <w:rsid w:val="00733F11"/>
    <w:rsid w:val="00735462"/>
    <w:rsid w:val="0073567D"/>
    <w:rsid w:val="00737644"/>
    <w:rsid w:val="00740D09"/>
    <w:rsid w:val="0074152A"/>
    <w:rsid w:val="0074711B"/>
    <w:rsid w:val="0075344A"/>
    <w:rsid w:val="00753E06"/>
    <w:rsid w:val="00754F37"/>
    <w:rsid w:val="007604D9"/>
    <w:rsid w:val="0076261F"/>
    <w:rsid w:val="00765FFD"/>
    <w:rsid w:val="00770CC3"/>
    <w:rsid w:val="0077515C"/>
    <w:rsid w:val="00775DF8"/>
    <w:rsid w:val="007777C5"/>
    <w:rsid w:val="00782119"/>
    <w:rsid w:val="00782656"/>
    <w:rsid w:val="0078639F"/>
    <w:rsid w:val="00795FC8"/>
    <w:rsid w:val="00796768"/>
    <w:rsid w:val="00796884"/>
    <w:rsid w:val="007A1931"/>
    <w:rsid w:val="007A2024"/>
    <w:rsid w:val="007A3C3F"/>
    <w:rsid w:val="007A6827"/>
    <w:rsid w:val="007A73BA"/>
    <w:rsid w:val="007B3791"/>
    <w:rsid w:val="007B47F0"/>
    <w:rsid w:val="007B5DDF"/>
    <w:rsid w:val="007B635D"/>
    <w:rsid w:val="007B672B"/>
    <w:rsid w:val="007C083E"/>
    <w:rsid w:val="007C34D9"/>
    <w:rsid w:val="007C4568"/>
    <w:rsid w:val="007C7BFA"/>
    <w:rsid w:val="007E0562"/>
    <w:rsid w:val="007E1461"/>
    <w:rsid w:val="007E2021"/>
    <w:rsid w:val="007E30CA"/>
    <w:rsid w:val="007E4B3C"/>
    <w:rsid w:val="007E68FF"/>
    <w:rsid w:val="007E6E98"/>
    <w:rsid w:val="007F4530"/>
    <w:rsid w:val="007F7D42"/>
    <w:rsid w:val="00802ECF"/>
    <w:rsid w:val="00802F93"/>
    <w:rsid w:val="00803D88"/>
    <w:rsid w:val="0080416A"/>
    <w:rsid w:val="0080489B"/>
    <w:rsid w:val="00805AC3"/>
    <w:rsid w:val="00805B1B"/>
    <w:rsid w:val="00813A1D"/>
    <w:rsid w:val="00817AC1"/>
    <w:rsid w:val="0082035E"/>
    <w:rsid w:val="00827DC6"/>
    <w:rsid w:val="00830414"/>
    <w:rsid w:val="008334D0"/>
    <w:rsid w:val="00834B21"/>
    <w:rsid w:val="008405DA"/>
    <w:rsid w:val="008445F6"/>
    <w:rsid w:val="0084585B"/>
    <w:rsid w:val="00846443"/>
    <w:rsid w:val="0085521E"/>
    <w:rsid w:val="008568AA"/>
    <w:rsid w:val="00856943"/>
    <w:rsid w:val="008574B6"/>
    <w:rsid w:val="00857BCC"/>
    <w:rsid w:val="00857C42"/>
    <w:rsid w:val="00863128"/>
    <w:rsid w:val="008767B8"/>
    <w:rsid w:val="00877AE3"/>
    <w:rsid w:val="00880D01"/>
    <w:rsid w:val="00880F3E"/>
    <w:rsid w:val="00884C54"/>
    <w:rsid w:val="00887D77"/>
    <w:rsid w:val="00896D54"/>
    <w:rsid w:val="008A3554"/>
    <w:rsid w:val="008A5CD7"/>
    <w:rsid w:val="008A6D3A"/>
    <w:rsid w:val="008B09C1"/>
    <w:rsid w:val="008B0BF6"/>
    <w:rsid w:val="008B1E07"/>
    <w:rsid w:val="008B429F"/>
    <w:rsid w:val="008C0841"/>
    <w:rsid w:val="008C09CE"/>
    <w:rsid w:val="008C0BCF"/>
    <w:rsid w:val="008C0C99"/>
    <w:rsid w:val="008C0F09"/>
    <w:rsid w:val="008C1530"/>
    <w:rsid w:val="008C1B95"/>
    <w:rsid w:val="008C4327"/>
    <w:rsid w:val="008C70F8"/>
    <w:rsid w:val="008D0526"/>
    <w:rsid w:val="008E27FF"/>
    <w:rsid w:val="008E3F9A"/>
    <w:rsid w:val="008E4A95"/>
    <w:rsid w:val="008E4AE5"/>
    <w:rsid w:val="008E6884"/>
    <w:rsid w:val="008E7D0C"/>
    <w:rsid w:val="008F0DE9"/>
    <w:rsid w:val="008F1360"/>
    <w:rsid w:val="008F13BF"/>
    <w:rsid w:val="008F198F"/>
    <w:rsid w:val="008F2CD9"/>
    <w:rsid w:val="008F484D"/>
    <w:rsid w:val="008F51FF"/>
    <w:rsid w:val="008F7892"/>
    <w:rsid w:val="008F7CF4"/>
    <w:rsid w:val="0090139D"/>
    <w:rsid w:val="00904874"/>
    <w:rsid w:val="00913CEC"/>
    <w:rsid w:val="00917E9E"/>
    <w:rsid w:val="00920DE5"/>
    <w:rsid w:val="00922322"/>
    <w:rsid w:val="009304FB"/>
    <w:rsid w:val="00930F89"/>
    <w:rsid w:val="00932966"/>
    <w:rsid w:val="00933A8C"/>
    <w:rsid w:val="00933E79"/>
    <w:rsid w:val="009342C6"/>
    <w:rsid w:val="0094060D"/>
    <w:rsid w:val="009501C5"/>
    <w:rsid w:val="00951276"/>
    <w:rsid w:val="00954812"/>
    <w:rsid w:val="0095649B"/>
    <w:rsid w:val="009569F1"/>
    <w:rsid w:val="00957B9E"/>
    <w:rsid w:val="009634A1"/>
    <w:rsid w:val="00964DA1"/>
    <w:rsid w:val="0096598A"/>
    <w:rsid w:val="00977671"/>
    <w:rsid w:val="0097794A"/>
    <w:rsid w:val="00980EDE"/>
    <w:rsid w:val="009877F1"/>
    <w:rsid w:val="00993149"/>
    <w:rsid w:val="00993506"/>
    <w:rsid w:val="00997DB0"/>
    <w:rsid w:val="009A3BE9"/>
    <w:rsid w:val="009A4575"/>
    <w:rsid w:val="009A702A"/>
    <w:rsid w:val="009B0FEA"/>
    <w:rsid w:val="009B1E8C"/>
    <w:rsid w:val="009B302D"/>
    <w:rsid w:val="009B3F96"/>
    <w:rsid w:val="009B3FD7"/>
    <w:rsid w:val="009B43A6"/>
    <w:rsid w:val="009B7878"/>
    <w:rsid w:val="009C0179"/>
    <w:rsid w:val="009C119F"/>
    <w:rsid w:val="009C62B6"/>
    <w:rsid w:val="009D0D77"/>
    <w:rsid w:val="009D1F51"/>
    <w:rsid w:val="009D3946"/>
    <w:rsid w:val="009D4B44"/>
    <w:rsid w:val="009D62A9"/>
    <w:rsid w:val="009E0CB9"/>
    <w:rsid w:val="009E4707"/>
    <w:rsid w:val="009E56C8"/>
    <w:rsid w:val="009F14CE"/>
    <w:rsid w:val="009F1B32"/>
    <w:rsid w:val="009F2C52"/>
    <w:rsid w:val="009F515D"/>
    <w:rsid w:val="00A00D55"/>
    <w:rsid w:val="00A0178A"/>
    <w:rsid w:val="00A0310B"/>
    <w:rsid w:val="00A04717"/>
    <w:rsid w:val="00A07172"/>
    <w:rsid w:val="00A107B9"/>
    <w:rsid w:val="00A12305"/>
    <w:rsid w:val="00A13E86"/>
    <w:rsid w:val="00A16649"/>
    <w:rsid w:val="00A17425"/>
    <w:rsid w:val="00A20566"/>
    <w:rsid w:val="00A208ED"/>
    <w:rsid w:val="00A222C5"/>
    <w:rsid w:val="00A25685"/>
    <w:rsid w:val="00A274D4"/>
    <w:rsid w:val="00A4016A"/>
    <w:rsid w:val="00A404ED"/>
    <w:rsid w:val="00A416D8"/>
    <w:rsid w:val="00A44F0B"/>
    <w:rsid w:val="00A45668"/>
    <w:rsid w:val="00A46E0F"/>
    <w:rsid w:val="00A502ED"/>
    <w:rsid w:val="00A53733"/>
    <w:rsid w:val="00A55640"/>
    <w:rsid w:val="00A55E65"/>
    <w:rsid w:val="00A610B8"/>
    <w:rsid w:val="00A611A3"/>
    <w:rsid w:val="00A6239C"/>
    <w:rsid w:val="00A647B6"/>
    <w:rsid w:val="00A64931"/>
    <w:rsid w:val="00A7060E"/>
    <w:rsid w:val="00A70E9D"/>
    <w:rsid w:val="00A73A27"/>
    <w:rsid w:val="00A7661C"/>
    <w:rsid w:val="00A779FD"/>
    <w:rsid w:val="00A80FAE"/>
    <w:rsid w:val="00A81262"/>
    <w:rsid w:val="00A82DD1"/>
    <w:rsid w:val="00A8744C"/>
    <w:rsid w:val="00A87619"/>
    <w:rsid w:val="00A900A0"/>
    <w:rsid w:val="00A93527"/>
    <w:rsid w:val="00A936D3"/>
    <w:rsid w:val="00A94BA9"/>
    <w:rsid w:val="00A960F2"/>
    <w:rsid w:val="00AA5801"/>
    <w:rsid w:val="00AA6D1D"/>
    <w:rsid w:val="00AA74F1"/>
    <w:rsid w:val="00AA7D08"/>
    <w:rsid w:val="00AB0631"/>
    <w:rsid w:val="00AB3E81"/>
    <w:rsid w:val="00AB4346"/>
    <w:rsid w:val="00AB493F"/>
    <w:rsid w:val="00AB66D7"/>
    <w:rsid w:val="00AC1931"/>
    <w:rsid w:val="00AC3860"/>
    <w:rsid w:val="00AC4E35"/>
    <w:rsid w:val="00AC4EE4"/>
    <w:rsid w:val="00AC53C8"/>
    <w:rsid w:val="00AC5B39"/>
    <w:rsid w:val="00AD0989"/>
    <w:rsid w:val="00AD1A71"/>
    <w:rsid w:val="00AD2C8B"/>
    <w:rsid w:val="00AD4F08"/>
    <w:rsid w:val="00AD6517"/>
    <w:rsid w:val="00AD68AB"/>
    <w:rsid w:val="00AE1D86"/>
    <w:rsid w:val="00AE3813"/>
    <w:rsid w:val="00AE4189"/>
    <w:rsid w:val="00AE4BBA"/>
    <w:rsid w:val="00AE5443"/>
    <w:rsid w:val="00AF1A6E"/>
    <w:rsid w:val="00AF1D51"/>
    <w:rsid w:val="00AF31B1"/>
    <w:rsid w:val="00AF333B"/>
    <w:rsid w:val="00AF6D0D"/>
    <w:rsid w:val="00AF7AF7"/>
    <w:rsid w:val="00B01C9B"/>
    <w:rsid w:val="00B0371A"/>
    <w:rsid w:val="00B04836"/>
    <w:rsid w:val="00B04ECE"/>
    <w:rsid w:val="00B105B6"/>
    <w:rsid w:val="00B110F1"/>
    <w:rsid w:val="00B12212"/>
    <w:rsid w:val="00B12826"/>
    <w:rsid w:val="00B15639"/>
    <w:rsid w:val="00B15772"/>
    <w:rsid w:val="00B2212F"/>
    <w:rsid w:val="00B23C0F"/>
    <w:rsid w:val="00B2784D"/>
    <w:rsid w:val="00B3006C"/>
    <w:rsid w:val="00B32C79"/>
    <w:rsid w:val="00B347AA"/>
    <w:rsid w:val="00B3578B"/>
    <w:rsid w:val="00B4101F"/>
    <w:rsid w:val="00B41724"/>
    <w:rsid w:val="00B419A3"/>
    <w:rsid w:val="00B419FD"/>
    <w:rsid w:val="00B41D35"/>
    <w:rsid w:val="00B43FED"/>
    <w:rsid w:val="00B440C5"/>
    <w:rsid w:val="00B4437D"/>
    <w:rsid w:val="00B473B3"/>
    <w:rsid w:val="00B475F2"/>
    <w:rsid w:val="00B47D94"/>
    <w:rsid w:val="00B524EC"/>
    <w:rsid w:val="00B53FBC"/>
    <w:rsid w:val="00B547D0"/>
    <w:rsid w:val="00B60B7C"/>
    <w:rsid w:val="00B64D3C"/>
    <w:rsid w:val="00B73E08"/>
    <w:rsid w:val="00B758F1"/>
    <w:rsid w:val="00B76C05"/>
    <w:rsid w:val="00B77D1B"/>
    <w:rsid w:val="00B8110B"/>
    <w:rsid w:val="00B8125D"/>
    <w:rsid w:val="00B82513"/>
    <w:rsid w:val="00B83A2C"/>
    <w:rsid w:val="00B85E30"/>
    <w:rsid w:val="00B9747A"/>
    <w:rsid w:val="00BA46D5"/>
    <w:rsid w:val="00BA5773"/>
    <w:rsid w:val="00BC17FF"/>
    <w:rsid w:val="00BC6670"/>
    <w:rsid w:val="00BC7FED"/>
    <w:rsid w:val="00BD3628"/>
    <w:rsid w:val="00BD5957"/>
    <w:rsid w:val="00BD5FF2"/>
    <w:rsid w:val="00BD6133"/>
    <w:rsid w:val="00BD7330"/>
    <w:rsid w:val="00BE0C2A"/>
    <w:rsid w:val="00BE1A58"/>
    <w:rsid w:val="00BE2456"/>
    <w:rsid w:val="00BE3E26"/>
    <w:rsid w:val="00BE3F19"/>
    <w:rsid w:val="00BE44CF"/>
    <w:rsid w:val="00BF0EC6"/>
    <w:rsid w:val="00BF1796"/>
    <w:rsid w:val="00BF1E78"/>
    <w:rsid w:val="00BF2B1A"/>
    <w:rsid w:val="00BF2B80"/>
    <w:rsid w:val="00BF2BC0"/>
    <w:rsid w:val="00BF3A4E"/>
    <w:rsid w:val="00BF4CB1"/>
    <w:rsid w:val="00BF51F9"/>
    <w:rsid w:val="00BF5709"/>
    <w:rsid w:val="00BF6E47"/>
    <w:rsid w:val="00BF6E5F"/>
    <w:rsid w:val="00C003A4"/>
    <w:rsid w:val="00C0307B"/>
    <w:rsid w:val="00C03257"/>
    <w:rsid w:val="00C03A28"/>
    <w:rsid w:val="00C121B3"/>
    <w:rsid w:val="00C15821"/>
    <w:rsid w:val="00C178BB"/>
    <w:rsid w:val="00C2195A"/>
    <w:rsid w:val="00C23AA8"/>
    <w:rsid w:val="00C25912"/>
    <w:rsid w:val="00C2605F"/>
    <w:rsid w:val="00C27178"/>
    <w:rsid w:val="00C3334B"/>
    <w:rsid w:val="00C33CA7"/>
    <w:rsid w:val="00C37990"/>
    <w:rsid w:val="00C40272"/>
    <w:rsid w:val="00C405DA"/>
    <w:rsid w:val="00C40F7C"/>
    <w:rsid w:val="00C41C5E"/>
    <w:rsid w:val="00C42D5C"/>
    <w:rsid w:val="00C457CA"/>
    <w:rsid w:val="00C45C1A"/>
    <w:rsid w:val="00C54EEA"/>
    <w:rsid w:val="00C564EE"/>
    <w:rsid w:val="00C56627"/>
    <w:rsid w:val="00C60F7F"/>
    <w:rsid w:val="00C66727"/>
    <w:rsid w:val="00C73E2E"/>
    <w:rsid w:val="00C76714"/>
    <w:rsid w:val="00C7697E"/>
    <w:rsid w:val="00C80490"/>
    <w:rsid w:val="00C80DE8"/>
    <w:rsid w:val="00C81029"/>
    <w:rsid w:val="00C85B75"/>
    <w:rsid w:val="00C87AD4"/>
    <w:rsid w:val="00C903FF"/>
    <w:rsid w:val="00C90D8E"/>
    <w:rsid w:val="00C91946"/>
    <w:rsid w:val="00C92E5A"/>
    <w:rsid w:val="00C92EF3"/>
    <w:rsid w:val="00C93F75"/>
    <w:rsid w:val="00C94937"/>
    <w:rsid w:val="00CA265E"/>
    <w:rsid w:val="00CA4DFA"/>
    <w:rsid w:val="00CA5EF7"/>
    <w:rsid w:val="00CB373C"/>
    <w:rsid w:val="00CB5C54"/>
    <w:rsid w:val="00CB699B"/>
    <w:rsid w:val="00CC4FC1"/>
    <w:rsid w:val="00CC54A0"/>
    <w:rsid w:val="00CC6363"/>
    <w:rsid w:val="00CD14E8"/>
    <w:rsid w:val="00CD179B"/>
    <w:rsid w:val="00CD2B07"/>
    <w:rsid w:val="00CD6311"/>
    <w:rsid w:val="00CD6766"/>
    <w:rsid w:val="00CD7F5E"/>
    <w:rsid w:val="00CE0D04"/>
    <w:rsid w:val="00CE3828"/>
    <w:rsid w:val="00CE4F3A"/>
    <w:rsid w:val="00CE51C8"/>
    <w:rsid w:val="00CF0F81"/>
    <w:rsid w:val="00CF15D4"/>
    <w:rsid w:val="00CF3D91"/>
    <w:rsid w:val="00CF48E9"/>
    <w:rsid w:val="00D00717"/>
    <w:rsid w:val="00D020CA"/>
    <w:rsid w:val="00D0511B"/>
    <w:rsid w:val="00D0596C"/>
    <w:rsid w:val="00D107AD"/>
    <w:rsid w:val="00D12A39"/>
    <w:rsid w:val="00D14C38"/>
    <w:rsid w:val="00D15DEB"/>
    <w:rsid w:val="00D16946"/>
    <w:rsid w:val="00D16AB5"/>
    <w:rsid w:val="00D20DA1"/>
    <w:rsid w:val="00D23260"/>
    <w:rsid w:val="00D25C34"/>
    <w:rsid w:val="00D30962"/>
    <w:rsid w:val="00D309F7"/>
    <w:rsid w:val="00D336DE"/>
    <w:rsid w:val="00D36105"/>
    <w:rsid w:val="00D37CEF"/>
    <w:rsid w:val="00D425B3"/>
    <w:rsid w:val="00D42865"/>
    <w:rsid w:val="00D42AD5"/>
    <w:rsid w:val="00D471BA"/>
    <w:rsid w:val="00D47E09"/>
    <w:rsid w:val="00D60AB8"/>
    <w:rsid w:val="00D67C95"/>
    <w:rsid w:val="00D714DF"/>
    <w:rsid w:val="00D72F00"/>
    <w:rsid w:val="00D76621"/>
    <w:rsid w:val="00D82B5A"/>
    <w:rsid w:val="00D8369A"/>
    <w:rsid w:val="00D84CCC"/>
    <w:rsid w:val="00D85BDA"/>
    <w:rsid w:val="00D86A0C"/>
    <w:rsid w:val="00D86B4A"/>
    <w:rsid w:val="00D87826"/>
    <w:rsid w:val="00D9075E"/>
    <w:rsid w:val="00D90C71"/>
    <w:rsid w:val="00D91FF2"/>
    <w:rsid w:val="00D976DD"/>
    <w:rsid w:val="00DA2241"/>
    <w:rsid w:val="00DA3734"/>
    <w:rsid w:val="00DA7766"/>
    <w:rsid w:val="00DB1045"/>
    <w:rsid w:val="00DB5303"/>
    <w:rsid w:val="00DB57D5"/>
    <w:rsid w:val="00DB5ACA"/>
    <w:rsid w:val="00DB68CE"/>
    <w:rsid w:val="00DB693C"/>
    <w:rsid w:val="00DB7DF3"/>
    <w:rsid w:val="00DC12FA"/>
    <w:rsid w:val="00DC4D5B"/>
    <w:rsid w:val="00DD1393"/>
    <w:rsid w:val="00DD2798"/>
    <w:rsid w:val="00DD5D21"/>
    <w:rsid w:val="00DD5E4A"/>
    <w:rsid w:val="00DD752C"/>
    <w:rsid w:val="00DD7D89"/>
    <w:rsid w:val="00DE007D"/>
    <w:rsid w:val="00DF0181"/>
    <w:rsid w:val="00DF24F9"/>
    <w:rsid w:val="00DF30C3"/>
    <w:rsid w:val="00DF3686"/>
    <w:rsid w:val="00DF4869"/>
    <w:rsid w:val="00DF6DCC"/>
    <w:rsid w:val="00DF7D2D"/>
    <w:rsid w:val="00E00378"/>
    <w:rsid w:val="00E05793"/>
    <w:rsid w:val="00E06BCA"/>
    <w:rsid w:val="00E0745D"/>
    <w:rsid w:val="00E11A24"/>
    <w:rsid w:val="00E24699"/>
    <w:rsid w:val="00E2594C"/>
    <w:rsid w:val="00E3023E"/>
    <w:rsid w:val="00E3362B"/>
    <w:rsid w:val="00E34BAA"/>
    <w:rsid w:val="00E46EFF"/>
    <w:rsid w:val="00E47F19"/>
    <w:rsid w:val="00E51BFD"/>
    <w:rsid w:val="00E5300F"/>
    <w:rsid w:val="00E542A7"/>
    <w:rsid w:val="00E55940"/>
    <w:rsid w:val="00E602B7"/>
    <w:rsid w:val="00E6326D"/>
    <w:rsid w:val="00E65A7C"/>
    <w:rsid w:val="00E678D6"/>
    <w:rsid w:val="00E67FD7"/>
    <w:rsid w:val="00E71992"/>
    <w:rsid w:val="00E730D4"/>
    <w:rsid w:val="00E73D5F"/>
    <w:rsid w:val="00E773F3"/>
    <w:rsid w:val="00E82567"/>
    <w:rsid w:val="00E94340"/>
    <w:rsid w:val="00E954C5"/>
    <w:rsid w:val="00E96691"/>
    <w:rsid w:val="00E96FFA"/>
    <w:rsid w:val="00E9732D"/>
    <w:rsid w:val="00EA1948"/>
    <w:rsid w:val="00EA6AB9"/>
    <w:rsid w:val="00EA7D2C"/>
    <w:rsid w:val="00EC16B1"/>
    <w:rsid w:val="00EC4BBB"/>
    <w:rsid w:val="00EC53D4"/>
    <w:rsid w:val="00EC557D"/>
    <w:rsid w:val="00EC5E8F"/>
    <w:rsid w:val="00ED1F31"/>
    <w:rsid w:val="00ED531A"/>
    <w:rsid w:val="00ED56B7"/>
    <w:rsid w:val="00EE0FAF"/>
    <w:rsid w:val="00EE121B"/>
    <w:rsid w:val="00EE2B42"/>
    <w:rsid w:val="00EE2D7A"/>
    <w:rsid w:val="00EE5D4F"/>
    <w:rsid w:val="00EE60EC"/>
    <w:rsid w:val="00EF0661"/>
    <w:rsid w:val="00EF36E5"/>
    <w:rsid w:val="00EF7635"/>
    <w:rsid w:val="00F01925"/>
    <w:rsid w:val="00F019E1"/>
    <w:rsid w:val="00F03392"/>
    <w:rsid w:val="00F04BEE"/>
    <w:rsid w:val="00F064A6"/>
    <w:rsid w:val="00F15868"/>
    <w:rsid w:val="00F15E1C"/>
    <w:rsid w:val="00F2365E"/>
    <w:rsid w:val="00F23BF6"/>
    <w:rsid w:val="00F25477"/>
    <w:rsid w:val="00F26F87"/>
    <w:rsid w:val="00F301FD"/>
    <w:rsid w:val="00F3041A"/>
    <w:rsid w:val="00F329A2"/>
    <w:rsid w:val="00F364A5"/>
    <w:rsid w:val="00F37F0B"/>
    <w:rsid w:val="00F40316"/>
    <w:rsid w:val="00F45246"/>
    <w:rsid w:val="00F51869"/>
    <w:rsid w:val="00F51948"/>
    <w:rsid w:val="00F51CF9"/>
    <w:rsid w:val="00F61899"/>
    <w:rsid w:val="00F62748"/>
    <w:rsid w:val="00F651F5"/>
    <w:rsid w:val="00F72A4E"/>
    <w:rsid w:val="00F7376F"/>
    <w:rsid w:val="00F75B29"/>
    <w:rsid w:val="00F75D5A"/>
    <w:rsid w:val="00F76205"/>
    <w:rsid w:val="00F776F3"/>
    <w:rsid w:val="00F8063F"/>
    <w:rsid w:val="00F9302C"/>
    <w:rsid w:val="00F93DF9"/>
    <w:rsid w:val="00F951C0"/>
    <w:rsid w:val="00FA2AE3"/>
    <w:rsid w:val="00FA5B54"/>
    <w:rsid w:val="00FA60A0"/>
    <w:rsid w:val="00FB3EBE"/>
    <w:rsid w:val="00FB5289"/>
    <w:rsid w:val="00FC168E"/>
    <w:rsid w:val="00FC2887"/>
    <w:rsid w:val="00FC7DE3"/>
    <w:rsid w:val="00FD1A2F"/>
    <w:rsid w:val="00FD2EA6"/>
    <w:rsid w:val="00FD2FFB"/>
    <w:rsid w:val="00FD637A"/>
    <w:rsid w:val="00FF0282"/>
    <w:rsid w:val="00FF216B"/>
    <w:rsid w:val="00FF2CA5"/>
    <w:rsid w:val="00FF3177"/>
    <w:rsid w:val="00FF33CA"/>
    <w:rsid w:val="00FF3518"/>
    <w:rsid w:val="00FF37C4"/>
    <w:rsid w:val="00FF3D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7C4"/>
    <w:pPr>
      <w:spacing w:after="240"/>
      <w:jc w:val="both"/>
    </w:pPr>
    <w:rPr>
      <w:rFonts w:ascii="Times New Roman" w:hAnsi="Times New Roman"/>
      <w:sz w:val="24"/>
      <w:lang w:eastAsia="en-US"/>
    </w:rPr>
  </w:style>
  <w:style w:type="paragraph" w:styleId="Nadpis1">
    <w:name w:val="heading 1"/>
    <w:basedOn w:val="Normln"/>
    <w:next w:val="Normln"/>
    <w:link w:val="Nadpis1Char"/>
    <w:uiPriority w:val="99"/>
    <w:qFormat/>
    <w:rsid w:val="00AF31B1"/>
    <w:pPr>
      <w:keepNext/>
      <w:keepLines/>
      <w:spacing w:before="480" w:after="0"/>
      <w:outlineLvl w:val="0"/>
    </w:pPr>
    <w:rPr>
      <w:rFonts w:ascii="Cambria" w:hAnsi="Cambria"/>
      <w:b/>
      <w:bCs/>
      <w:color w:val="365F91"/>
      <w:sz w:val="28"/>
      <w:szCs w:val="28"/>
      <w:lang w:eastAsia="cs-CZ"/>
    </w:rPr>
  </w:style>
  <w:style w:type="paragraph" w:styleId="Nadpis2">
    <w:name w:val="heading 2"/>
    <w:basedOn w:val="Normln"/>
    <w:next w:val="Normln"/>
    <w:link w:val="Nadpis2Char"/>
    <w:uiPriority w:val="99"/>
    <w:qFormat/>
    <w:rsid w:val="00670FF8"/>
    <w:pPr>
      <w:keepNext/>
      <w:keepLines/>
      <w:spacing w:before="200" w:after="0"/>
      <w:outlineLvl w:val="1"/>
    </w:pPr>
    <w:rPr>
      <w:rFonts w:ascii="Cambria" w:hAnsi="Cambria"/>
      <w:b/>
      <w:bCs/>
      <w:color w:val="4F81BD"/>
      <w:sz w:val="26"/>
      <w:szCs w:val="26"/>
      <w:lang w:eastAsia="cs-CZ"/>
    </w:rPr>
  </w:style>
  <w:style w:type="paragraph" w:styleId="Nadpis3">
    <w:name w:val="heading 3"/>
    <w:basedOn w:val="Normln"/>
    <w:next w:val="Normln"/>
    <w:link w:val="Nadpis3Char"/>
    <w:uiPriority w:val="99"/>
    <w:qFormat/>
    <w:rsid w:val="00670FF8"/>
    <w:pPr>
      <w:keepNext/>
      <w:keepLines/>
      <w:spacing w:before="200" w:after="0"/>
      <w:outlineLvl w:val="2"/>
    </w:pPr>
    <w:rPr>
      <w:rFonts w:ascii="Cambria" w:hAnsi="Cambria"/>
      <w:b/>
      <w:bCs/>
      <w:color w:val="4F81BD"/>
      <w:szCs w:val="20"/>
      <w:lang w:eastAsia="cs-CZ"/>
    </w:rPr>
  </w:style>
  <w:style w:type="paragraph" w:styleId="Nadpis8">
    <w:name w:val="heading 8"/>
    <w:basedOn w:val="Normln"/>
    <w:next w:val="Normln"/>
    <w:link w:val="Nadpis8Char"/>
    <w:uiPriority w:val="99"/>
    <w:qFormat/>
    <w:rsid w:val="00AF31B1"/>
    <w:pPr>
      <w:keepNext/>
      <w:keepLines/>
      <w:pageBreakBefore/>
      <w:spacing w:before="200" w:after="0"/>
      <w:outlineLvl w:val="7"/>
    </w:pPr>
    <w:rPr>
      <w:rFonts w:ascii="Cambria" w:hAnsi="Cambria"/>
      <w:color w:val="A78470"/>
      <w:sz w:val="20"/>
      <w:szCs w:val="20"/>
      <w:lang w:eastAsia="cs-CZ"/>
    </w:rPr>
  </w:style>
  <w:style w:type="paragraph" w:styleId="Nadpis9">
    <w:name w:val="heading 9"/>
    <w:basedOn w:val="Normln"/>
    <w:next w:val="Normln"/>
    <w:link w:val="Nadpis9Char"/>
    <w:uiPriority w:val="99"/>
    <w:qFormat/>
    <w:rsid w:val="00FF37C4"/>
    <w:pPr>
      <w:keepNext/>
      <w:keepLines/>
      <w:spacing w:before="200" w:after="0"/>
      <w:outlineLvl w:val="8"/>
    </w:pPr>
    <w:rPr>
      <w:rFonts w:ascii="Cambria" w:hAnsi="Cambria"/>
      <w:i/>
      <w:iCs/>
      <w:color w:val="C77C0E"/>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F31B1"/>
    <w:rPr>
      <w:rFonts w:ascii="Cambria" w:hAnsi="Cambria" w:cs="Times New Roman"/>
      <w:b/>
      <w:color w:val="365F91"/>
      <w:sz w:val="28"/>
    </w:rPr>
  </w:style>
  <w:style w:type="character" w:customStyle="1" w:styleId="Nadpis2Char">
    <w:name w:val="Nadpis 2 Char"/>
    <w:basedOn w:val="Standardnpsmoodstavce"/>
    <w:link w:val="Nadpis2"/>
    <w:uiPriority w:val="99"/>
    <w:semiHidden/>
    <w:locked/>
    <w:rsid w:val="00670FF8"/>
    <w:rPr>
      <w:rFonts w:ascii="Cambria" w:hAnsi="Cambria" w:cs="Times New Roman"/>
      <w:b/>
      <w:color w:val="4F81BD"/>
      <w:sz w:val="26"/>
    </w:rPr>
  </w:style>
  <w:style w:type="character" w:customStyle="1" w:styleId="Nadpis3Char">
    <w:name w:val="Nadpis 3 Char"/>
    <w:basedOn w:val="Standardnpsmoodstavce"/>
    <w:link w:val="Nadpis3"/>
    <w:uiPriority w:val="99"/>
    <w:semiHidden/>
    <w:locked/>
    <w:rsid w:val="00670FF8"/>
    <w:rPr>
      <w:rFonts w:ascii="Cambria" w:hAnsi="Cambria" w:cs="Times New Roman"/>
      <w:b/>
      <w:color w:val="4F81BD"/>
      <w:sz w:val="24"/>
    </w:rPr>
  </w:style>
  <w:style w:type="character" w:customStyle="1" w:styleId="Nadpis8Char">
    <w:name w:val="Nadpis 8 Char"/>
    <w:basedOn w:val="Standardnpsmoodstavce"/>
    <w:link w:val="Nadpis8"/>
    <w:uiPriority w:val="99"/>
    <w:locked/>
    <w:rsid w:val="00AF31B1"/>
    <w:rPr>
      <w:rFonts w:ascii="Cambria" w:hAnsi="Cambria" w:cs="Times New Roman"/>
      <w:color w:val="A78470"/>
      <w:sz w:val="20"/>
    </w:rPr>
  </w:style>
  <w:style w:type="character" w:customStyle="1" w:styleId="Nadpis9Char">
    <w:name w:val="Nadpis 9 Char"/>
    <w:basedOn w:val="Standardnpsmoodstavce"/>
    <w:link w:val="Nadpis9"/>
    <w:uiPriority w:val="99"/>
    <w:locked/>
    <w:rsid w:val="00FF37C4"/>
    <w:rPr>
      <w:rFonts w:ascii="Cambria" w:hAnsi="Cambria" w:cs="Times New Roman"/>
      <w:i/>
      <w:color w:val="C77C0E"/>
      <w:sz w:val="20"/>
    </w:rPr>
  </w:style>
  <w:style w:type="paragraph" w:styleId="Zpat">
    <w:name w:val="footer"/>
    <w:basedOn w:val="Normln"/>
    <w:link w:val="ZpatChar"/>
    <w:uiPriority w:val="99"/>
    <w:rsid w:val="00FF37C4"/>
    <w:pPr>
      <w:tabs>
        <w:tab w:val="center" w:pos="4703"/>
        <w:tab w:val="right" w:pos="9406"/>
      </w:tabs>
      <w:spacing w:after="0"/>
    </w:pPr>
    <w:rPr>
      <w:szCs w:val="20"/>
      <w:lang w:eastAsia="cs-CZ"/>
    </w:rPr>
  </w:style>
  <w:style w:type="character" w:customStyle="1" w:styleId="ZpatChar">
    <w:name w:val="Zápatí Char"/>
    <w:basedOn w:val="Standardnpsmoodstavce"/>
    <w:link w:val="Zpat"/>
    <w:uiPriority w:val="99"/>
    <w:locked/>
    <w:rsid w:val="00FF37C4"/>
    <w:rPr>
      <w:rFonts w:ascii="Times New Roman" w:hAnsi="Times New Roman" w:cs="Times New Roman"/>
      <w:sz w:val="24"/>
    </w:rPr>
  </w:style>
  <w:style w:type="paragraph" w:customStyle="1" w:styleId="Normln2">
    <w:name w:val="Normální 2"/>
    <w:basedOn w:val="Normln"/>
    <w:link w:val="Normln2Char"/>
    <w:uiPriority w:val="99"/>
    <w:rsid w:val="00FF37C4"/>
    <w:pPr>
      <w:spacing w:after="120"/>
    </w:pPr>
    <w:rPr>
      <w:noProof/>
      <w:sz w:val="20"/>
      <w:szCs w:val="20"/>
      <w:lang w:eastAsia="cs-CZ"/>
    </w:rPr>
  </w:style>
  <w:style w:type="character" w:customStyle="1" w:styleId="Normln2Char">
    <w:name w:val="Normální 2 Char"/>
    <w:link w:val="Normln2"/>
    <w:uiPriority w:val="99"/>
    <w:locked/>
    <w:rsid w:val="00FF37C4"/>
    <w:rPr>
      <w:rFonts w:ascii="Times New Roman" w:hAnsi="Times New Roman"/>
      <w:noProof/>
      <w:sz w:val="20"/>
      <w:lang w:eastAsia="cs-CZ"/>
    </w:rPr>
  </w:style>
  <w:style w:type="paragraph" w:styleId="Odstavecseseznamem">
    <w:name w:val="List Paragraph"/>
    <w:basedOn w:val="Normln"/>
    <w:link w:val="OdstavecseseznamemChar"/>
    <w:uiPriority w:val="99"/>
    <w:qFormat/>
    <w:rsid w:val="00FF37C4"/>
    <w:pPr>
      <w:spacing w:after="200" w:line="276" w:lineRule="auto"/>
      <w:ind w:left="720"/>
      <w:contextualSpacing/>
      <w:jc w:val="left"/>
    </w:pPr>
    <w:rPr>
      <w:rFonts w:ascii="Calibri" w:hAnsi="Calibri"/>
      <w:sz w:val="20"/>
      <w:szCs w:val="20"/>
      <w:lang w:eastAsia="cs-CZ"/>
    </w:rPr>
  </w:style>
  <w:style w:type="character" w:customStyle="1" w:styleId="OdstavecseseznamemChar">
    <w:name w:val="Odstavec se seznamem Char"/>
    <w:link w:val="Odstavecseseznamem"/>
    <w:uiPriority w:val="99"/>
    <w:locked/>
    <w:rsid w:val="00FF37C4"/>
    <w:rPr>
      <w:rFonts w:ascii="Calibri" w:hAnsi="Calibri"/>
    </w:rPr>
  </w:style>
  <w:style w:type="paragraph" w:styleId="Textkomente">
    <w:name w:val="annotation text"/>
    <w:basedOn w:val="Normln"/>
    <w:link w:val="TextkomenteChar"/>
    <w:uiPriority w:val="99"/>
    <w:rsid w:val="00140F04"/>
    <w:pPr>
      <w:spacing w:after="0"/>
      <w:jc w:val="left"/>
    </w:pPr>
    <w:rPr>
      <w:sz w:val="20"/>
      <w:szCs w:val="20"/>
      <w:lang w:eastAsia="cs-CZ"/>
    </w:rPr>
  </w:style>
  <w:style w:type="character" w:customStyle="1" w:styleId="TextkomenteChar">
    <w:name w:val="Text komentáře Char"/>
    <w:basedOn w:val="Standardnpsmoodstavce"/>
    <w:link w:val="Textkomente"/>
    <w:uiPriority w:val="99"/>
    <w:locked/>
    <w:rsid w:val="00140F04"/>
    <w:rPr>
      <w:rFonts w:ascii="Times New Roman" w:hAnsi="Times New Roman" w:cs="Times New Roman"/>
      <w:sz w:val="20"/>
      <w:lang w:eastAsia="cs-CZ"/>
    </w:rPr>
  </w:style>
  <w:style w:type="character" w:styleId="Odkaznakoment">
    <w:name w:val="annotation reference"/>
    <w:basedOn w:val="Standardnpsmoodstavce"/>
    <w:uiPriority w:val="99"/>
    <w:rsid w:val="00140F04"/>
    <w:rPr>
      <w:rFonts w:cs="Times New Roman"/>
      <w:sz w:val="16"/>
    </w:rPr>
  </w:style>
  <w:style w:type="paragraph" w:styleId="Textbubliny">
    <w:name w:val="Balloon Text"/>
    <w:basedOn w:val="Normln"/>
    <w:link w:val="TextbublinyChar"/>
    <w:uiPriority w:val="99"/>
    <w:semiHidden/>
    <w:rsid w:val="00140F04"/>
    <w:pPr>
      <w:spacing w:after="0"/>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140F04"/>
    <w:rPr>
      <w:rFonts w:ascii="Tahoma" w:hAnsi="Tahoma" w:cs="Times New Roman"/>
      <w:sz w:val="16"/>
    </w:rPr>
  </w:style>
  <w:style w:type="paragraph" w:customStyle="1" w:styleId="RIAvarianta">
    <w:name w:val="RIA varianta"/>
    <w:basedOn w:val="Normln"/>
    <w:link w:val="RIAvariantaChar"/>
    <w:uiPriority w:val="99"/>
    <w:rsid w:val="00140F04"/>
    <w:pPr>
      <w:keepNext/>
      <w:spacing w:before="120" w:after="0"/>
    </w:pPr>
    <w:rPr>
      <w:color w:val="000000"/>
      <w:szCs w:val="20"/>
      <w:u w:val="single"/>
      <w:lang w:eastAsia="cs-CZ"/>
    </w:rPr>
  </w:style>
  <w:style w:type="character" w:customStyle="1" w:styleId="RIAvariantaChar">
    <w:name w:val="RIA varianta Char"/>
    <w:link w:val="RIAvarianta"/>
    <w:uiPriority w:val="99"/>
    <w:locked/>
    <w:rsid w:val="00140F04"/>
    <w:rPr>
      <w:rFonts w:ascii="Times New Roman" w:hAnsi="Times New Roman"/>
      <w:color w:val="000000"/>
      <w:sz w:val="24"/>
      <w:u w:val="single"/>
      <w:lang w:eastAsia="cs-CZ"/>
    </w:rPr>
  </w:style>
  <w:style w:type="paragraph" w:customStyle="1" w:styleId="text">
    <w:name w:val="text"/>
    <w:basedOn w:val="Normln"/>
    <w:uiPriority w:val="99"/>
    <w:rsid w:val="00670FF8"/>
    <w:pPr>
      <w:spacing w:before="120" w:after="0"/>
      <w:ind w:firstLine="357"/>
    </w:pPr>
    <w:rPr>
      <w:rFonts w:eastAsia="Times New Roman"/>
      <w:noProof/>
      <w:szCs w:val="24"/>
      <w:lang w:eastAsia="cs-CZ"/>
    </w:rPr>
  </w:style>
  <w:style w:type="paragraph" w:customStyle="1" w:styleId="RIA2">
    <w:name w:val="RIA2"/>
    <w:basedOn w:val="Normln"/>
    <w:uiPriority w:val="99"/>
    <w:rsid w:val="00670FF8"/>
    <w:pPr>
      <w:keepNext/>
      <w:spacing w:before="120" w:after="0"/>
    </w:pPr>
    <w:rPr>
      <w:rFonts w:eastAsia="Times New Roman"/>
      <w:b/>
      <w:i/>
      <w:szCs w:val="24"/>
      <w:lang w:eastAsia="cs-CZ"/>
    </w:rPr>
  </w:style>
  <w:style w:type="paragraph" w:customStyle="1" w:styleId="RIA1">
    <w:name w:val="RIA1"/>
    <w:basedOn w:val="Nadpis2"/>
    <w:link w:val="RIA1Char"/>
    <w:uiPriority w:val="99"/>
    <w:rsid w:val="00670FF8"/>
    <w:pPr>
      <w:keepLines w:val="0"/>
      <w:shd w:val="clear" w:color="auto" w:fill="FFFFFF"/>
      <w:spacing w:before="120"/>
    </w:pPr>
    <w:rPr>
      <w:rFonts w:ascii="Times New Roman" w:hAnsi="Times New Roman"/>
      <w:bCs w:val="0"/>
      <w:szCs w:val="20"/>
    </w:rPr>
  </w:style>
  <w:style w:type="paragraph" w:customStyle="1" w:styleId="RIA3">
    <w:name w:val="RIA3"/>
    <w:basedOn w:val="Nadpis3"/>
    <w:link w:val="RIA3Char"/>
    <w:uiPriority w:val="99"/>
    <w:rsid w:val="00670FF8"/>
    <w:pPr>
      <w:keepLines w:val="0"/>
      <w:spacing w:before="120"/>
      <w:jc w:val="left"/>
    </w:pPr>
    <w:rPr>
      <w:rFonts w:ascii="Times New Roman" w:hAnsi="Times New Roman"/>
      <w:b w:val="0"/>
      <w:bCs w:val="0"/>
      <w:i/>
      <w:color w:val="auto"/>
      <w:sz w:val="26"/>
    </w:rPr>
  </w:style>
  <w:style w:type="character" w:customStyle="1" w:styleId="RIA1Char">
    <w:name w:val="RIA1 Char"/>
    <w:link w:val="RIA1"/>
    <w:uiPriority w:val="99"/>
    <w:locked/>
    <w:rsid w:val="00670FF8"/>
    <w:rPr>
      <w:rFonts w:ascii="Times New Roman" w:hAnsi="Times New Roman"/>
      <w:b/>
      <w:color w:val="4F81BD"/>
      <w:sz w:val="26"/>
      <w:shd w:val="clear" w:color="auto" w:fill="FFFFFF"/>
      <w:lang w:eastAsia="cs-CZ"/>
    </w:rPr>
  </w:style>
  <w:style w:type="character" w:customStyle="1" w:styleId="RIA3Char">
    <w:name w:val="RIA3 Char"/>
    <w:link w:val="RIA3"/>
    <w:uiPriority w:val="99"/>
    <w:locked/>
    <w:rsid w:val="00670FF8"/>
    <w:rPr>
      <w:rFonts w:ascii="Times New Roman" w:hAnsi="Times New Roman"/>
      <w:i/>
      <w:sz w:val="26"/>
      <w:lang w:eastAsia="cs-CZ"/>
    </w:rPr>
  </w:style>
  <w:style w:type="paragraph" w:customStyle="1" w:styleId="RIANzev">
    <w:name w:val="RIA Název"/>
    <w:basedOn w:val="RIA1"/>
    <w:uiPriority w:val="99"/>
    <w:rsid w:val="00670FF8"/>
  </w:style>
  <w:style w:type="paragraph" w:styleId="Pedmtkomente">
    <w:name w:val="annotation subject"/>
    <w:basedOn w:val="Textkomente"/>
    <w:next w:val="Textkomente"/>
    <w:link w:val="PedmtkomenteChar"/>
    <w:uiPriority w:val="99"/>
    <w:semiHidden/>
    <w:rsid w:val="003D3A6D"/>
    <w:pPr>
      <w:spacing w:after="240"/>
      <w:jc w:val="both"/>
    </w:pPr>
    <w:rPr>
      <w:b/>
      <w:bCs/>
    </w:rPr>
  </w:style>
  <w:style w:type="character" w:customStyle="1" w:styleId="PedmtkomenteChar">
    <w:name w:val="Předmět komentáře Char"/>
    <w:basedOn w:val="TextkomenteChar"/>
    <w:link w:val="Pedmtkomente"/>
    <w:uiPriority w:val="99"/>
    <w:semiHidden/>
    <w:locked/>
    <w:rsid w:val="003D3A6D"/>
    <w:rPr>
      <w:rFonts w:ascii="Times New Roman" w:hAnsi="Times New Roman" w:cs="Times New Roman"/>
      <w:b/>
      <w:sz w:val="20"/>
      <w:lang w:eastAsia="cs-CZ"/>
    </w:rPr>
  </w:style>
  <w:style w:type="paragraph" w:styleId="Obsah1">
    <w:name w:val="toc 1"/>
    <w:basedOn w:val="Normln"/>
    <w:next w:val="Normln"/>
    <w:autoRedefine/>
    <w:uiPriority w:val="99"/>
    <w:rsid w:val="00AF31B1"/>
    <w:pPr>
      <w:spacing w:after="100"/>
    </w:pPr>
  </w:style>
  <w:style w:type="paragraph" w:styleId="Obsah2">
    <w:name w:val="toc 2"/>
    <w:basedOn w:val="Normln"/>
    <w:next w:val="Normln"/>
    <w:autoRedefine/>
    <w:uiPriority w:val="99"/>
    <w:rsid w:val="00AF31B1"/>
    <w:pPr>
      <w:spacing w:after="100"/>
      <w:ind w:left="240"/>
    </w:pPr>
  </w:style>
  <w:style w:type="character" w:styleId="Hypertextovodkaz">
    <w:name w:val="Hyperlink"/>
    <w:basedOn w:val="Standardnpsmoodstavce"/>
    <w:uiPriority w:val="99"/>
    <w:rsid w:val="00AF31B1"/>
    <w:rPr>
      <w:rFonts w:cs="Times New Roman"/>
      <w:color w:val="0000FF"/>
      <w:u w:val="single"/>
    </w:rPr>
  </w:style>
  <w:style w:type="character" w:customStyle="1" w:styleId="hpsatn">
    <w:name w:val="hps atn"/>
    <w:uiPriority w:val="99"/>
    <w:rsid w:val="008445F6"/>
  </w:style>
  <w:style w:type="paragraph" w:customStyle="1" w:styleId="Popisky">
    <w:name w:val="Popisky"/>
    <w:uiPriority w:val="99"/>
    <w:rsid w:val="00CD7F5E"/>
    <w:rPr>
      <w:rFonts w:ascii="Arial" w:eastAsia="Times New Roman" w:hAnsi="Arial"/>
      <w:sz w:val="20"/>
      <w:szCs w:val="20"/>
    </w:rPr>
  </w:style>
  <w:style w:type="table" w:styleId="Mkatabulky">
    <w:name w:val="Table Grid"/>
    <w:basedOn w:val="Normlntabulka"/>
    <w:uiPriority w:val="99"/>
    <w:rsid w:val="003551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85C24"/>
    <w:pPr>
      <w:autoSpaceDE w:val="0"/>
      <w:autoSpaceDN w:val="0"/>
      <w:adjustRightInd w:val="0"/>
    </w:pPr>
    <w:rPr>
      <w:rFonts w:ascii="Arial" w:hAnsi="Arial" w:cs="Arial"/>
      <w:color w:val="000000"/>
      <w:sz w:val="24"/>
      <w:szCs w:val="24"/>
    </w:rPr>
  </w:style>
  <w:style w:type="paragraph" w:customStyle="1" w:styleId="Odstavecseseznamem1">
    <w:name w:val="Odstavec se seznamem1"/>
    <w:basedOn w:val="Normln"/>
    <w:uiPriority w:val="99"/>
    <w:rsid w:val="00904874"/>
    <w:pPr>
      <w:spacing w:before="120" w:after="0"/>
      <w:ind w:left="720"/>
      <w:contextualSpacing/>
    </w:pPr>
    <w:rPr>
      <w:rFonts w:ascii="Calibri" w:hAnsi="Calibri"/>
      <w:sz w:val="22"/>
    </w:rPr>
  </w:style>
  <w:style w:type="paragraph" w:customStyle="1" w:styleId="Odstavecseseznamem2">
    <w:name w:val="Odstavec se seznamem2"/>
    <w:basedOn w:val="Normln"/>
    <w:uiPriority w:val="99"/>
    <w:rsid w:val="009B43A6"/>
    <w:pPr>
      <w:spacing w:before="120" w:after="0"/>
      <w:ind w:left="720"/>
      <w:contextualSpacing/>
    </w:pPr>
    <w:rPr>
      <w:rFonts w:ascii="Calibri" w:hAnsi="Calibri"/>
      <w:sz w:val="22"/>
    </w:rPr>
  </w:style>
  <w:style w:type="paragraph" w:customStyle="1" w:styleId="Odstavecseseznamem3">
    <w:name w:val="Odstavec se seznamem3"/>
    <w:basedOn w:val="Normln"/>
    <w:uiPriority w:val="99"/>
    <w:rsid w:val="00B2784D"/>
    <w:pPr>
      <w:spacing w:before="120" w:after="0"/>
      <w:ind w:left="720"/>
      <w:contextualSpacing/>
    </w:pPr>
    <w:rPr>
      <w:rFonts w:ascii="Calibri" w:hAnsi="Calibri"/>
      <w:sz w:val="22"/>
    </w:rPr>
  </w:style>
  <w:style w:type="character" w:styleId="Siln">
    <w:name w:val="Strong"/>
    <w:basedOn w:val="Standardnpsmoodstavce"/>
    <w:uiPriority w:val="99"/>
    <w:qFormat/>
    <w:locked/>
    <w:rsid w:val="00680E23"/>
    <w:rPr>
      <w:rFonts w:cs="Times New Roman"/>
      <w:b/>
      <w:bCs/>
    </w:rPr>
  </w:style>
  <w:style w:type="character" w:styleId="Zvraznn">
    <w:name w:val="Emphasis"/>
    <w:basedOn w:val="Standardnpsmoodstavce"/>
    <w:uiPriority w:val="99"/>
    <w:qFormat/>
    <w:locked/>
    <w:rsid w:val="00680E23"/>
    <w:rPr>
      <w:rFonts w:cs="Times New Roman"/>
      <w:i/>
      <w:iCs/>
    </w:rPr>
  </w:style>
  <w:style w:type="paragraph" w:styleId="Zhlav">
    <w:name w:val="header"/>
    <w:basedOn w:val="Normln"/>
    <w:link w:val="ZhlavChar"/>
    <w:uiPriority w:val="99"/>
    <w:unhideWhenUsed/>
    <w:rsid w:val="00954812"/>
    <w:pPr>
      <w:tabs>
        <w:tab w:val="center" w:pos="4536"/>
        <w:tab w:val="right" w:pos="9072"/>
      </w:tabs>
    </w:pPr>
  </w:style>
  <w:style w:type="character" w:customStyle="1" w:styleId="ZhlavChar">
    <w:name w:val="Záhlaví Char"/>
    <w:basedOn w:val="Standardnpsmoodstavce"/>
    <w:link w:val="Zhlav"/>
    <w:uiPriority w:val="99"/>
    <w:rsid w:val="00954812"/>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61054">
      <w:marLeft w:val="0"/>
      <w:marRight w:val="0"/>
      <w:marTop w:val="0"/>
      <w:marBottom w:val="0"/>
      <w:divBdr>
        <w:top w:val="none" w:sz="0" w:space="0" w:color="auto"/>
        <w:left w:val="none" w:sz="0" w:space="0" w:color="auto"/>
        <w:bottom w:val="none" w:sz="0" w:space="0" w:color="auto"/>
        <w:right w:val="none" w:sz="0" w:space="0" w:color="auto"/>
      </w:divBdr>
    </w:div>
    <w:div w:id="292061055">
      <w:marLeft w:val="0"/>
      <w:marRight w:val="0"/>
      <w:marTop w:val="0"/>
      <w:marBottom w:val="0"/>
      <w:divBdr>
        <w:top w:val="none" w:sz="0" w:space="0" w:color="auto"/>
        <w:left w:val="none" w:sz="0" w:space="0" w:color="auto"/>
        <w:bottom w:val="none" w:sz="0" w:space="0" w:color="auto"/>
        <w:right w:val="none" w:sz="0" w:space="0" w:color="auto"/>
      </w:divBdr>
    </w:div>
    <w:div w:id="292061056">
      <w:marLeft w:val="0"/>
      <w:marRight w:val="0"/>
      <w:marTop w:val="0"/>
      <w:marBottom w:val="0"/>
      <w:divBdr>
        <w:top w:val="none" w:sz="0" w:space="0" w:color="auto"/>
        <w:left w:val="none" w:sz="0" w:space="0" w:color="auto"/>
        <w:bottom w:val="none" w:sz="0" w:space="0" w:color="auto"/>
        <w:right w:val="none" w:sz="0" w:space="0" w:color="auto"/>
      </w:divBdr>
    </w:div>
    <w:div w:id="292061057">
      <w:marLeft w:val="0"/>
      <w:marRight w:val="0"/>
      <w:marTop w:val="0"/>
      <w:marBottom w:val="0"/>
      <w:divBdr>
        <w:top w:val="none" w:sz="0" w:space="0" w:color="auto"/>
        <w:left w:val="none" w:sz="0" w:space="0" w:color="auto"/>
        <w:bottom w:val="none" w:sz="0" w:space="0" w:color="auto"/>
        <w:right w:val="none" w:sz="0" w:space="0" w:color="auto"/>
      </w:divBdr>
    </w:div>
    <w:div w:id="292061058">
      <w:marLeft w:val="0"/>
      <w:marRight w:val="0"/>
      <w:marTop w:val="0"/>
      <w:marBottom w:val="0"/>
      <w:divBdr>
        <w:top w:val="none" w:sz="0" w:space="0" w:color="auto"/>
        <w:left w:val="none" w:sz="0" w:space="0" w:color="auto"/>
        <w:bottom w:val="none" w:sz="0" w:space="0" w:color="auto"/>
        <w:right w:val="none" w:sz="0" w:space="0" w:color="auto"/>
      </w:divBdr>
    </w:div>
    <w:div w:id="292061059">
      <w:marLeft w:val="0"/>
      <w:marRight w:val="0"/>
      <w:marTop w:val="0"/>
      <w:marBottom w:val="0"/>
      <w:divBdr>
        <w:top w:val="none" w:sz="0" w:space="0" w:color="auto"/>
        <w:left w:val="none" w:sz="0" w:space="0" w:color="auto"/>
        <w:bottom w:val="none" w:sz="0" w:space="0" w:color="auto"/>
        <w:right w:val="none" w:sz="0" w:space="0" w:color="auto"/>
      </w:divBdr>
    </w:div>
    <w:div w:id="292061060">
      <w:marLeft w:val="0"/>
      <w:marRight w:val="0"/>
      <w:marTop w:val="0"/>
      <w:marBottom w:val="0"/>
      <w:divBdr>
        <w:top w:val="none" w:sz="0" w:space="0" w:color="auto"/>
        <w:left w:val="none" w:sz="0" w:space="0" w:color="auto"/>
        <w:bottom w:val="none" w:sz="0" w:space="0" w:color="auto"/>
        <w:right w:val="none" w:sz="0" w:space="0" w:color="auto"/>
      </w:divBdr>
    </w:div>
    <w:div w:id="292061061">
      <w:marLeft w:val="0"/>
      <w:marRight w:val="0"/>
      <w:marTop w:val="0"/>
      <w:marBottom w:val="0"/>
      <w:divBdr>
        <w:top w:val="none" w:sz="0" w:space="0" w:color="auto"/>
        <w:left w:val="none" w:sz="0" w:space="0" w:color="auto"/>
        <w:bottom w:val="none" w:sz="0" w:space="0" w:color="auto"/>
        <w:right w:val="none" w:sz="0" w:space="0" w:color="auto"/>
      </w:divBdr>
    </w:div>
    <w:div w:id="292061062">
      <w:marLeft w:val="0"/>
      <w:marRight w:val="0"/>
      <w:marTop w:val="0"/>
      <w:marBottom w:val="0"/>
      <w:divBdr>
        <w:top w:val="none" w:sz="0" w:space="0" w:color="auto"/>
        <w:left w:val="none" w:sz="0" w:space="0" w:color="auto"/>
        <w:bottom w:val="none" w:sz="0" w:space="0" w:color="auto"/>
        <w:right w:val="none" w:sz="0" w:space="0" w:color="auto"/>
      </w:divBdr>
    </w:div>
    <w:div w:id="292061066">
      <w:marLeft w:val="0"/>
      <w:marRight w:val="0"/>
      <w:marTop w:val="0"/>
      <w:marBottom w:val="0"/>
      <w:divBdr>
        <w:top w:val="none" w:sz="0" w:space="0" w:color="auto"/>
        <w:left w:val="none" w:sz="0" w:space="0" w:color="auto"/>
        <w:bottom w:val="none" w:sz="0" w:space="0" w:color="auto"/>
        <w:right w:val="none" w:sz="0" w:space="0" w:color="auto"/>
      </w:divBdr>
      <w:divsChild>
        <w:div w:id="292061063">
          <w:marLeft w:val="0"/>
          <w:marRight w:val="0"/>
          <w:marTop w:val="0"/>
          <w:marBottom w:val="0"/>
          <w:divBdr>
            <w:top w:val="none" w:sz="0" w:space="0" w:color="auto"/>
            <w:left w:val="none" w:sz="0" w:space="0" w:color="auto"/>
            <w:bottom w:val="none" w:sz="0" w:space="0" w:color="auto"/>
            <w:right w:val="none" w:sz="0" w:space="0" w:color="auto"/>
          </w:divBdr>
          <w:divsChild>
            <w:div w:id="292061067">
              <w:marLeft w:val="0"/>
              <w:marRight w:val="0"/>
              <w:marTop w:val="0"/>
              <w:marBottom w:val="0"/>
              <w:divBdr>
                <w:top w:val="none" w:sz="0" w:space="0" w:color="auto"/>
                <w:left w:val="none" w:sz="0" w:space="0" w:color="auto"/>
                <w:bottom w:val="none" w:sz="0" w:space="0" w:color="auto"/>
                <w:right w:val="none" w:sz="0" w:space="0" w:color="auto"/>
              </w:divBdr>
              <w:divsChild>
                <w:div w:id="292061064">
                  <w:marLeft w:val="0"/>
                  <w:marRight w:val="0"/>
                  <w:marTop w:val="0"/>
                  <w:marBottom w:val="0"/>
                  <w:divBdr>
                    <w:top w:val="none" w:sz="0" w:space="0" w:color="auto"/>
                    <w:left w:val="none" w:sz="0" w:space="0" w:color="auto"/>
                    <w:bottom w:val="none" w:sz="0" w:space="0" w:color="auto"/>
                    <w:right w:val="none" w:sz="0" w:space="0" w:color="auto"/>
                  </w:divBdr>
                  <w:divsChild>
                    <w:div w:id="292061070">
                      <w:marLeft w:val="0"/>
                      <w:marRight w:val="0"/>
                      <w:marTop w:val="0"/>
                      <w:marBottom w:val="0"/>
                      <w:divBdr>
                        <w:top w:val="none" w:sz="0" w:space="0" w:color="auto"/>
                        <w:left w:val="none" w:sz="0" w:space="0" w:color="auto"/>
                        <w:bottom w:val="none" w:sz="0" w:space="0" w:color="auto"/>
                        <w:right w:val="none" w:sz="0" w:space="0" w:color="auto"/>
                      </w:divBdr>
                      <w:divsChild>
                        <w:div w:id="292061069">
                          <w:marLeft w:val="0"/>
                          <w:marRight w:val="0"/>
                          <w:marTop w:val="0"/>
                          <w:marBottom w:val="0"/>
                          <w:divBdr>
                            <w:top w:val="none" w:sz="0" w:space="0" w:color="auto"/>
                            <w:left w:val="none" w:sz="0" w:space="0" w:color="auto"/>
                            <w:bottom w:val="none" w:sz="0" w:space="0" w:color="auto"/>
                            <w:right w:val="none" w:sz="0" w:space="0" w:color="auto"/>
                          </w:divBdr>
                          <w:divsChild>
                            <w:div w:id="292061068">
                              <w:marLeft w:val="0"/>
                              <w:marRight w:val="0"/>
                              <w:marTop w:val="0"/>
                              <w:marBottom w:val="0"/>
                              <w:divBdr>
                                <w:top w:val="none" w:sz="0" w:space="0" w:color="auto"/>
                                <w:left w:val="none" w:sz="0" w:space="0" w:color="auto"/>
                                <w:bottom w:val="none" w:sz="0" w:space="0" w:color="auto"/>
                                <w:right w:val="none" w:sz="0" w:space="0" w:color="auto"/>
                              </w:divBdr>
                              <w:divsChild>
                                <w:div w:id="2920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061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mg.com/CZ/cs/services/Special-Interests/Stranky/Puls-ekonomiky-2014.aspx" TargetMode="External"/><Relationship Id="rId13" Type="http://schemas.openxmlformats.org/officeDocument/2006/relationships/hyperlink" Target="mailto:Jana.Pokorna@mfcr.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keta.Klozikova@mfcr.c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Matej.Zyka@mfcr.cz"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artin.Sabo@mfc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21815</Words>
  <Characters>128714</Characters>
  <Application>Microsoft Office Word</Application>
  <DocSecurity>0</DocSecurity>
  <Lines>1072</Lines>
  <Paragraphs>300</Paragraphs>
  <ScaleCrop>false</ScaleCrop>
  <HeadingPairs>
    <vt:vector size="2" baseType="variant">
      <vt:variant>
        <vt:lpstr>Název</vt:lpstr>
      </vt:variant>
      <vt:variant>
        <vt:i4>1</vt:i4>
      </vt:variant>
    </vt:vector>
  </HeadingPairs>
  <TitlesOfParts>
    <vt:vector size="1" baseType="lpstr">
      <vt:lpstr>Závěrečná zpráva hodnocení dopadů regulace (RIA)</vt:lpstr>
    </vt:vector>
  </TitlesOfParts>
  <Company>Ministerstvo financí</Company>
  <LinksUpToDate>false</LinksUpToDate>
  <CharactersWithSpaces>150229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Závěrečná zpráva hodnocení dopadů regulace (RIA)</dc:title>
  <dc:creator>Zýka Matěj</dc:creator>
  <cp:lastModifiedBy>Klímová Michaela</cp:lastModifiedBy>
  <cp:revision>2</cp:revision>
  <cp:lastPrinted>2015-01-16T11:07:00Z</cp:lastPrinted>
  <dcterms:created xsi:type="dcterms:W3CDTF">2015-02-09T10:31:00Z</dcterms:created>
  <dcterms:modified xsi:type="dcterms:W3CDTF">2015-02-09T10:31:00Z</dcterms:modified>
</cp:coreProperties>
</file>