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A9F9" w14:textId="77777777" w:rsidR="007F1DAB" w:rsidRPr="00CC1E28" w:rsidRDefault="00841D7B" w:rsidP="00DF7602">
      <w:pPr>
        <w:ind w:left="0" w:firstLine="0"/>
        <w:jc w:val="center"/>
        <w:rPr>
          <w:rFonts w:ascii="Arial" w:hAnsi="Arial" w:cs="Arial"/>
          <w:sz w:val="40"/>
          <w:szCs w:val="40"/>
        </w:rPr>
      </w:pPr>
      <w:r w:rsidRPr="00CC1E28">
        <w:rPr>
          <w:rFonts w:ascii="Arial" w:hAnsi="Arial" w:cs="Arial"/>
          <w:sz w:val="40"/>
          <w:szCs w:val="40"/>
        </w:rPr>
        <w:t xml:space="preserve">PRAVIDLA </w:t>
      </w:r>
      <w:r w:rsidR="00D171EF" w:rsidRPr="00CC1E28">
        <w:rPr>
          <w:rFonts w:ascii="Arial" w:hAnsi="Arial" w:cs="Arial"/>
          <w:sz w:val="40"/>
          <w:szCs w:val="40"/>
        </w:rPr>
        <w:t>DOTAČNÍ</w:t>
      </w:r>
      <w:r w:rsidRPr="00CC1E28">
        <w:rPr>
          <w:rFonts w:ascii="Arial" w:hAnsi="Arial" w:cs="Arial"/>
          <w:sz w:val="40"/>
          <w:szCs w:val="40"/>
        </w:rPr>
        <w:t>HO</w:t>
      </w:r>
      <w:r w:rsidR="00D171EF" w:rsidRPr="00CC1E28">
        <w:rPr>
          <w:rFonts w:ascii="Arial" w:hAnsi="Arial" w:cs="Arial"/>
          <w:sz w:val="40"/>
          <w:szCs w:val="40"/>
        </w:rPr>
        <w:t xml:space="preserve"> PROGRAM</w:t>
      </w:r>
      <w:r w:rsidRPr="00CC1E28">
        <w:rPr>
          <w:rFonts w:ascii="Arial" w:hAnsi="Arial" w:cs="Arial"/>
          <w:sz w:val="40"/>
          <w:szCs w:val="40"/>
        </w:rPr>
        <w:t>U</w:t>
      </w:r>
      <w:r w:rsidR="00D171EF" w:rsidRPr="00CC1E28">
        <w:rPr>
          <w:rFonts w:ascii="Arial" w:hAnsi="Arial" w:cs="Arial"/>
          <w:sz w:val="40"/>
          <w:szCs w:val="40"/>
        </w:rPr>
        <w:t xml:space="preserve"> </w:t>
      </w:r>
    </w:p>
    <w:p w14:paraId="5182A947" w14:textId="32880481" w:rsidR="00D171EF" w:rsidRPr="004B4CB1" w:rsidRDefault="007F1DAB" w:rsidP="00DF760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4B4CB1">
        <w:rPr>
          <w:rFonts w:ascii="Arial" w:hAnsi="Arial" w:cs="Arial"/>
          <w:b/>
          <w:sz w:val="40"/>
          <w:szCs w:val="40"/>
        </w:rPr>
        <w:t xml:space="preserve">FOND </w:t>
      </w:r>
      <w:r w:rsidR="00F96C41" w:rsidRPr="004B4CB1">
        <w:rPr>
          <w:rFonts w:ascii="Arial" w:hAnsi="Arial" w:cs="Arial"/>
          <w:b/>
          <w:sz w:val="40"/>
          <w:szCs w:val="40"/>
        </w:rPr>
        <w:t>NA </w:t>
      </w:r>
      <w:r w:rsidR="00DF7602" w:rsidRPr="004B4CB1">
        <w:rPr>
          <w:rFonts w:ascii="Arial" w:hAnsi="Arial" w:cs="Arial"/>
          <w:b/>
          <w:sz w:val="40"/>
          <w:szCs w:val="40"/>
        </w:rPr>
        <w:t>PODPORU VÝSTAVBY A OBNOVY VODOHOSPODÁŘSKÉ</w:t>
      </w:r>
      <w:r w:rsidR="00F96C41" w:rsidRPr="004B4CB1">
        <w:rPr>
          <w:rFonts w:ascii="Arial" w:hAnsi="Arial" w:cs="Arial"/>
          <w:b/>
          <w:sz w:val="40"/>
          <w:szCs w:val="40"/>
        </w:rPr>
        <w:t xml:space="preserve"> INFRASTRUKTURY NA </w:t>
      </w:r>
      <w:r w:rsidR="00DF7602" w:rsidRPr="004B4CB1">
        <w:rPr>
          <w:rFonts w:ascii="Arial" w:hAnsi="Arial" w:cs="Arial"/>
          <w:b/>
          <w:sz w:val="40"/>
          <w:szCs w:val="40"/>
        </w:rPr>
        <w:t>ÚZEMÍ OLOMOUCKÉHO KRAJE 2022</w:t>
      </w:r>
      <w:r w:rsidR="00DF7602" w:rsidRPr="004B4CB1">
        <w:rPr>
          <w:rFonts w:ascii="Arial" w:hAnsi="Arial" w:cs="Arial"/>
          <w:b/>
          <w:sz w:val="40"/>
          <w:szCs w:val="40"/>
        </w:rPr>
        <w:tab/>
      </w:r>
    </w:p>
    <w:p w14:paraId="1CA4EACD" w14:textId="77777777" w:rsidR="00D171EF" w:rsidRPr="004B4CB1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4B4CB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B4CB1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FAC540F" w:rsidR="00691685" w:rsidRPr="004B4C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50E4E" w:rsidRPr="004B4CB1">
        <w:rPr>
          <w:rFonts w:ascii="Arial" w:hAnsi="Arial" w:cs="Arial"/>
          <w:b/>
          <w:bCs/>
          <w:sz w:val="24"/>
          <w:szCs w:val="24"/>
        </w:rPr>
        <w:t xml:space="preserve">03_01 </w:t>
      </w:r>
      <w:r w:rsidR="000109EA" w:rsidRPr="004B4CB1">
        <w:rPr>
          <w:rFonts w:ascii="Arial" w:hAnsi="Arial" w:cs="Arial"/>
          <w:b/>
          <w:bCs/>
          <w:sz w:val="24"/>
          <w:szCs w:val="24"/>
        </w:rPr>
        <w:t>„</w:t>
      </w:r>
      <w:r w:rsidR="007F1DAB" w:rsidRPr="004B4CB1">
        <w:rPr>
          <w:rFonts w:ascii="Arial" w:hAnsi="Arial" w:cs="Arial"/>
          <w:b/>
          <w:bCs/>
          <w:sz w:val="24"/>
          <w:szCs w:val="24"/>
        </w:rPr>
        <w:t>Fond</w:t>
      </w:r>
      <w:r w:rsidR="00DF7602" w:rsidRPr="004B4CB1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2022</w:t>
      </w:r>
      <w:r w:rsidR="000109EA" w:rsidRPr="004B4CB1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4B4CB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B4C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B4CB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B4CB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B9CFB3F" w:rsidR="000F74F8" w:rsidRPr="004B4CB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 xml:space="preserve">Řídící orgán: </w:t>
      </w:r>
      <w:r w:rsidRPr="004B4CB1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B4CB1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4B4CB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B4CB1">
        <w:rPr>
          <w:rFonts w:ascii="Arial" w:hAnsi="Arial" w:cs="Arial"/>
          <w:b/>
          <w:sz w:val="24"/>
          <w:szCs w:val="24"/>
        </w:rPr>
        <w:t>Administrátorem dotačního programu</w:t>
      </w:r>
      <w:r w:rsidRPr="004B4CB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FF20AB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602" w:rsidRPr="004B4CB1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B4CB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B4CB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e-podatelna:</w:t>
      </w:r>
      <w:r w:rsidRPr="004B4CB1">
        <w:rPr>
          <w:rFonts w:cs="Arial"/>
          <w:sz w:val="24"/>
          <w:szCs w:val="24"/>
        </w:rPr>
        <w:t xml:space="preserve"> </w:t>
      </w:r>
      <w:r w:rsidR="009A6E56" w:rsidRPr="004B4CB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B4CB1">
        <w:rPr>
          <w:sz w:val="24"/>
          <w:szCs w:val="24"/>
        </w:rPr>
        <w:t xml:space="preserve"> </w:t>
      </w:r>
    </w:p>
    <w:p w14:paraId="7CA0B538" w14:textId="77777777" w:rsidR="00D8543B" w:rsidRPr="004B4CB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B4CB1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B4CB1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B4CB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B4CB1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5CF13BFC" w:rsidR="00FE0B1A" w:rsidRPr="004B4C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Cílem dotačního programu</w:t>
      </w:r>
      <w:r w:rsidRPr="004B4CB1">
        <w:rPr>
          <w:rFonts w:ascii="Arial" w:hAnsi="Arial" w:cs="Arial"/>
          <w:sz w:val="24"/>
          <w:szCs w:val="24"/>
        </w:rPr>
        <w:t xml:space="preserve"> </w:t>
      </w:r>
      <w:r w:rsidR="008265C1" w:rsidRPr="004B4CB1">
        <w:rPr>
          <w:rFonts w:ascii="Arial" w:hAnsi="Arial" w:cs="Arial"/>
          <w:sz w:val="24"/>
          <w:szCs w:val="24"/>
        </w:rPr>
        <w:t xml:space="preserve">03_01 </w:t>
      </w:r>
      <w:r w:rsidRPr="004B4CB1">
        <w:rPr>
          <w:rFonts w:ascii="Arial" w:hAnsi="Arial" w:cs="Arial"/>
          <w:sz w:val="24"/>
          <w:szCs w:val="24"/>
        </w:rPr>
        <w:t xml:space="preserve">je podpora </w:t>
      </w:r>
      <w:r w:rsidR="00DF7602" w:rsidRPr="004B4CB1">
        <w:rPr>
          <w:rFonts w:ascii="Arial" w:hAnsi="Arial" w:cs="Arial"/>
          <w:sz w:val="24"/>
          <w:szCs w:val="24"/>
        </w:rPr>
        <w:t xml:space="preserve">aktivit </w:t>
      </w:r>
      <w:r w:rsidR="00F96C41" w:rsidRPr="004B4CB1">
        <w:rPr>
          <w:rFonts w:ascii="Arial" w:hAnsi="Arial" w:cs="Arial"/>
          <w:sz w:val="24"/>
          <w:szCs w:val="24"/>
        </w:rPr>
        <w:t>vedoucí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</w:t>
      </w:r>
      <w:r w:rsidR="0085347E" w:rsidRPr="004B4CB1">
        <w:rPr>
          <w:rFonts w:ascii="Arial" w:hAnsi="Arial" w:cs="Arial"/>
          <w:sz w:val="24"/>
          <w:szCs w:val="24"/>
        </w:rPr>
        <w:t> </w:t>
      </w:r>
      <w:r w:rsidRPr="004B4CB1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</w:t>
      </w:r>
      <w:r w:rsidR="00F96C41" w:rsidRPr="004B4CB1">
        <w:rPr>
          <w:rFonts w:ascii="Arial" w:hAnsi="Arial" w:cs="Arial"/>
          <w:sz w:val="24"/>
          <w:szCs w:val="24"/>
        </w:rPr>
        <w:t> Plánu rozvoje vodovodů a kanalizací Olomouckého kraje, Plánu dílčího povodí Moravy a přítoků Váhu, Plánu dílčího povodí Dyje a Plánu díl</w:t>
      </w:r>
      <w:bookmarkStart w:id="1" w:name="_GoBack"/>
      <w:bookmarkEnd w:id="1"/>
      <w:r w:rsidR="00F96C41" w:rsidRPr="004B4CB1">
        <w:rPr>
          <w:rFonts w:ascii="Arial" w:hAnsi="Arial" w:cs="Arial"/>
          <w:sz w:val="24"/>
          <w:szCs w:val="24"/>
        </w:rPr>
        <w:t>čího povodí Horní Odry.</w:t>
      </w:r>
      <w:r w:rsidR="00AA65EC" w:rsidRPr="004B4CB1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4B4CB1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2884AC6" w:rsidR="00C13C47" w:rsidRPr="004B4CB1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Vztahy n</w:t>
      </w:r>
      <w:r w:rsidR="00D729A5" w:rsidRPr="004B4CB1">
        <w:rPr>
          <w:rFonts w:ascii="Arial" w:hAnsi="Arial" w:cs="Arial"/>
          <w:sz w:val="24"/>
          <w:szCs w:val="24"/>
        </w:rPr>
        <w:t xml:space="preserve">eupravené </w:t>
      </w:r>
      <w:r w:rsidRPr="004B4CB1">
        <w:rPr>
          <w:rFonts w:ascii="Arial" w:hAnsi="Arial" w:cs="Arial"/>
          <w:sz w:val="24"/>
          <w:szCs w:val="24"/>
        </w:rPr>
        <w:t>t</w:t>
      </w:r>
      <w:r w:rsidR="00E6704A" w:rsidRPr="004B4CB1">
        <w:rPr>
          <w:rFonts w:ascii="Arial" w:hAnsi="Arial" w:cs="Arial"/>
          <w:sz w:val="24"/>
          <w:szCs w:val="24"/>
        </w:rPr>
        <w:t xml:space="preserve">ěmito Pravidly </w:t>
      </w:r>
      <w:r w:rsidRPr="004B4CB1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4B4CB1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4B4CB1">
        <w:rPr>
          <w:rFonts w:ascii="Arial" w:hAnsi="Arial" w:cs="Arial"/>
          <w:sz w:val="24"/>
          <w:szCs w:val="24"/>
        </w:rPr>
        <w:t xml:space="preserve">, schválenými </w:t>
      </w:r>
      <w:r w:rsidR="00E2502E" w:rsidRPr="004B4CB1">
        <w:rPr>
          <w:rFonts w:ascii="Arial" w:hAnsi="Arial" w:cs="Arial"/>
          <w:sz w:val="24"/>
          <w:szCs w:val="24"/>
        </w:rPr>
        <w:t xml:space="preserve">usnesením </w:t>
      </w:r>
      <w:r w:rsidR="00F449A3" w:rsidRPr="004B4CB1">
        <w:rPr>
          <w:rFonts w:ascii="Arial" w:hAnsi="Arial" w:cs="Arial"/>
          <w:sz w:val="24"/>
          <w:szCs w:val="24"/>
        </w:rPr>
        <w:t>Zastupitelstv</w:t>
      </w:r>
      <w:r w:rsidR="00E2502E" w:rsidRPr="004B4CB1">
        <w:rPr>
          <w:rFonts w:ascii="Arial" w:hAnsi="Arial" w:cs="Arial"/>
          <w:sz w:val="24"/>
          <w:szCs w:val="24"/>
        </w:rPr>
        <w:t>a</w:t>
      </w:r>
      <w:r w:rsidR="00F449A3" w:rsidRPr="004B4CB1">
        <w:rPr>
          <w:rFonts w:ascii="Arial" w:hAnsi="Arial" w:cs="Arial"/>
          <w:sz w:val="24"/>
          <w:szCs w:val="24"/>
        </w:rPr>
        <w:t xml:space="preserve"> Olomouckého kraje dne </w:t>
      </w:r>
      <w:r w:rsidR="00445579" w:rsidRPr="004B4CB1">
        <w:rPr>
          <w:rFonts w:ascii="Arial" w:hAnsi="Arial" w:cs="Arial"/>
          <w:sz w:val="24"/>
          <w:szCs w:val="24"/>
        </w:rPr>
        <w:t>20. 9. 2021</w:t>
      </w:r>
      <w:r w:rsidR="00F449A3" w:rsidRPr="004B4CB1">
        <w:rPr>
          <w:rFonts w:ascii="Arial" w:hAnsi="Arial" w:cs="Arial"/>
          <w:sz w:val="24"/>
          <w:szCs w:val="24"/>
        </w:rPr>
        <w:t xml:space="preserve"> </w:t>
      </w:r>
      <w:r w:rsidR="00E2502E" w:rsidRPr="004B4CB1">
        <w:rPr>
          <w:rFonts w:ascii="Arial" w:hAnsi="Arial" w:cs="Arial"/>
          <w:sz w:val="24"/>
          <w:szCs w:val="24"/>
        </w:rPr>
        <w:t>č.</w:t>
      </w:r>
      <w:r w:rsidR="00F449A3" w:rsidRPr="004B4CB1">
        <w:rPr>
          <w:rFonts w:ascii="Arial" w:hAnsi="Arial" w:cs="Arial"/>
          <w:sz w:val="24"/>
          <w:szCs w:val="24"/>
        </w:rPr>
        <w:t xml:space="preserve"> UZ/</w:t>
      </w:r>
      <w:r w:rsidR="00445579" w:rsidRPr="004B4CB1">
        <w:rPr>
          <w:rFonts w:ascii="Arial" w:hAnsi="Arial" w:cs="Arial"/>
          <w:sz w:val="24"/>
          <w:szCs w:val="24"/>
        </w:rPr>
        <w:t>6</w:t>
      </w:r>
      <w:r w:rsidR="00F449A3" w:rsidRPr="004B4CB1">
        <w:rPr>
          <w:rFonts w:ascii="Arial" w:hAnsi="Arial" w:cs="Arial"/>
          <w:sz w:val="24"/>
          <w:szCs w:val="24"/>
        </w:rPr>
        <w:t>/</w:t>
      </w:r>
      <w:r w:rsidR="00445579" w:rsidRPr="004B4CB1">
        <w:rPr>
          <w:rFonts w:ascii="Arial" w:hAnsi="Arial" w:cs="Arial"/>
          <w:sz w:val="24"/>
          <w:szCs w:val="24"/>
        </w:rPr>
        <w:t>12</w:t>
      </w:r>
      <w:r w:rsidR="000A3BBC" w:rsidRPr="004B4CB1">
        <w:rPr>
          <w:rFonts w:ascii="Arial" w:hAnsi="Arial" w:cs="Arial"/>
          <w:sz w:val="24"/>
          <w:szCs w:val="24"/>
        </w:rPr>
        <w:t>/</w:t>
      </w:r>
      <w:r w:rsidR="00F449A3" w:rsidRPr="004B4CB1">
        <w:rPr>
          <w:rFonts w:ascii="Arial" w:hAnsi="Arial" w:cs="Arial"/>
          <w:sz w:val="24"/>
          <w:szCs w:val="24"/>
        </w:rPr>
        <w:t>2021</w:t>
      </w:r>
      <w:r w:rsidR="00EE6035" w:rsidRPr="004B4CB1">
        <w:rPr>
          <w:rFonts w:ascii="Arial" w:hAnsi="Arial" w:cs="Arial"/>
          <w:sz w:val="24"/>
          <w:szCs w:val="24"/>
        </w:rPr>
        <w:t xml:space="preserve"> (dále jen „</w:t>
      </w:r>
      <w:r w:rsidR="00EE6035" w:rsidRPr="004B4CB1">
        <w:rPr>
          <w:rFonts w:ascii="Arial" w:hAnsi="Arial" w:cs="Arial"/>
          <w:b/>
          <w:sz w:val="24"/>
          <w:szCs w:val="24"/>
        </w:rPr>
        <w:t>Zásady</w:t>
      </w:r>
      <w:r w:rsidR="00EE6035" w:rsidRPr="004B4CB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4B4CB1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4B4CB1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2B11B36" w:rsidR="00F6185D" w:rsidRPr="004B4CB1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Dotační program </w:t>
      </w:r>
      <w:r w:rsidR="00050E4E" w:rsidRPr="004B4CB1">
        <w:rPr>
          <w:rFonts w:ascii="Arial" w:hAnsi="Arial" w:cs="Arial"/>
          <w:sz w:val="24"/>
          <w:szCs w:val="24"/>
        </w:rPr>
        <w:t xml:space="preserve">03_01 </w:t>
      </w:r>
      <w:r w:rsidR="007F1DAB" w:rsidRPr="004B4CB1">
        <w:rPr>
          <w:rFonts w:ascii="Arial" w:hAnsi="Arial" w:cs="Arial"/>
          <w:sz w:val="24"/>
          <w:szCs w:val="24"/>
        </w:rPr>
        <w:t xml:space="preserve">Fond </w:t>
      </w:r>
      <w:r w:rsidR="00100E30" w:rsidRPr="004B4CB1">
        <w:rPr>
          <w:rFonts w:ascii="Arial" w:hAnsi="Arial" w:cs="Arial"/>
          <w:sz w:val="24"/>
          <w:szCs w:val="24"/>
        </w:rPr>
        <w:t>na podporu výstavby a obnovy vodohospodářské infrastruktury na území Olomouckého kraje 2022</w:t>
      </w:r>
      <w:r w:rsidRPr="004B4CB1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2F943FA7" w:rsidR="0076775F" w:rsidRPr="004B4CB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Dotační titul </w:t>
      </w:r>
      <w:r w:rsidR="00050E4E" w:rsidRPr="004B4CB1">
        <w:rPr>
          <w:rFonts w:ascii="Arial" w:hAnsi="Arial" w:cs="Arial"/>
          <w:sz w:val="24"/>
          <w:szCs w:val="24"/>
        </w:rPr>
        <w:t>03_01_0</w:t>
      </w:r>
      <w:r w:rsidRPr="004B4CB1">
        <w:rPr>
          <w:rFonts w:ascii="Arial" w:hAnsi="Arial" w:cs="Arial"/>
          <w:sz w:val="24"/>
          <w:szCs w:val="24"/>
        </w:rPr>
        <w:t>1</w:t>
      </w:r>
      <w:r w:rsidR="00C44E0C" w:rsidRPr="004B4CB1">
        <w:rPr>
          <w:rFonts w:ascii="Arial" w:hAnsi="Arial" w:cs="Arial"/>
          <w:sz w:val="24"/>
          <w:szCs w:val="24"/>
        </w:rPr>
        <w:t xml:space="preserve"> </w:t>
      </w:r>
      <w:r w:rsidR="00100E30" w:rsidRPr="004B4CB1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kanalizací.</w:t>
      </w:r>
    </w:p>
    <w:p w14:paraId="723E138E" w14:textId="7E11BFBE" w:rsidR="003A663F" w:rsidRPr="004B4CB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Dotační titul </w:t>
      </w:r>
      <w:r w:rsidR="00050E4E" w:rsidRPr="004B4CB1">
        <w:rPr>
          <w:rFonts w:ascii="Arial" w:hAnsi="Arial" w:cs="Arial"/>
          <w:sz w:val="24"/>
          <w:szCs w:val="24"/>
        </w:rPr>
        <w:t>03_01_0</w:t>
      </w:r>
      <w:r w:rsidRPr="004B4CB1">
        <w:rPr>
          <w:rFonts w:ascii="Arial" w:hAnsi="Arial" w:cs="Arial"/>
          <w:sz w:val="24"/>
          <w:szCs w:val="24"/>
        </w:rPr>
        <w:t>2</w:t>
      </w:r>
      <w:r w:rsidR="00C44E0C" w:rsidRPr="004B4CB1">
        <w:rPr>
          <w:rFonts w:ascii="Arial" w:hAnsi="Arial" w:cs="Arial"/>
          <w:sz w:val="24"/>
          <w:szCs w:val="24"/>
        </w:rPr>
        <w:t xml:space="preserve"> </w:t>
      </w:r>
      <w:r w:rsidR="00100E30" w:rsidRPr="004B4CB1">
        <w:rPr>
          <w:rFonts w:ascii="Arial" w:hAnsi="Arial" w:cs="Arial"/>
          <w:sz w:val="24"/>
          <w:szCs w:val="24"/>
        </w:rPr>
        <w:t>Výstavba a dostavba vodovodů pro veřejnou potřebu a úpraven vody.</w:t>
      </w:r>
    </w:p>
    <w:p w14:paraId="52812A5E" w14:textId="101BE0A7" w:rsidR="003A663F" w:rsidRPr="004B4CB1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Dotační titul</w:t>
      </w:r>
      <w:r w:rsidR="000B7CE1" w:rsidRPr="004B4CB1">
        <w:rPr>
          <w:rFonts w:ascii="Arial" w:hAnsi="Arial" w:cs="Arial"/>
          <w:sz w:val="24"/>
          <w:szCs w:val="24"/>
        </w:rPr>
        <w:t xml:space="preserve"> </w:t>
      </w:r>
      <w:r w:rsidR="00050E4E" w:rsidRPr="004B4CB1">
        <w:rPr>
          <w:rFonts w:ascii="Arial" w:hAnsi="Arial" w:cs="Arial"/>
          <w:sz w:val="24"/>
          <w:szCs w:val="24"/>
        </w:rPr>
        <w:t>03_01_0</w:t>
      </w:r>
      <w:r w:rsidR="000B7CE1" w:rsidRPr="004B4CB1">
        <w:rPr>
          <w:rFonts w:ascii="Arial" w:hAnsi="Arial" w:cs="Arial"/>
          <w:sz w:val="24"/>
          <w:szCs w:val="24"/>
        </w:rPr>
        <w:t>3</w:t>
      </w:r>
      <w:r w:rsidR="00582F9A" w:rsidRPr="004B4CB1">
        <w:rPr>
          <w:rFonts w:ascii="Arial" w:hAnsi="Arial" w:cs="Arial"/>
          <w:sz w:val="24"/>
          <w:szCs w:val="24"/>
        </w:rPr>
        <w:t xml:space="preserve"> </w:t>
      </w:r>
      <w:r w:rsidR="00100E30" w:rsidRPr="004B4CB1">
        <w:rPr>
          <w:rFonts w:ascii="Arial" w:hAnsi="Arial" w:cs="Arial"/>
          <w:sz w:val="24"/>
          <w:szCs w:val="24"/>
        </w:rPr>
        <w:t>Obnova environmentálních funkcí území.</w:t>
      </w:r>
    </w:p>
    <w:p w14:paraId="1CCD24EB" w14:textId="42121AEF" w:rsidR="00F50778" w:rsidRPr="004B4CB1" w:rsidRDefault="00F50778" w:rsidP="00E07D21">
      <w:pPr>
        <w:ind w:left="0" w:firstLine="0"/>
        <w:rPr>
          <w:rFonts w:ascii="Arial" w:hAnsi="Arial" w:cs="Arial"/>
          <w:b/>
          <w:sz w:val="24"/>
          <w:szCs w:val="24"/>
        </w:rPr>
      </w:pPr>
      <w:r w:rsidRPr="004B4CB1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4B4CB1">
        <w:rPr>
          <w:rFonts w:ascii="Arial" w:hAnsi="Arial" w:cs="Arial"/>
          <w:b/>
          <w:sz w:val="24"/>
          <w:szCs w:val="24"/>
        </w:rPr>
        <w:t xml:space="preserve">  </w:t>
      </w:r>
      <w:r w:rsidR="00E07D21" w:rsidRPr="004B4CB1">
        <w:rPr>
          <w:rFonts w:ascii="Arial" w:hAnsi="Arial" w:cs="Arial"/>
          <w:b/>
          <w:sz w:val="24"/>
          <w:szCs w:val="24"/>
        </w:rPr>
        <w:t>03_01_0</w:t>
      </w:r>
      <w:r w:rsidR="00100E30" w:rsidRPr="004B4CB1">
        <w:rPr>
          <w:rFonts w:ascii="Arial" w:hAnsi="Arial" w:cs="Arial"/>
          <w:b/>
          <w:sz w:val="24"/>
          <w:szCs w:val="24"/>
        </w:rPr>
        <w:t xml:space="preserve">1 </w:t>
      </w:r>
      <w:r w:rsidR="00E07D21" w:rsidRPr="004B4CB1">
        <w:rPr>
          <w:rFonts w:ascii="Arial" w:hAnsi="Arial" w:cs="Arial"/>
          <w:b/>
          <w:sz w:val="24"/>
          <w:szCs w:val="24"/>
        </w:rPr>
        <w:t>„</w:t>
      </w:r>
      <w:r w:rsidR="00100E30" w:rsidRPr="004B4CB1">
        <w:rPr>
          <w:rFonts w:ascii="Arial" w:hAnsi="Arial" w:cs="Arial"/>
          <w:b/>
          <w:sz w:val="24"/>
          <w:szCs w:val="24"/>
        </w:rPr>
        <w:t>Výstavba, dostavba, intenzifikace čistíren odpadních vod včetně kořenových čistíren odpadních vod a kanalizací</w:t>
      </w:r>
      <w:r w:rsidR="00E07D21" w:rsidRPr="004B4CB1">
        <w:rPr>
          <w:rFonts w:ascii="Arial" w:hAnsi="Arial" w:cs="Arial"/>
          <w:b/>
          <w:sz w:val="24"/>
          <w:szCs w:val="24"/>
        </w:rPr>
        <w:t>“</w:t>
      </w:r>
    </w:p>
    <w:p w14:paraId="07E4DAC1" w14:textId="77777777" w:rsidR="00C44E0C" w:rsidRPr="004B4CB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4B4CB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b/>
          <w:sz w:val="24"/>
          <w:szCs w:val="24"/>
        </w:rPr>
        <w:t>Kontaktní údaje</w:t>
      </w:r>
      <w:r w:rsidRPr="004B4CB1">
        <w:rPr>
          <w:rFonts w:ascii="Arial" w:hAnsi="Arial" w:cs="Arial"/>
          <w:sz w:val="24"/>
          <w:szCs w:val="24"/>
        </w:rPr>
        <w:t xml:space="preserve"> pro komunikaci s </w:t>
      </w:r>
      <w:r w:rsidR="001C6A0F" w:rsidRPr="004B4CB1">
        <w:rPr>
          <w:rFonts w:ascii="Arial" w:hAnsi="Arial" w:cs="Arial"/>
          <w:sz w:val="24"/>
          <w:szCs w:val="24"/>
        </w:rPr>
        <w:t>administrátorem:</w:t>
      </w:r>
      <w:r w:rsidR="001C6A0F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21D5761" w:rsidR="00D841D9" w:rsidRPr="004B4CB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B4CB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3E5C9D5" w:rsidR="00D841D9" w:rsidRPr="004B4CB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B4CB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>40b</w:t>
      </w:r>
      <w:r w:rsidRPr="004B4CB1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4B4CB1">
        <w:rPr>
          <w:rFonts w:ascii="Arial" w:hAnsi="Arial" w:cs="Arial"/>
          <w:sz w:val="24"/>
          <w:szCs w:val="24"/>
          <w:lang w:eastAsia="cs-CZ"/>
        </w:rPr>
        <w:t>)</w:t>
      </w:r>
    </w:p>
    <w:p w14:paraId="217C9BB1" w14:textId="77777777" w:rsidR="0085347E" w:rsidRPr="004B4CB1" w:rsidRDefault="0085347E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20765EEB" w:rsidR="00D841D9" w:rsidRPr="004B4CB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100E30" w:rsidRPr="004B4CB1">
        <w:rPr>
          <w:rFonts w:ascii="Arial" w:hAnsi="Arial" w:cs="Arial"/>
          <w:sz w:val="24"/>
          <w:szCs w:val="24"/>
          <w:lang w:eastAsia="cs-CZ"/>
        </w:rPr>
        <w:t>Vladimíra Kresáč Kubišová</w:t>
      </w:r>
    </w:p>
    <w:p w14:paraId="466F6D83" w14:textId="388FFCAA" w:rsidR="00D841D9" w:rsidRPr="004B4CB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Telefon:</w:t>
      </w:r>
      <w:r w:rsidR="00100E30" w:rsidRPr="004B4CB1">
        <w:rPr>
          <w:rFonts w:ascii="Arial" w:hAnsi="Arial" w:cs="Arial"/>
          <w:sz w:val="24"/>
          <w:szCs w:val="24"/>
        </w:rPr>
        <w:t xml:space="preserve"> 585 508 630</w:t>
      </w:r>
    </w:p>
    <w:p w14:paraId="3BC9133B" w14:textId="120796A0" w:rsidR="00D841D9" w:rsidRPr="004B4CB1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e</w:t>
      </w:r>
      <w:r w:rsidR="00D841D9" w:rsidRPr="004B4CB1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Pr="004B4CB1">
          <w:rPr>
            <w:rStyle w:val="Hypertextovodkaz"/>
            <w:rFonts w:ascii="Arial" w:hAnsi="Arial" w:cs="Arial"/>
            <w:color w:val="auto"/>
            <w:sz w:val="24"/>
            <w:szCs w:val="24"/>
          </w:rPr>
          <w:t>v.kubisova@olkraj.cz</w:t>
        </w:r>
      </w:hyperlink>
    </w:p>
    <w:p w14:paraId="7938D39D" w14:textId="744047AA" w:rsidR="00100E30" w:rsidRPr="004B4CB1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AFA4D5" w14:textId="4B9DD00E" w:rsidR="00100E30" w:rsidRPr="004B4CB1" w:rsidRDefault="00100E30" w:rsidP="00100E3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B4CB1">
        <w:rPr>
          <w:rFonts w:ascii="Arial" w:hAnsi="Arial" w:cs="Arial"/>
          <w:sz w:val="24"/>
          <w:szCs w:val="24"/>
          <w:lang w:eastAsia="cs-CZ"/>
        </w:rPr>
        <w:t>Jméno administrátora: Ing. Jana Breškovcová</w:t>
      </w:r>
    </w:p>
    <w:p w14:paraId="00534837" w14:textId="4E15886F" w:rsidR="00100E30" w:rsidRPr="004B4CB1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Telefon: 585 508 405</w:t>
      </w:r>
    </w:p>
    <w:p w14:paraId="16060860" w14:textId="7D15069F" w:rsidR="00100E30" w:rsidRPr="004B4CB1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e-mail: j.breskovcova@olkraj.cz</w:t>
      </w:r>
    </w:p>
    <w:p w14:paraId="610A36F2" w14:textId="77777777" w:rsidR="00100E30" w:rsidRPr="004B4CB1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6A6A0954" w:rsidR="00691685" w:rsidRPr="004B4CB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B4CB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B4CB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B4CB1">
        <w:rPr>
          <w:rFonts w:ascii="Arial" w:hAnsi="Arial" w:cs="Arial"/>
          <w:b/>
          <w:bCs/>
          <w:sz w:val="26"/>
          <w:szCs w:val="26"/>
        </w:rPr>
        <w:t>titulu</w:t>
      </w:r>
      <w:r w:rsidRPr="004B4CB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B4CB1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0C86BD06" w:rsidR="002115B0" w:rsidRPr="004B4CB1" w:rsidRDefault="00691685" w:rsidP="00EA2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Důvodem</w:t>
      </w:r>
      <w:r w:rsidRPr="004B4CB1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4B4CB1">
        <w:rPr>
          <w:rFonts w:ascii="Arial" w:hAnsi="Arial" w:cs="Arial"/>
          <w:sz w:val="24"/>
          <w:szCs w:val="24"/>
        </w:rPr>
        <w:t>titulu</w:t>
      </w:r>
      <w:r w:rsidR="00BB79D0" w:rsidRPr="004B4CB1">
        <w:rPr>
          <w:rFonts w:ascii="Arial" w:hAnsi="Arial" w:cs="Arial"/>
          <w:sz w:val="24"/>
          <w:szCs w:val="24"/>
        </w:rPr>
        <w:t xml:space="preserve"> </w:t>
      </w:r>
      <w:r w:rsidR="00E07D21" w:rsidRPr="004B4CB1">
        <w:rPr>
          <w:rFonts w:ascii="Arial" w:hAnsi="Arial" w:cs="Arial"/>
          <w:sz w:val="24"/>
          <w:szCs w:val="24"/>
        </w:rPr>
        <w:t>03_01</w:t>
      </w:r>
      <w:r w:rsidR="003A1FB6" w:rsidRPr="004B4CB1">
        <w:rPr>
          <w:rFonts w:ascii="Arial" w:hAnsi="Arial" w:cs="Arial"/>
          <w:sz w:val="24"/>
          <w:szCs w:val="24"/>
        </w:rPr>
        <w:t>_01</w:t>
      </w:r>
      <w:r w:rsidR="00E07D21" w:rsidRPr="004B4CB1">
        <w:rPr>
          <w:rFonts w:ascii="Arial" w:hAnsi="Arial" w:cs="Arial"/>
          <w:sz w:val="24"/>
          <w:szCs w:val="24"/>
        </w:rPr>
        <w:t xml:space="preserve"> </w:t>
      </w:r>
      <w:r w:rsidR="0085347E" w:rsidRPr="004B4CB1">
        <w:rPr>
          <w:rFonts w:ascii="Arial" w:hAnsi="Arial" w:cs="Arial"/>
          <w:sz w:val="24"/>
          <w:szCs w:val="24"/>
        </w:rPr>
        <w:t xml:space="preserve">je </w:t>
      </w:r>
      <w:r w:rsidR="00100E30" w:rsidRPr="004B4CB1">
        <w:rPr>
          <w:rFonts w:ascii="Arial" w:hAnsi="Arial" w:cs="Arial"/>
          <w:sz w:val="24"/>
          <w:szCs w:val="24"/>
        </w:rPr>
        <w:t>podpora výstavby kanalizací a čistíren odpadních vod (dále jen „ČOV“) sloužících veřejné potřebě za účelem dosažení potřebného vybavení měst a obcí pro odkanalizování a zajištění potřebné úrovně čištění odpadních vod v souladu s platnou legislativou</w:t>
      </w:r>
      <w:r w:rsidR="00EA24EA" w:rsidRPr="004B4CB1">
        <w:rPr>
          <w:rFonts w:ascii="Arial" w:hAnsi="Arial" w:cs="Arial"/>
          <w:sz w:val="24"/>
          <w:szCs w:val="24"/>
        </w:rPr>
        <w:t>.</w:t>
      </w:r>
    </w:p>
    <w:p w14:paraId="0677A97A" w14:textId="77777777" w:rsidR="00EA24EA" w:rsidRPr="004B4CB1" w:rsidRDefault="00EA24EA" w:rsidP="00EA24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1260B80F" w14:textId="37BA1275" w:rsidR="009C49BD" w:rsidRPr="004B4CB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Obecným účelem</w:t>
      </w:r>
      <w:r w:rsidRPr="004B4CB1">
        <w:rPr>
          <w:rFonts w:ascii="Arial" w:hAnsi="Arial" w:cs="Arial"/>
          <w:sz w:val="24"/>
          <w:szCs w:val="24"/>
        </w:rPr>
        <w:t xml:space="preserve"> </w:t>
      </w:r>
      <w:r w:rsidR="00691685" w:rsidRPr="004B4CB1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B4CB1">
        <w:rPr>
          <w:rFonts w:ascii="Arial" w:hAnsi="Arial" w:cs="Arial"/>
          <w:sz w:val="24"/>
          <w:szCs w:val="24"/>
        </w:rPr>
        <w:t>titulu</w:t>
      </w:r>
      <w:r w:rsidR="00EA24EA" w:rsidRPr="004B4CB1">
        <w:rPr>
          <w:rFonts w:ascii="Arial" w:hAnsi="Arial" w:cs="Arial"/>
          <w:sz w:val="24"/>
          <w:szCs w:val="24"/>
        </w:rPr>
        <w:t xml:space="preserve"> </w:t>
      </w:r>
      <w:r w:rsidR="00E07D21" w:rsidRPr="004B4CB1">
        <w:rPr>
          <w:rFonts w:ascii="Arial" w:hAnsi="Arial" w:cs="Arial"/>
          <w:sz w:val="24"/>
          <w:szCs w:val="24"/>
        </w:rPr>
        <w:t>03_01_0</w:t>
      </w:r>
      <w:r w:rsidR="00EA24EA" w:rsidRPr="004B4CB1">
        <w:rPr>
          <w:rFonts w:ascii="Arial" w:hAnsi="Arial" w:cs="Arial"/>
          <w:sz w:val="24"/>
          <w:szCs w:val="24"/>
        </w:rPr>
        <w:t xml:space="preserve">1 </w:t>
      </w:r>
      <w:r w:rsidR="00691685" w:rsidRPr="004B4CB1">
        <w:rPr>
          <w:rFonts w:ascii="Arial" w:hAnsi="Arial" w:cs="Arial"/>
          <w:sz w:val="24"/>
          <w:szCs w:val="24"/>
        </w:rPr>
        <w:t>je podpora</w:t>
      </w:r>
      <w:r w:rsidR="00EA24EA" w:rsidRPr="004B4CB1">
        <w:rPr>
          <w:rFonts w:ascii="Arial" w:hAnsi="Arial" w:cs="Arial"/>
          <w:sz w:val="24"/>
          <w:szCs w:val="24"/>
        </w:rPr>
        <w:t xml:space="preserve"> výstavby, dostavby</w:t>
      </w:r>
      <w:r w:rsidR="00634151" w:rsidRPr="004B4CB1">
        <w:rPr>
          <w:rFonts w:ascii="Arial" w:hAnsi="Arial" w:cs="Arial"/>
          <w:sz w:val="24"/>
          <w:szCs w:val="24"/>
        </w:rPr>
        <w:t xml:space="preserve"> a</w:t>
      </w:r>
      <w:r w:rsidR="00EA24EA" w:rsidRPr="004B4CB1">
        <w:rPr>
          <w:rFonts w:ascii="Arial" w:hAnsi="Arial" w:cs="Arial"/>
          <w:sz w:val="24"/>
          <w:szCs w:val="24"/>
        </w:rPr>
        <w:t xml:space="preserve"> intenzifikace</w:t>
      </w:r>
      <w:r w:rsidR="003A1FB6" w:rsidRPr="004B4CB1">
        <w:rPr>
          <w:rFonts w:ascii="Arial" w:hAnsi="Arial" w:cs="Arial"/>
          <w:sz w:val="24"/>
          <w:szCs w:val="24"/>
        </w:rPr>
        <w:t xml:space="preserve"> </w:t>
      </w:r>
      <w:r w:rsidR="00EA24EA" w:rsidRPr="004B4CB1">
        <w:rPr>
          <w:rFonts w:ascii="Arial" w:hAnsi="Arial" w:cs="Arial"/>
          <w:sz w:val="24"/>
          <w:szCs w:val="24"/>
        </w:rPr>
        <w:t>čistíren odpadních vod</w:t>
      </w:r>
      <w:r w:rsidR="00691685" w:rsidRPr="004B4CB1">
        <w:rPr>
          <w:rFonts w:ascii="Arial" w:hAnsi="Arial" w:cs="Arial"/>
          <w:sz w:val="24"/>
          <w:szCs w:val="24"/>
        </w:rPr>
        <w:t xml:space="preserve"> </w:t>
      </w:r>
      <w:r w:rsidR="00EA24EA" w:rsidRPr="004B4CB1">
        <w:rPr>
          <w:rFonts w:ascii="Arial" w:hAnsi="Arial" w:cs="Arial"/>
          <w:sz w:val="24"/>
          <w:szCs w:val="24"/>
        </w:rPr>
        <w:t>včetně kořenových čistíren odpadních vod a kanalizací. K tomuto účelu slouží a budou využity finanční prostředky účelově vázané na ochranu životního prostředí plynoucí zejména z výnosů poplatků za odběr podzemních vod, které jsou příjmem rozpočtu Olomouckého kraje na základě ustanovení § 88h zákona č. 254/2001 Sb., o vodách a o změně některých zákonů (vodní zákon) v platném znění, z výnosů poplatků za znečištění ovzduší, které jsou příjmem rozpočtu Olomouckého kraje na základě ustanovení § 15 odst. 14 zákona č. 201/2012 Sb., o ochraně ovzduší v platném znění, z 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257316A9" w14:textId="77777777" w:rsidR="009C49BD" w:rsidRPr="004B4CB1" w:rsidRDefault="009C49BD" w:rsidP="009C49BD">
      <w:pPr>
        <w:pStyle w:val="Odstavecseseznamem"/>
        <w:rPr>
          <w:rFonts w:ascii="Arial" w:hAnsi="Arial" w:cs="Arial"/>
          <w:sz w:val="24"/>
          <w:szCs w:val="24"/>
        </w:rPr>
      </w:pPr>
    </w:p>
    <w:p w14:paraId="69485214" w14:textId="2A57EBC4" w:rsidR="009C49BD" w:rsidRPr="004B4CB1" w:rsidRDefault="009C49BD" w:rsidP="009C49B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Podporované akce:</w:t>
      </w:r>
    </w:p>
    <w:p w14:paraId="5926B9B4" w14:textId="77777777" w:rsidR="009C49BD" w:rsidRPr="004B4CB1" w:rsidRDefault="00EA24EA" w:rsidP="009C49BD">
      <w:pPr>
        <w:pStyle w:val="Odstavecseseznamem"/>
        <w:rPr>
          <w:rFonts w:ascii="Arial" w:eastAsia="Times New Roman" w:hAnsi="Arial" w:cs="Arial"/>
          <w:i/>
          <w:lang w:eastAsia="cs-CZ"/>
        </w:rPr>
      </w:pPr>
      <w:r w:rsidRPr="004B4CB1">
        <w:rPr>
          <w:rFonts w:ascii="Arial" w:hAnsi="Arial" w:cs="Arial"/>
          <w:sz w:val="24"/>
          <w:szCs w:val="24"/>
        </w:rPr>
        <w:t xml:space="preserve"> </w:t>
      </w:r>
    </w:p>
    <w:p w14:paraId="3DAF030F" w14:textId="45C0BA22" w:rsidR="009C49BD" w:rsidRPr="004B4CB1" w:rsidRDefault="009C49BD" w:rsidP="00CB7589">
      <w:pPr>
        <w:numPr>
          <w:ilvl w:val="0"/>
          <w:numId w:val="19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výstavba, dostavba</w:t>
      </w:r>
      <w:r w:rsidR="00634151"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intenzifikace</w:t>
      </w:r>
      <w:r w:rsidR="00634151"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>čistíren odpadních vod (dále jen ČOV), včetně kořenových ČOV, kde po realizaci bud</w:t>
      </w:r>
      <w:r w:rsidR="000109EA" w:rsidRPr="004B4CB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>u splněny ukazatele jakosti vypouštěné vyčištění vody stanovené příslušným vodoprávním úřadem,</w:t>
      </w:r>
    </w:p>
    <w:p w14:paraId="63354702" w14:textId="7B2E0F7C" w:rsidR="009C49BD" w:rsidRPr="004B4CB1" w:rsidRDefault="009C49BD" w:rsidP="00CB7589">
      <w:pPr>
        <w:numPr>
          <w:ilvl w:val="0"/>
          <w:numId w:val="19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výstavba kanalizace spojená s výstavbou ČOV podle předchozího bodu (v případě výstavby nové kanalizace nebo ČOV musí být zajištěno připojení minimálně 50 ekvivalentních obyvatel (dále jen EO),</w:t>
      </w:r>
    </w:p>
    <w:p w14:paraId="0F6007BF" w14:textId="77777777" w:rsidR="009C49BD" w:rsidRPr="004B4CB1" w:rsidRDefault="009C49BD" w:rsidP="00CB7589">
      <w:pPr>
        <w:numPr>
          <w:ilvl w:val="0"/>
          <w:numId w:val="19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výstavba a dostavba kanalizace, za předpokladu, že odpadní vody budou odváděny a čištěny na již existující a kapacitně vyhovující ČOV (v případě výstavby nové kanalizace nebo ČOV musí být zajištěno připojení minimálně 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50 EO, v případě dostavby či rozšíření kanalizace musí být počet připojených EO po realizaci akce vyšší než před její realizací).</w:t>
      </w:r>
    </w:p>
    <w:p w14:paraId="7215DEC2" w14:textId="77777777" w:rsidR="009C49BD" w:rsidRPr="004B4CB1" w:rsidRDefault="009C49BD" w:rsidP="009C49BD">
      <w:pPr>
        <w:shd w:val="clear" w:color="auto" w:fill="FFFFFF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0FB768" w14:textId="77777777" w:rsidR="009C49BD" w:rsidRPr="004B4CB1" w:rsidRDefault="009C49BD" w:rsidP="009C49BD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11FBDF3C" w14:textId="77777777" w:rsidR="009C49BD" w:rsidRPr="004B4CB1" w:rsidRDefault="009C49BD" w:rsidP="009C49BD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AFBB18" w14:textId="77777777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která není v souladu s Plánem rozvoje vodovodů a kanalizací na území Olomouckého kraje,</w:t>
      </w:r>
    </w:p>
    <w:p w14:paraId="1EA94756" w14:textId="77777777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u které bylo ukončeno financování,</w:t>
      </w:r>
    </w:p>
    <w:p w14:paraId="2CE838CA" w14:textId="65993F68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u které investor požádal o vydání kolaudačního souhlasu, popřípadě </w:t>
      </w:r>
      <w:r w:rsidRPr="004B4CB1">
        <w:rPr>
          <w:rFonts w:ascii="Arial" w:hAnsi="Arial" w:cs="Arial"/>
          <w:sz w:val="24"/>
          <w:szCs w:val="24"/>
        </w:rPr>
        <w:t>o </w:t>
      </w:r>
      <w:r w:rsidRPr="004B4CB1">
        <w:rPr>
          <w:rFonts w:ascii="Arial" w:hAnsi="Arial" w:cs="Arial"/>
          <w:sz w:val="24"/>
          <w:szCs w:val="24"/>
          <w:lang w:eastAsia="cs-CZ"/>
        </w:rPr>
        <w:t>povolení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1DD98964" w14:textId="73E614CE" w:rsidR="009C49BD" w:rsidRPr="004B4CB1" w:rsidRDefault="009C49BD" w:rsidP="0085347E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</w:t>
      </w:r>
      <w:r w:rsidR="0085347E" w:rsidRPr="004B4C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4CB1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 zákon č. 183/2006 Sb., o územním plánování a stavebním řádu (stavební zákon), ve znění pozdějších předpisů),</w:t>
      </w:r>
    </w:p>
    <w:p w14:paraId="60E001A6" w14:textId="6A70DCD5" w:rsidR="009C49BD" w:rsidRPr="004B4CB1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4B4CB1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ukončení schopna samostatného provozu.</w:t>
      </w:r>
    </w:p>
    <w:p w14:paraId="0203B1CD" w14:textId="6EB8B744" w:rsidR="00816FC3" w:rsidRPr="009C49BD" w:rsidRDefault="00816FC3" w:rsidP="003A3A05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846E125" w14:textId="13EA39B3" w:rsidR="00691685" w:rsidRPr="004B4CB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4B4CB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B4CB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0AD1F65" w:rsidR="00F56E1F" w:rsidRPr="004B4CB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B4CB1">
        <w:rPr>
          <w:rFonts w:ascii="Arial" w:hAnsi="Arial" w:cs="Arial"/>
          <w:b/>
          <w:sz w:val="24"/>
          <w:szCs w:val="24"/>
        </w:rPr>
        <w:t xml:space="preserve"> osoba</w:t>
      </w:r>
      <w:r w:rsidRPr="004B4CB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B4CB1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B4CB1">
        <w:rPr>
          <w:rFonts w:ascii="Arial" w:hAnsi="Arial" w:cs="Arial"/>
          <w:b/>
          <w:sz w:val="24"/>
          <w:szCs w:val="24"/>
        </w:rPr>
        <w:t>p</w:t>
      </w:r>
      <w:r w:rsidRPr="004B4CB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B4CB1">
        <w:rPr>
          <w:rFonts w:ascii="Arial" w:hAnsi="Arial" w:cs="Arial"/>
          <w:b/>
          <w:sz w:val="24"/>
          <w:szCs w:val="24"/>
        </w:rPr>
        <w:t>titulu</w:t>
      </w:r>
      <w:r w:rsidRPr="004B4CB1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4B4CB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4B4CB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Žadatelem </w:t>
      </w:r>
      <w:r w:rsidRPr="004B4CB1">
        <w:rPr>
          <w:rFonts w:ascii="Arial" w:hAnsi="Arial" w:cs="Arial"/>
          <w:b/>
          <w:sz w:val="24"/>
          <w:szCs w:val="24"/>
        </w:rPr>
        <w:t>může být</w:t>
      </w:r>
      <w:r w:rsidRPr="004B4CB1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4B4CB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407B13D" w:rsidR="00691685" w:rsidRPr="004B4CB1" w:rsidRDefault="004B4CB1" w:rsidP="004B4CB1">
      <w:pPr>
        <w:ind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</w:t>
      </w:r>
      <w:r w:rsidR="00691685" w:rsidRPr="004B4CB1">
        <w:rPr>
          <w:rFonts w:ascii="Arial" w:hAnsi="Arial" w:cs="Arial"/>
          <w:sz w:val="24"/>
          <w:szCs w:val="24"/>
        </w:rPr>
        <w:t>rávnická osoba, kterou je:</w:t>
      </w:r>
    </w:p>
    <w:p w14:paraId="7447CC53" w14:textId="61C49DF6" w:rsidR="00691685" w:rsidRPr="004B4CB1" w:rsidRDefault="00691685" w:rsidP="00CB75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obec v územním obvodu Olomouckého kraje,</w:t>
      </w:r>
      <w:r w:rsidR="00DE36C7" w:rsidRPr="004B4CB1">
        <w:rPr>
          <w:rFonts w:ascii="Arial" w:hAnsi="Arial" w:cs="Arial"/>
          <w:sz w:val="24"/>
          <w:szCs w:val="24"/>
        </w:rPr>
        <w:t xml:space="preserve"> o velikosti do 2 000 EO nebo i větší, pokud se akce realizuje v místní části do 2 000 EO a celkový počet EO obce je menší než 3 000.</w:t>
      </w:r>
    </w:p>
    <w:p w14:paraId="01767DE6" w14:textId="4BB20370" w:rsidR="00691685" w:rsidRPr="004B4CB1" w:rsidRDefault="00691685" w:rsidP="00CB75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dobrovolný svazek obcí, kt</w:t>
      </w:r>
      <w:r w:rsidR="003C7BD6" w:rsidRPr="004B4CB1">
        <w:rPr>
          <w:rFonts w:ascii="Arial" w:hAnsi="Arial" w:cs="Arial"/>
          <w:sz w:val="24"/>
          <w:szCs w:val="24"/>
        </w:rPr>
        <w:t>erý je registrován v souladu se </w:t>
      </w:r>
      <w:r w:rsidRPr="004B4CB1">
        <w:rPr>
          <w:rFonts w:ascii="Arial" w:hAnsi="Arial" w:cs="Arial"/>
          <w:sz w:val="24"/>
          <w:szCs w:val="24"/>
        </w:rPr>
        <w:t>zákonem o obcích a jehož sídlo se nachází v územním obvodu Olomouckého kraje,</w:t>
      </w:r>
      <w:r w:rsidR="003C7BD6" w:rsidRPr="004B4CB1">
        <w:rPr>
          <w:rFonts w:ascii="Arial" w:hAnsi="Arial" w:cs="Arial"/>
          <w:sz w:val="24"/>
          <w:szCs w:val="24"/>
        </w:rPr>
        <w:t xml:space="preserve"> zajišťující akci pro obce velikosti do 2 000 EO nebo i větší, pokud se akce týká jejich místní části do 2 000 EO a celkový počet EO obce je menší než 3 000.</w:t>
      </w:r>
    </w:p>
    <w:p w14:paraId="1283305B" w14:textId="06A5E1E2" w:rsidR="00BD553A" w:rsidRPr="004B4CB1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4B4CB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4B4CB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4B4CB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096FC18A" w:rsidR="00BF6A09" w:rsidRPr="004B4CB1" w:rsidRDefault="00803B5A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Na dotační program </w:t>
      </w:r>
      <w:r w:rsidR="00CC419D" w:rsidRPr="004B4CB1">
        <w:rPr>
          <w:rFonts w:ascii="Arial" w:hAnsi="Arial" w:cs="Arial"/>
          <w:sz w:val="24"/>
          <w:szCs w:val="24"/>
        </w:rPr>
        <w:t xml:space="preserve">03_01 </w:t>
      </w:r>
      <w:r w:rsidRPr="004B4CB1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3424AF" w:rsidRPr="004B4CB1">
        <w:rPr>
          <w:rFonts w:ascii="Arial" w:hAnsi="Arial" w:cs="Arial"/>
          <w:sz w:val="24"/>
          <w:szCs w:val="24"/>
        </w:rPr>
        <w:t xml:space="preserve">34 000 000 </w:t>
      </w:r>
      <w:r w:rsidRPr="004B4CB1">
        <w:rPr>
          <w:rFonts w:ascii="Arial" w:hAnsi="Arial" w:cs="Arial"/>
          <w:sz w:val="24"/>
          <w:szCs w:val="24"/>
        </w:rPr>
        <w:t xml:space="preserve">Kč, z toho </w:t>
      </w:r>
      <w:r w:rsidR="003424AF" w:rsidRPr="004B4CB1">
        <w:rPr>
          <w:rFonts w:ascii="Arial" w:hAnsi="Arial" w:cs="Arial"/>
          <w:b/>
          <w:sz w:val="24"/>
          <w:szCs w:val="24"/>
        </w:rPr>
        <w:t>na </w:t>
      </w:r>
      <w:r w:rsidRPr="004B4CB1">
        <w:rPr>
          <w:rFonts w:ascii="Arial" w:hAnsi="Arial" w:cs="Arial"/>
          <w:b/>
          <w:sz w:val="24"/>
          <w:szCs w:val="24"/>
        </w:rPr>
        <w:t xml:space="preserve">dotační </w:t>
      </w:r>
      <w:r w:rsidRPr="004B4CB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4A4084" w:rsidRPr="004B4CB1">
        <w:rPr>
          <w:rFonts w:ascii="Arial" w:hAnsi="Arial" w:cs="Arial"/>
          <w:b/>
          <w:sz w:val="24"/>
          <w:szCs w:val="24"/>
          <w:lang w:eastAsia="cs-CZ"/>
        </w:rPr>
        <w:t>03_01_0</w:t>
      </w:r>
      <w:r w:rsidR="003424AF" w:rsidRPr="004B4CB1">
        <w:rPr>
          <w:rFonts w:ascii="Arial" w:hAnsi="Arial" w:cs="Arial"/>
          <w:b/>
          <w:sz w:val="24"/>
          <w:szCs w:val="24"/>
        </w:rPr>
        <w:t>1</w:t>
      </w:r>
      <w:r w:rsidR="003424AF" w:rsidRPr="004B4CB1">
        <w:rPr>
          <w:rFonts w:ascii="Arial" w:hAnsi="Arial" w:cs="Arial"/>
          <w:sz w:val="24"/>
          <w:szCs w:val="24"/>
        </w:rPr>
        <w:t xml:space="preserve"> Výstavba, dostavba, intenzifikace čistíren odpadních vod včetně kořenových čistíren odpadních vod a kanalizací</w:t>
      </w:r>
      <w:r w:rsidRPr="004B4CB1">
        <w:rPr>
          <w:rFonts w:ascii="Arial" w:hAnsi="Arial" w:cs="Arial"/>
          <w:sz w:val="24"/>
          <w:szCs w:val="24"/>
        </w:rPr>
        <w:t xml:space="preserve"> je určena částka</w:t>
      </w:r>
      <w:r w:rsidR="003424AF" w:rsidRPr="004B4CB1">
        <w:rPr>
          <w:rFonts w:ascii="Arial" w:hAnsi="Arial" w:cs="Arial"/>
          <w:sz w:val="24"/>
          <w:szCs w:val="24"/>
        </w:rPr>
        <w:t xml:space="preserve"> 20 000 000</w:t>
      </w:r>
      <w:r w:rsidRPr="004B4CB1">
        <w:rPr>
          <w:rFonts w:ascii="Arial" w:hAnsi="Arial" w:cs="Arial"/>
          <w:sz w:val="24"/>
          <w:szCs w:val="24"/>
        </w:rPr>
        <w:t xml:space="preserve"> Kč. </w:t>
      </w:r>
    </w:p>
    <w:p w14:paraId="076D4EFE" w14:textId="77777777" w:rsidR="00601431" w:rsidRPr="004B4CB1" w:rsidRDefault="00601431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4B4CB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B4CB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B4CB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2E6DDA4" w:rsidR="00691685" w:rsidRPr="004B4CB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B4CB1">
        <w:rPr>
          <w:rFonts w:ascii="Arial" w:hAnsi="Arial" w:cs="Arial"/>
          <w:sz w:val="24"/>
          <w:szCs w:val="24"/>
        </w:rPr>
        <w:t xml:space="preserve">dotace na jednu </w:t>
      </w:r>
      <w:r w:rsidR="0032654D" w:rsidRPr="004B4CB1">
        <w:rPr>
          <w:rFonts w:ascii="Arial" w:hAnsi="Arial" w:cs="Arial"/>
          <w:sz w:val="24"/>
          <w:szCs w:val="24"/>
        </w:rPr>
        <w:t>akci</w:t>
      </w:r>
      <w:r w:rsidRPr="004B4CB1">
        <w:rPr>
          <w:rFonts w:ascii="Arial" w:hAnsi="Arial" w:cs="Arial"/>
          <w:sz w:val="24"/>
          <w:szCs w:val="24"/>
        </w:rPr>
        <w:t xml:space="preserve"> činí </w:t>
      </w:r>
      <w:r w:rsidR="003424AF" w:rsidRPr="004B4CB1">
        <w:rPr>
          <w:rFonts w:ascii="Arial" w:hAnsi="Arial" w:cs="Arial"/>
          <w:sz w:val="24"/>
          <w:szCs w:val="24"/>
        </w:rPr>
        <w:t>300 000</w:t>
      </w:r>
      <w:r w:rsidR="009A4E6F" w:rsidRPr="004B4CB1">
        <w:rPr>
          <w:rFonts w:ascii="Arial" w:hAnsi="Arial" w:cs="Arial"/>
          <w:sz w:val="24"/>
          <w:szCs w:val="24"/>
        </w:rPr>
        <w:t xml:space="preserve"> </w:t>
      </w:r>
      <w:r w:rsidRPr="004B4CB1">
        <w:rPr>
          <w:rFonts w:ascii="Arial" w:hAnsi="Arial" w:cs="Arial"/>
          <w:sz w:val="24"/>
          <w:szCs w:val="24"/>
        </w:rPr>
        <w:t>Kč.</w:t>
      </w:r>
    </w:p>
    <w:p w14:paraId="3BECC94E" w14:textId="31DD787A" w:rsidR="00691685" w:rsidRPr="004B4CB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b/>
          <w:sz w:val="24"/>
          <w:szCs w:val="24"/>
        </w:rPr>
        <w:t>M</w:t>
      </w:r>
      <w:r w:rsidRPr="004B4CB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B4CB1">
        <w:rPr>
          <w:rFonts w:ascii="Arial" w:hAnsi="Arial" w:cs="Arial"/>
          <w:sz w:val="24"/>
          <w:szCs w:val="24"/>
        </w:rPr>
        <w:t xml:space="preserve">dotace na jednu </w:t>
      </w:r>
      <w:r w:rsidR="0032654D" w:rsidRPr="004B4CB1">
        <w:rPr>
          <w:rFonts w:ascii="Arial" w:hAnsi="Arial" w:cs="Arial"/>
          <w:sz w:val="24"/>
          <w:szCs w:val="24"/>
        </w:rPr>
        <w:t>akci</w:t>
      </w:r>
      <w:r w:rsidRPr="004B4CB1">
        <w:rPr>
          <w:rFonts w:ascii="Arial" w:hAnsi="Arial" w:cs="Arial"/>
          <w:sz w:val="24"/>
          <w:szCs w:val="24"/>
        </w:rPr>
        <w:t xml:space="preserve"> činí </w:t>
      </w:r>
      <w:r w:rsidR="003424AF" w:rsidRPr="004B4CB1">
        <w:rPr>
          <w:rFonts w:ascii="Arial" w:hAnsi="Arial" w:cs="Arial"/>
          <w:sz w:val="24"/>
          <w:szCs w:val="24"/>
        </w:rPr>
        <w:t xml:space="preserve">3 000 000 </w:t>
      </w:r>
      <w:r w:rsidRPr="004B4CB1">
        <w:rPr>
          <w:rFonts w:ascii="Arial" w:hAnsi="Arial" w:cs="Arial"/>
          <w:sz w:val="24"/>
          <w:szCs w:val="24"/>
        </w:rPr>
        <w:t xml:space="preserve">Kč. </w:t>
      </w:r>
    </w:p>
    <w:p w14:paraId="252E168E" w14:textId="25A6F5F4" w:rsidR="0085347E" w:rsidRPr="004B4CB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lastRenderedPageBreak/>
        <w:t>Požadovaná výše dotace musí být uvedena v celých korunách.</w:t>
      </w:r>
    </w:p>
    <w:p w14:paraId="6B07EBAF" w14:textId="26FF50D3" w:rsidR="00783763" w:rsidRPr="004B4CB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Žadatel </w:t>
      </w:r>
      <w:r w:rsidRPr="004B4CB1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4B4CB1">
        <w:rPr>
          <w:rFonts w:ascii="Arial" w:hAnsi="Arial" w:cs="Arial"/>
          <w:sz w:val="24"/>
          <w:szCs w:val="24"/>
        </w:rPr>
        <w:t xml:space="preserve"> podat </w:t>
      </w:r>
      <w:r w:rsidRPr="004B4CB1">
        <w:rPr>
          <w:rFonts w:ascii="Arial" w:hAnsi="Arial" w:cs="Arial"/>
          <w:b/>
          <w:sz w:val="24"/>
          <w:szCs w:val="24"/>
        </w:rPr>
        <w:t xml:space="preserve">více žádostí </w:t>
      </w:r>
      <w:r w:rsidRPr="004B4CB1">
        <w:rPr>
          <w:rFonts w:ascii="Arial" w:hAnsi="Arial" w:cs="Arial"/>
          <w:sz w:val="24"/>
          <w:szCs w:val="24"/>
        </w:rPr>
        <w:t xml:space="preserve">na </w:t>
      </w:r>
      <w:r w:rsidRPr="004B4CB1">
        <w:rPr>
          <w:rFonts w:ascii="Arial" w:hAnsi="Arial" w:cs="Arial"/>
          <w:b/>
          <w:sz w:val="24"/>
          <w:szCs w:val="24"/>
        </w:rPr>
        <w:t>různé</w:t>
      </w:r>
      <w:r w:rsidRPr="004B4CB1">
        <w:rPr>
          <w:rFonts w:ascii="Arial" w:hAnsi="Arial" w:cs="Arial"/>
          <w:sz w:val="24"/>
          <w:szCs w:val="24"/>
        </w:rPr>
        <w:t xml:space="preserve"> akce</w:t>
      </w:r>
      <w:r w:rsidR="00493567" w:rsidRPr="004B4CB1">
        <w:rPr>
          <w:rFonts w:ascii="Arial" w:hAnsi="Arial" w:cs="Arial"/>
          <w:sz w:val="24"/>
          <w:szCs w:val="24"/>
        </w:rPr>
        <w:t>.</w:t>
      </w:r>
      <w:r w:rsidRPr="004B4CB1">
        <w:rPr>
          <w:rFonts w:ascii="Arial" w:hAnsi="Arial" w:cs="Arial"/>
          <w:sz w:val="24"/>
          <w:szCs w:val="24"/>
        </w:rPr>
        <w:t xml:space="preserve"> Na</w:t>
      </w:r>
      <w:r w:rsidRPr="004B4CB1">
        <w:rPr>
          <w:rFonts w:ascii="Arial" w:hAnsi="Arial" w:cs="Arial"/>
          <w:b/>
          <w:sz w:val="24"/>
          <w:szCs w:val="24"/>
        </w:rPr>
        <w:t xml:space="preserve"> tutéž </w:t>
      </w:r>
      <w:r w:rsidRPr="004B4CB1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4B4CB1">
        <w:rPr>
          <w:rFonts w:ascii="Arial" w:hAnsi="Arial" w:cs="Arial"/>
          <w:b/>
          <w:sz w:val="24"/>
          <w:szCs w:val="24"/>
        </w:rPr>
        <w:t>však</w:t>
      </w:r>
      <w:r w:rsidRPr="004B4CB1">
        <w:rPr>
          <w:rFonts w:ascii="Arial" w:hAnsi="Arial" w:cs="Arial"/>
          <w:sz w:val="24"/>
          <w:szCs w:val="24"/>
        </w:rPr>
        <w:t xml:space="preserve"> žadatel může podat </w:t>
      </w:r>
      <w:r w:rsidRPr="004B4CB1">
        <w:rPr>
          <w:rFonts w:ascii="Arial" w:hAnsi="Arial" w:cs="Arial"/>
          <w:b/>
          <w:sz w:val="24"/>
          <w:szCs w:val="24"/>
        </w:rPr>
        <w:t>pouze jednu žádost</w:t>
      </w:r>
      <w:r w:rsidR="005500EE" w:rsidRPr="004B4CB1">
        <w:rPr>
          <w:rFonts w:ascii="Arial" w:hAnsi="Arial" w:cs="Arial"/>
          <w:sz w:val="24"/>
          <w:szCs w:val="24"/>
        </w:rPr>
        <w:t xml:space="preserve"> o </w:t>
      </w:r>
      <w:r w:rsidR="00BA36B7" w:rsidRPr="004B4CB1">
        <w:rPr>
          <w:rFonts w:ascii="Arial" w:hAnsi="Arial" w:cs="Arial"/>
          <w:sz w:val="24"/>
          <w:szCs w:val="24"/>
        </w:rPr>
        <w:t>poskytnutí dotace v </w:t>
      </w:r>
      <w:r w:rsidRPr="004B4CB1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4B4CB1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4B4CB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4B4CB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A50BDF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0109EA">
        <w:rPr>
          <w:rFonts w:ascii="Arial" w:hAnsi="Arial" w:cs="Arial"/>
          <w:sz w:val="24"/>
          <w:szCs w:val="24"/>
        </w:rPr>
        <w:t>v celých Kč</w:t>
      </w:r>
      <w:r w:rsidR="00E47F28">
        <w:rPr>
          <w:rFonts w:ascii="Arial" w:hAnsi="Arial" w:cs="Arial"/>
          <w:sz w:val="24"/>
          <w:szCs w:val="24"/>
        </w:rPr>
        <w:t>.</w:t>
      </w:r>
    </w:p>
    <w:p w14:paraId="0C063362" w14:textId="65793FF4" w:rsidR="00691685" w:rsidRPr="00D3101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</w:t>
      </w:r>
      <w:r w:rsidR="004E27D9" w:rsidRPr="00D3101B">
        <w:rPr>
          <w:rFonts w:ascii="Arial" w:hAnsi="Arial" w:cs="Arial"/>
          <w:iCs/>
          <w:sz w:val="24"/>
          <w:szCs w:val="24"/>
        </w:rPr>
        <w:t xml:space="preserve">Pro potřeby veřejné podpory – podpory malého rozsahu (podpory de </w:t>
      </w:r>
      <w:proofErr w:type="spellStart"/>
      <w:r w:rsidR="004E27D9" w:rsidRPr="00D3101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D3101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D3101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98BC531" w:rsidR="00691685" w:rsidRPr="004B4CB1" w:rsidRDefault="00924ED3" w:rsidP="004B4CB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D13983">
        <w:rPr>
          <w:rFonts w:ascii="Arial" w:hAnsi="Arial" w:cs="Arial"/>
          <w:sz w:val="24"/>
          <w:szCs w:val="24"/>
        </w:rPr>
        <w:t>akce</w:t>
      </w:r>
      <w:r w:rsidR="00691685" w:rsidRPr="00D13983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4B4CB1">
        <w:rPr>
          <w:rFonts w:ascii="Arial" w:hAnsi="Arial" w:cs="Arial"/>
          <w:sz w:val="24"/>
          <w:szCs w:val="24"/>
        </w:rPr>
        <w:t>a</w:t>
      </w:r>
      <w:r w:rsidR="00361B29" w:rsidRPr="004B4CB1">
        <w:rPr>
          <w:rFonts w:ascii="Arial" w:hAnsi="Arial" w:cs="Arial"/>
          <w:sz w:val="24"/>
          <w:szCs w:val="24"/>
        </w:rPr>
        <w:t xml:space="preserve"> </w:t>
      </w:r>
      <w:r w:rsidR="00691685" w:rsidRPr="004B4CB1">
        <w:rPr>
          <w:rFonts w:ascii="Arial" w:hAnsi="Arial" w:cs="Arial"/>
          <w:sz w:val="24"/>
          <w:szCs w:val="24"/>
        </w:rPr>
        <w:t>vznikl</w:t>
      </w:r>
      <w:r w:rsidR="00677DE8" w:rsidRPr="004B4CB1">
        <w:rPr>
          <w:rFonts w:ascii="Arial" w:hAnsi="Arial" w:cs="Arial"/>
          <w:sz w:val="24"/>
          <w:szCs w:val="24"/>
        </w:rPr>
        <w:t>ých</w:t>
      </w:r>
      <w:r w:rsidR="00691685" w:rsidRPr="004B4CB1">
        <w:rPr>
          <w:rFonts w:ascii="Arial" w:hAnsi="Arial" w:cs="Arial"/>
          <w:sz w:val="24"/>
          <w:szCs w:val="24"/>
        </w:rPr>
        <w:t xml:space="preserve"> </w:t>
      </w:r>
      <w:r w:rsidR="00953259" w:rsidRPr="004B4CB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B4CB1">
        <w:rPr>
          <w:rFonts w:ascii="Arial" w:hAnsi="Arial" w:cs="Arial"/>
          <w:sz w:val="24"/>
          <w:szCs w:val="24"/>
        </w:rPr>
        <w:t>akce</w:t>
      </w:r>
      <w:r w:rsidR="00953259" w:rsidRPr="004B4CB1">
        <w:rPr>
          <w:rFonts w:ascii="Arial" w:hAnsi="Arial" w:cs="Arial"/>
          <w:sz w:val="24"/>
          <w:szCs w:val="24"/>
        </w:rPr>
        <w:t xml:space="preserve"> </w:t>
      </w:r>
      <w:r w:rsidR="004B4CB1" w:rsidRPr="004B4CB1">
        <w:rPr>
          <w:rFonts w:ascii="Arial" w:hAnsi="Arial" w:cs="Arial"/>
          <w:sz w:val="24"/>
          <w:szCs w:val="24"/>
        </w:rPr>
        <w:t xml:space="preserve">od </w:t>
      </w:r>
      <w:r w:rsidR="00773201" w:rsidRPr="004B4CB1">
        <w:rPr>
          <w:rFonts w:ascii="Arial" w:hAnsi="Arial" w:cs="Arial"/>
          <w:sz w:val="24"/>
          <w:szCs w:val="24"/>
        </w:rPr>
        <w:t xml:space="preserve">1. </w:t>
      </w:r>
      <w:r w:rsidR="004870B3" w:rsidRPr="004B4CB1">
        <w:rPr>
          <w:rFonts w:ascii="Arial" w:hAnsi="Arial" w:cs="Arial"/>
          <w:sz w:val="24"/>
          <w:szCs w:val="24"/>
        </w:rPr>
        <w:t>1</w:t>
      </w:r>
      <w:r w:rsidR="00691685" w:rsidRPr="004B4CB1">
        <w:rPr>
          <w:rFonts w:ascii="Arial" w:hAnsi="Arial" w:cs="Arial"/>
          <w:sz w:val="24"/>
          <w:szCs w:val="24"/>
        </w:rPr>
        <w:t>. 20</w:t>
      </w:r>
      <w:r w:rsidR="004870B3" w:rsidRPr="004B4CB1">
        <w:rPr>
          <w:rFonts w:ascii="Arial" w:hAnsi="Arial" w:cs="Arial"/>
          <w:sz w:val="24"/>
          <w:szCs w:val="24"/>
        </w:rPr>
        <w:t>22</w:t>
      </w:r>
      <w:r w:rsidR="00691685" w:rsidRPr="004B4CB1">
        <w:rPr>
          <w:rFonts w:ascii="Arial" w:hAnsi="Arial" w:cs="Arial"/>
          <w:sz w:val="24"/>
          <w:szCs w:val="24"/>
        </w:rPr>
        <w:t xml:space="preserve"> do </w:t>
      </w:r>
      <w:r w:rsidR="004870B3" w:rsidRPr="004B4CB1">
        <w:rPr>
          <w:rFonts w:ascii="Arial" w:hAnsi="Arial" w:cs="Arial"/>
          <w:sz w:val="24"/>
          <w:szCs w:val="24"/>
        </w:rPr>
        <w:t>ukončení akce</w:t>
      </w:r>
      <w:r w:rsidR="00691685" w:rsidRPr="004B4CB1">
        <w:rPr>
          <w:rFonts w:ascii="Arial" w:hAnsi="Arial" w:cs="Arial"/>
          <w:sz w:val="24"/>
          <w:szCs w:val="24"/>
        </w:rPr>
        <w:t>.</w:t>
      </w:r>
      <w:r w:rsidR="00DE3FC9" w:rsidRPr="004B4CB1">
        <w:rPr>
          <w:rFonts w:ascii="Arial" w:hAnsi="Arial" w:cs="Arial"/>
          <w:sz w:val="24"/>
          <w:szCs w:val="24"/>
        </w:rPr>
        <w:t xml:space="preserve"> </w:t>
      </w:r>
      <w:r w:rsidR="00402AA0" w:rsidRPr="004B4CB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B4CB1">
        <w:rPr>
          <w:rFonts w:ascii="Arial" w:hAnsi="Arial" w:cs="Arial"/>
          <w:sz w:val="24"/>
          <w:szCs w:val="24"/>
        </w:rPr>
        <w:t xml:space="preserve">těchto </w:t>
      </w:r>
      <w:r w:rsidR="00402AA0" w:rsidRPr="004B4CB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B4CB1">
        <w:rPr>
          <w:rFonts w:ascii="Arial" w:hAnsi="Arial" w:cs="Arial"/>
          <w:sz w:val="24"/>
          <w:szCs w:val="24"/>
        </w:rPr>
        <w:t>akce</w:t>
      </w:r>
      <w:r w:rsidR="00402AA0" w:rsidRPr="004B4CB1">
        <w:rPr>
          <w:rFonts w:ascii="Arial" w:hAnsi="Arial" w:cs="Arial"/>
          <w:sz w:val="24"/>
          <w:szCs w:val="24"/>
        </w:rPr>
        <w:t xml:space="preserve"> </w:t>
      </w:r>
      <w:r w:rsidR="004547F7" w:rsidRPr="004B4CB1">
        <w:rPr>
          <w:rFonts w:ascii="Arial" w:hAnsi="Arial" w:cs="Arial"/>
          <w:sz w:val="24"/>
          <w:szCs w:val="24"/>
        </w:rPr>
        <w:t>nejpozději do</w:t>
      </w:r>
      <w:r w:rsidR="005500EE" w:rsidRPr="004B4CB1">
        <w:rPr>
          <w:rFonts w:ascii="Arial" w:hAnsi="Arial" w:cs="Arial"/>
          <w:sz w:val="24"/>
          <w:szCs w:val="24"/>
        </w:rPr>
        <w:t> </w:t>
      </w:r>
      <w:r w:rsidR="004870B3" w:rsidRPr="004B4CB1">
        <w:rPr>
          <w:rFonts w:ascii="Arial" w:hAnsi="Arial" w:cs="Arial"/>
          <w:sz w:val="24"/>
          <w:szCs w:val="24"/>
        </w:rPr>
        <w:t>31. 12</w:t>
      </w:r>
      <w:r w:rsidR="00402AA0" w:rsidRPr="004B4CB1">
        <w:rPr>
          <w:rFonts w:ascii="Arial" w:hAnsi="Arial" w:cs="Arial"/>
          <w:sz w:val="24"/>
          <w:szCs w:val="24"/>
        </w:rPr>
        <w:t>. 20</w:t>
      </w:r>
      <w:r w:rsidR="004870B3" w:rsidRPr="004B4CB1">
        <w:rPr>
          <w:rFonts w:ascii="Arial" w:hAnsi="Arial" w:cs="Arial"/>
          <w:sz w:val="24"/>
          <w:szCs w:val="24"/>
        </w:rPr>
        <w:t>22</w:t>
      </w:r>
      <w:r w:rsidR="00BA36B7" w:rsidRPr="004B4CB1">
        <w:rPr>
          <w:rFonts w:ascii="Arial" w:hAnsi="Arial" w:cs="Arial"/>
          <w:sz w:val="24"/>
          <w:szCs w:val="24"/>
        </w:rPr>
        <w:t>, není-li ve </w:t>
      </w:r>
      <w:r w:rsidR="00402AA0" w:rsidRPr="004B4CB1">
        <w:rPr>
          <w:rFonts w:ascii="Arial" w:hAnsi="Arial" w:cs="Arial"/>
          <w:sz w:val="24"/>
          <w:szCs w:val="24"/>
        </w:rPr>
        <w:t>Smlouvě sjednáno jinak</w:t>
      </w:r>
      <w:r w:rsidR="002F1D64" w:rsidRPr="004B4CB1">
        <w:rPr>
          <w:rFonts w:ascii="Arial" w:hAnsi="Arial" w:cs="Arial"/>
          <w:sz w:val="24"/>
          <w:szCs w:val="24"/>
        </w:rPr>
        <w:t>.</w:t>
      </w:r>
      <w:r w:rsidR="000764D3" w:rsidRPr="004B4CB1">
        <w:rPr>
          <w:rFonts w:ascii="Arial" w:hAnsi="Arial" w:cs="Arial"/>
          <w:sz w:val="24"/>
          <w:szCs w:val="24"/>
        </w:rPr>
        <w:t xml:space="preserve"> </w:t>
      </w:r>
    </w:p>
    <w:p w14:paraId="174526EA" w14:textId="04B16F87" w:rsidR="00497734" w:rsidRPr="004B4CB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B4CB1">
        <w:rPr>
          <w:rFonts w:ascii="Arial" w:hAnsi="Arial" w:cs="Arial"/>
          <w:sz w:val="24"/>
          <w:szCs w:val="24"/>
        </w:rPr>
        <w:t> </w:t>
      </w:r>
      <w:r w:rsidRPr="004B4CB1">
        <w:rPr>
          <w:rFonts w:ascii="Arial" w:hAnsi="Arial" w:cs="Arial"/>
          <w:sz w:val="24"/>
          <w:szCs w:val="24"/>
        </w:rPr>
        <w:t>ve lhůtě stanovené ve Smlouvě.</w:t>
      </w:r>
      <w:r w:rsidR="002708C0" w:rsidRPr="004B4CB1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4B4CB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4B4CB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4B4CB1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4B4CB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4B4CB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120CEBE" w:rsidR="00E2572F" w:rsidRPr="004B4CB1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4B4CB1">
        <w:rPr>
          <w:rFonts w:ascii="Arial" w:hAnsi="Arial" w:cs="Arial"/>
          <w:bCs/>
          <w:sz w:val="24"/>
          <w:szCs w:val="24"/>
        </w:rPr>
        <w:t>uvedených v žádosti žadatele, a </w:t>
      </w:r>
      <w:r w:rsidRPr="004B4CB1">
        <w:rPr>
          <w:rFonts w:ascii="Arial" w:hAnsi="Arial" w:cs="Arial"/>
          <w:bCs/>
          <w:sz w:val="24"/>
          <w:szCs w:val="24"/>
        </w:rPr>
        <w:t xml:space="preserve">činí </w:t>
      </w:r>
      <w:r w:rsidR="0058695E" w:rsidRPr="004B4CB1">
        <w:rPr>
          <w:rFonts w:ascii="Arial" w:hAnsi="Arial" w:cs="Arial"/>
          <w:b/>
          <w:bCs/>
          <w:sz w:val="24"/>
          <w:szCs w:val="24"/>
        </w:rPr>
        <w:t>50</w:t>
      </w:r>
      <w:r w:rsidRPr="004B4CB1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601431" w:rsidRPr="004B4CB1">
        <w:rPr>
          <w:rFonts w:ascii="Arial" w:hAnsi="Arial" w:cs="Arial"/>
          <w:bCs/>
          <w:sz w:val="24"/>
          <w:szCs w:val="24"/>
        </w:rPr>
        <w:t xml:space="preserve"> budou nižší než </w:t>
      </w:r>
      <w:r w:rsidRPr="004B4CB1">
        <w:rPr>
          <w:rFonts w:ascii="Arial" w:hAnsi="Arial" w:cs="Arial"/>
          <w:bCs/>
          <w:sz w:val="24"/>
          <w:szCs w:val="24"/>
        </w:rPr>
        <w:t>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B4CB1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B4CB1">
        <w:rPr>
          <w:rFonts w:ascii="Arial" w:hAnsi="Arial" w:cs="Arial"/>
          <w:bCs/>
          <w:sz w:val="24"/>
          <w:szCs w:val="24"/>
        </w:rPr>
        <w:t xml:space="preserve">maximálně </w:t>
      </w:r>
      <w:r w:rsidR="0058695E" w:rsidRPr="004B4CB1">
        <w:rPr>
          <w:rFonts w:ascii="Arial" w:hAnsi="Arial" w:cs="Arial"/>
          <w:bCs/>
          <w:sz w:val="24"/>
          <w:szCs w:val="24"/>
        </w:rPr>
        <w:t>50</w:t>
      </w:r>
      <w:r w:rsidR="00D95640" w:rsidRPr="004B4CB1">
        <w:rPr>
          <w:rFonts w:ascii="Arial" w:hAnsi="Arial" w:cs="Arial"/>
          <w:bCs/>
          <w:sz w:val="24"/>
          <w:szCs w:val="24"/>
        </w:rPr>
        <w:t xml:space="preserve"> % </w:t>
      </w:r>
      <w:r w:rsidRPr="004B4CB1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0CCDD29A" w14:textId="7F49AC32" w:rsidR="00691685" w:rsidRPr="004B4CB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4B4CB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85FF233" w14:textId="77777777" w:rsidR="004B4CB1" w:rsidRPr="004B4CB1" w:rsidRDefault="004B4CB1" w:rsidP="004B4CB1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601344D1" w14:textId="3D47DCA1" w:rsidR="00515C83" w:rsidRPr="004B4CB1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4B4CB1">
        <w:rPr>
          <w:rFonts w:ascii="Arial" w:hAnsi="Arial" w:cs="Arial"/>
          <w:sz w:val="24"/>
          <w:szCs w:val="24"/>
        </w:rPr>
        <w:t xml:space="preserve">, </w:t>
      </w:r>
      <w:r w:rsidR="005A6E63" w:rsidRPr="004B4CB1">
        <w:rPr>
          <w:rFonts w:ascii="Arial" w:hAnsi="Arial" w:cs="Arial"/>
          <w:sz w:val="24"/>
          <w:szCs w:val="24"/>
        </w:rPr>
        <w:t xml:space="preserve">výslovně </w:t>
      </w:r>
      <w:r w:rsidR="00351DC7" w:rsidRPr="004B4CB1">
        <w:rPr>
          <w:rFonts w:ascii="Arial" w:hAnsi="Arial" w:cs="Arial"/>
          <w:sz w:val="24"/>
          <w:szCs w:val="24"/>
        </w:rPr>
        <w:t>uveden</w:t>
      </w:r>
      <w:r w:rsidR="000E418F" w:rsidRPr="004B4CB1">
        <w:rPr>
          <w:rFonts w:ascii="Arial" w:hAnsi="Arial" w:cs="Arial"/>
          <w:sz w:val="24"/>
          <w:szCs w:val="24"/>
        </w:rPr>
        <w:t>é</w:t>
      </w:r>
      <w:r w:rsidR="00351DC7" w:rsidRPr="004B4CB1">
        <w:rPr>
          <w:rFonts w:ascii="Arial" w:hAnsi="Arial" w:cs="Arial"/>
          <w:sz w:val="24"/>
          <w:szCs w:val="24"/>
        </w:rPr>
        <w:t xml:space="preserve"> ve </w:t>
      </w:r>
      <w:r w:rsidR="000E418F" w:rsidRPr="004B4CB1">
        <w:rPr>
          <w:rFonts w:ascii="Arial" w:hAnsi="Arial" w:cs="Arial"/>
          <w:sz w:val="24"/>
          <w:szCs w:val="24"/>
        </w:rPr>
        <w:t>S</w:t>
      </w:r>
      <w:r w:rsidR="00351DC7" w:rsidRPr="004B4CB1">
        <w:rPr>
          <w:rFonts w:ascii="Arial" w:hAnsi="Arial" w:cs="Arial"/>
          <w:sz w:val="24"/>
          <w:szCs w:val="24"/>
        </w:rPr>
        <w:t>mlouvě.</w:t>
      </w:r>
      <w:r w:rsidR="008624D2" w:rsidRPr="004B4CB1">
        <w:rPr>
          <w:rFonts w:ascii="Arial" w:hAnsi="Arial" w:cs="Arial"/>
          <w:sz w:val="24"/>
          <w:szCs w:val="24"/>
        </w:rPr>
        <w:t xml:space="preserve"> Dotace</w:t>
      </w:r>
      <w:r w:rsidRPr="004B4CB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B4CB1">
        <w:rPr>
          <w:rFonts w:ascii="Arial" w:hAnsi="Arial" w:cs="Arial"/>
          <w:bCs/>
          <w:sz w:val="24"/>
          <w:szCs w:val="24"/>
        </w:rPr>
        <w:t>akce</w:t>
      </w:r>
      <w:r w:rsidRPr="004B4CB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4FFBE44" w:rsidR="00153420" w:rsidRPr="00601431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01431">
        <w:rPr>
          <w:rFonts w:ascii="Arial" w:hAnsi="Arial" w:cs="Arial"/>
          <w:sz w:val="24"/>
          <w:szCs w:val="24"/>
        </w:rPr>
        <w:t>Vztahy při</w:t>
      </w:r>
      <w:r w:rsidR="00635D63" w:rsidRPr="0060143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1431">
        <w:rPr>
          <w:rFonts w:ascii="Arial" w:hAnsi="Arial" w:cs="Arial"/>
          <w:sz w:val="24"/>
          <w:szCs w:val="24"/>
        </w:rPr>
        <w:t xml:space="preserve">pro případy </w:t>
      </w:r>
      <w:r w:rsidR="00635D63" w:rsidRPr="0060143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1431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1431">
        <w:rPr>
          <w:rFonts w:ascii="Arial" w:hAnsi="Arial" w:cs="Arial"/>
          <w:sz w:val="24"/>
          <w:szCs w:val="24"/>
        </w:rPr>
        <w:t xml:space="preserve"> </w:t>
      </w:r>
      <w:r w:rsidR="00AC11A6" w:rsidRPr="00601431">
        <w:rPr>
          <w:rFonts w:ascii="Arial" w:hAnsi="Arial" w:cs="Arial"/>
          <w:sz w:val="24"/>
          <w:szCs w:val="24"/>
        </w:rPr>
        <w:t xml:space="preserve">část </w:t>
      </w:r>
      <w:r w:rsidR="00975B47" w:rsidRPr="00601431">
        <w:rPr>
          <w:rFonts w:ascii="Arial" w:hAnsi="Arial" w:cs="Arial"/>
          <w:sz w:val="24"/>
          <w:szCs w:val="24"/>
        </w:rPr>
        <w:t xml:space="preserve">A </w:t>
      </w:r>
      <w:r w:rsidRPr="00601431">
        <w:rPr>
          <w:rFonts w:ascii="Arial" w:hAnsi="Arial" w:cs="Arial"/>
          <w:sz w:val="24"/>
          <w:szCs w:val="24"/>
        </w:rPr>
        <w:t xml:space="preserve">odst. </w:t>
      </w:r>
      <w:r w:rsidR="00975B47" w:rsidRPr="00601431">
        <w:rPr>
          <w:rFonts w:ascii="Arial" w:hAnsi="Arial" w:cs="Arial"/>
          <w:sz w:val="24"/>
          <w:szCs w:val="24"/>
        </w:rPr>
        <w:t>10</w:t>
      </w:r>
      <w:r w:rsidRPr="00601431">
        <w:rPr>
          <w:rFonts w:ascii="Arial" w:hAnsi="Arial" w:cs="Arial"/>
          <w:sz w:val="24"/>
          <w:szCs w:val="24"/>
        </w:rPr>
        <w:t xml:space="preserve"> Zásad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  <w:r w:rsidR="00076437" w:rsidRPr="00601431">
        <w:rPr>
          <w:rFonts w:ascii="Arial" w:hAnsi="Arial" w:cs="Arial"/>
          <w:bCs/>
          <w:sz w:val="24"/>
          <w:szCs w:val="24"/>
        </w:rPr>
        <w:t>a platí pro všechny typy dotací</w:t>
      </w:r>
      <w:r w:rsidRPr="00601431">
        <w:rPr>
          <w:rFonts w:ascii="Arial" w:hAnsi="Arial" w:cs="Arial"/>
          <w:sz w:val="24"/>
          <w:szCs w:val="24"/>
        </w:rPr>
        <w:t>.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93CF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5329D493" w:rsidR="000333AA" w:rsidRPr="004B4CB1" w:rsidRDefault="006A45FC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B93CF3">
        <w:rPr>
          <w:rFonts w:ascii="Arial" w:hAnsi="Arial" w:cs="Arial"/>
          <w:bCs/>
          <w:sz w:val="24"/>
          <w:szCs w:val="24"/>
        </w:rPr>
        <w:t xml:space="preserve">Výdaje na </w:t>
      </w:r>
      <w:r w:rsidRPr="00B93CF3">
        <w:rPr>
          <w:rFonts w:ascii="Arial" w:hAnsi="Arial" w:cs="Arial"/>
          <w:sz w:val="24"/>
          <w:szCs w:val="24"/>
        </w:rPr>
        <w:t xml:space="preserve">realizaci </w:t>
      </w:r>
      <w:r w:rsidR="0058171B" w:rsidRPr="004B4CB1">
        <w:rPr>
          <w:rFonts w:ascii="Arial" w:hAnsi="Arial" w:cs="Arial"/>
          <w:sz w:val="24"/>
          <w:szCs w:val="24"/>
        </w:rPr>
        <w:t>akce</w:t>
      </w:r>
      <w:r w:rsidR="002D6BFF" w:rsidRPr="004B4CB1">
        <w:rPr>
          <w:rFonts w:ascii="Arial" w:hAnsi="Arial" w:cs="Arial"/>
          <w:sz w:val="24"/>
          <w:szCs w:val="24"/>
        </w:rPr>
        <w:t>:</w:t>
      </w:r>
      <w:r w:rsidRPr="004B4CB1">
        <w:rPr>
          <w:rFonts w:ascii="Arial" w:hAnsi="Arial" w:cs="Arial"/>
          <w:bCs/>
          <w:sz w:val="24"/>
          <w:szCs w:val="24"/>
        </w:rPr>
        <w:t xml:space="preserve"> </w:t>
      </w:r>
    </w:p>
    <w:p w14:paraId="2F72C59C" w14:textId="77777777" w:rsidR="003124FC" w:rsidRPr="004B4CB1" w:rsidRDefault="003124FC" w:rsidP="003124FC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31EC27AB" w:rsidR="005E4A56" w:rsidRPr="004B4CB1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B4CB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B4CB1">
        <w:rPr>
          <w:rFonts w:ascii="Arial" w:hAnsi="Arial" w:cs="Arial"/>
          <w:sz w:val="24"/>
          <w:szCs w:val="24"/>
        </w:rPr>
        <w:t xml:space="preserve">, </w:t>
      </w:r>
      <w:r w:rsidRPr="004B4CB1">
        <w:rPr>
          <w:rFonts w:ascii="Arial" w:hAnsi="Arial" w:cs="Arial"/>
          <w:sz w:val="24"/>
          <w:szCs w:val="24"/>
        </w:rPr>
        <w:t>použít</w:t>
      </w:r>
      <w:r w:rsidR="00515C83" w:rsidRPr="004B4CB1">
        <w:rPr>
          <w:rFonts w:ascii="Arial" w:hAnsi="Arial" w:cs="Arial"/>
          <w:sz w:val="24"/>
          <w:szCs w:val="24"/>
        </w:rPr>
        <w:t>.</w:t>
      </w:r>
      <w:r w:rsidR="00515C83" w:rsidRPr="004B4CB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4B4CB1">
        <w:rPr>
          <w:rFonts w:ascii="Arial" w:hAnsi="Arial" w:cs="Arial"/>
          <w:sz w:val="24"/>
          <w:szCs w:val="24"/>
        </w:rPr>
        <w:t xml:space="preserve"> </w:t>
      </w:r>
      <w:r w:rsidR="005E4A56" w:rsidRPr="004B4CB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B4CB1">
        <w:rPr>
          <w:rFonts w:ascii="Arial" w:hAnsi="Arial" w:cs="Arial"/>
          <w:sz w:val="24"/>
          <w:szCs w:val="24"/>
        </w:rPr>
        <w:t xml:space="preserve">zejména patří: </w:t>
      </w:r>
      <w:r w:rsidRPr="004B4CB1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4B4CB1" w:rsidRDefault="00691685" w:rsidP="00CB758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B4CB1" w:rsidRDefault="00691685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B4CB1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B4CB1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E321D49" w:rsidR="00691685" w:rsidRPr="004B4CB1" w:rsidRDefault="00BC00CE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B4CB1">
        <w:rPr>
          <w:rFonts w:ascii="Arial" w:hAnsi="Arial" w:cs="Arial"/>
          <w:bCs/>
          <w:sz w:val="24"/>
          <w:szCs w:val="24"/>
        </w:rPr>
        <w:t>darů</w:t>
      </w:r>
      <w:r w:rsidR="00840816" w:rsidRPr="004B4CB1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4B4CB1" w:rsidRDefault="00840816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mzdové výdaje,</w:t>
      </w:r>
    </w:p>
    <w:p w14:paraId="547A330A" w14:textId="7CD5CF2C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projektová dokumentace,</w:t>
      </w:r>
    </w:p>
    <w:p w14:paraId="44D94924" w14:textId="7D6F01AB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výstavba kanalizačních přípojek k jednotlivým nemovitostem,</w:t>
      </w:r>
    </w:p>
    <w:p w14:paraId="26A00442" w14:textId="409DC954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výdaj na kanalizační řady vedoucí k rekreační zástavbě a objektům nesloužícím k trvalému bydlení,</w:t>
      </w:r>
    </w:p>
    <w:p w14:paraId="004178A8" w14:textId="48EE27F6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výdaj na rekonstrukci kanalizačních řadů,</w:t>
      </w:r>
    </w:p>
    <w:p w14:paraId="737FD803" w14:textId="5A572DEE" w:rsidR="00E30957" w:rsidRPr="004B4CB1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t>výdaje na zainvestování pozemků pro budoucí výstavbu.</w:t>
      </w:r>
    </w:p>
    <w:p w14:paraId="3A847A5E" w14:textId="441F6A88" w:rsidR="00401469" w:rsidRPr="004B4CB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0D342223" w:rsidR="00463FB1" w:rsidRPr="004B4CB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>Pokud je DPH hrazeno v režimu přenese</w:t>
      </w:r>
      <w:r w:rsidR="00B93CF3" w:rsidRPr="004B4CB1">
        <w:rPr>
          <w:rFonts w:ascii="Arial" w:hAnsi="Arial" w:cs="Arial"/>
          <w:sz w:val="24"/>
          <w:szCs w:val="24"/>
        </w:rPr>
        <w:t>né daňové povinnosti, v době po </w:t>
      </w:r>
      <w:r w:rsidRPr="004B4CB1">
        <w:rPr>
          <w:rFonts w:ascii="Arial" w:hAnsi="Arial" w:cs="Arial"/>
          <w:sz w:val="24"/>
          <w:szCs w:val="24"/>
        </w:rPr>
        <w:t xml:space="preserve">předložení vyúčtování, bude </w:t>
      </w:r>
      <w:r w:rsidR="0085347E" w:rsidRPr="004B4CB1">
        <w:rPr>
          <w:rFonts w:ascii="Arial" w:hAnsi="Arial" w:cs="Arial"/>
          <w:sz w:val="24"/>
          <w:szCs w:val="24"/>
        </w:rPr>
        <w:t xml:space="preserve">se </w:t>
      </w:r>
      <w:r w:rsidRPr="004B4CB1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4B4CB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F7168D" w:rsidR="00A14CE4" w:rsidRPr="004B4CB1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B4CB1">
        <w:rPr>
          <w:rFonts w:ascii="Arial" w:hAnsi="Arial" w:cs="Arial"/>
          <w:sz w:val="24"/>
          <w:szCs w:val="24"/>
        </w:rPr>
        <w:t>definovány jako</w:t>
      </w:r>
      <w:r w:rsidRPr="004B4CB1">
        <w:rPr>
          <w:rFonts w:ascii="Arial" w:hAnsi="Arial" w:cs="Arial"/>
          <w:sz w:val="24"/>
          <w:szCs w:val="24"/>
        </w:rPr>
        <w:t xml:space="preserve"> </w:t>
      </w:r>
      <w:r w:rsidR="000C594B" w:rsidRPr="004B4CB1">
        <w:rPr>
          <w:rFonts w:ascii="Arial" w:hAnsi="Arial" w:cs="Arial"/>
          <w:sz w:val="24"/>
          <w:szCs w:val="24"/>
        </w:rPr>
        <w:t>ne</w:t>
      </w:r>
      <w:r w:rsidRPr="004B4CB1">
        <w:rPr>
          <w:rFonts w:ascii="Arial" w:hAnsi="Arial" w:cs="Arial"/>
          <w:sz w:val="24"/>
          <w:szCs w:val="24"/>
        </w:rPr>
        <w:t>uzn</w:t>
      </w:r>
      <w:r w:rsidR="001B7E48" w:rsidRPr="004B4CB1">
        <w:rPr>
          <w:rFonts w:ascii="Arial" w:hAnsi="Arial" w:cs="Arial"/>
          <w:sz w:val="24"/>
          <w:szCs w:val="24"/>
        </w:rPr>
        <w:t>atelné</w:t>
      </w:r>
      <w:r w:rsidR="00FC50DF" w:rsidRPr="004B4CB1">
        <w:rPr>
          <w:rFonts w:ascii="Arial" w:hAnsi="Arial" w:cs="Arial"/>
          <w:sz w:val="24"/>
          <w:szCs w:val="24"/>
        </w:rPr>
        <w:t>,</w:t>
      </w:r>
      <w:r w:rsidR="001B7E48" w:rsidRPr="004B4CB1">
        <w:rPr>
          <w:rFonts w:ascii="Arial" w:hAnsi="Arial" w:cs="Arial"/>
          <w:sz w:val="24"/>
          <w:szCs w:val="24"/>
        </w:rPr>
        <w:t xml:space="preserve"> jsou uznatelnými výdaji</w:t>
      </w:r>
    </w:p>
    <w:p w14:paraId="2828FA43" w14:textId="77777777" w:rsidR="00B93CF3" w:rsidRPr="004B4CB1" w:rsidRDefault="00B93CF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1CA7E4B8" w:rsidR="003D2FD7" w:rsidRPr="004B4CB1" w:rsidRDefault="00790146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Změna </w:t>
      </w:r>
      <w:r w:rsidR="00463FB1" w:rsidRPr="004B4CB1">
        <w:rPr>
          <w:rFonts w:ascii="Arial" w:hAnsi="Arial" w:cs="Arial"/>
          <w:sz w:val="24"/>
          <w:szCs w:val="24"/>
        </w:rPr>
        <w:t xml:space="preserve">(upřesnění) </w:t>
      </w:r>
      <w:r w:rsidRPr="004B4CB1">
        <w:rPr>
          <w:rFonts w:ascii="Arial" w:hAnsi="Arial" w:cs="Arial"/>
          <w:sz w:val="24"/>
          <w:szCs w:val="24"/>
        </w:rPr>
        <w:t>konkrétního účelu dotace</w:t>
      </w:r>
      <w:r w:rsidR="0073337B" w:rsidRPr="004B4CB1">
        <w:rPr>
          <w:rFonts w:ascii="Arial" w:hAnsi="Arial" w:cs="Arial"/>
          <w:sz w:val="24"/>
          <w:szCs w:val="24"/>
        </w:rPr>
        <w:t xml:space="preserve"> </w:t>
      </w:r>
      <w:r w:rsidR="004B4CB1" w:rsidRPr="004B4CB1">
        <w:rPr>
          <w:rFonts w:ascii="Arial" w:hAnsi="Arial" w:cs="Arial"/>
          <w:sz w:val="24"/>
          <w:szCs w:val="24"/>
        </w:rPr>
        <w:t>(např. změna popisu akce)</w:t>
      </w:r>
      <w:r w:rsidR="00DC0E06" w:rsidRPr="004B4CB1">
        <w:rPr>
          <w:rFonts w:ascii="Arial" w:hAnsi="Arial" w:cs="Arial"/>
          <w:sz w:val="24"/>
          <w:szCs w:val="24"/>
        </w:rPr>
        <w:t xml:space="preserve">, </w:t>
      </w:r>
      <w:r w:rsidR="00935597" w:rsidRPr="004B4CB1">
        <w:rPr>
          <w:rFonts w:ascii="Arial" w:hAnsi="Arial" w:cs="Arial"/>
          <w:sz w:val="24"/>
          <w:szCs w:val="24"/>
        </w:rPr>
        <w:t>změna termínu použití dotace</w:t>
      </w:r>
      <w:r w:rsidR="00DC0E06" w:rsidRPr="004B4CB1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B4CB1">
        <w:rPr>
          <w:rFonts w:ascii="Arial" w:hAnsi="Arial" w:cs="Arial"/>
          <w:sz w:val="24"/>
          <w:szCs w:val="24"/>
        </w:rPr>
        <w:t>je možná pouze</w:t>
      </w:r>
      <w:r w:rsidR="00F913A7" w:rsidRPr="004B4CB1">
        <w:rPr>
          <w:rFonts w:ascii="Arial" w:hAnsi="Arial" w:cs="Arial"/>
          <w:sz w:val="24"/>
          <w:szCs w:val="24"/>
        </w:rPr>
        <w:t xml:space="preserve"> n</w:t>
      </w:r>
      <w:r w:rsidR="00BA36B7" w:rsidRPr="004B4CB1">
        <w:rPr>
          <w:rFonts w:ascii="Arial" w:hAnsi="Arial" w:cs="Arial"/>
          <w:sz w:val="24"/>
          <w:szCs w:val="24"/>
        </w:rPr>
        <w:t>a</w:t>
      </w:r>
      <w:r w:rsidR="00601431" w:rsidRPr="004B4CB1">
        <w:rPr>
          <w:rFonts w:ascii="Arial" w:hAnsi="Arial" w:cs="Arial"/>
          <w:sz w:val="24"/>
          <w:szCs w:val="24"/>
        </w:rPr>
        <w:t> </w:t>
      </w:r>
      <w:r w:rsidR="00BA36B7" w:rsidRPr="004B4CB1">
        <w:rPr>
          <w:rFonts w:ascii="Arial" w:hAnsi="Arial" w:cs="Arial"/>
          <w:sz w:val="24"/>
          <w:szCs w:val="24"/>
        </w:rPr>
        <w:t>základě uzavřeného dodatku ke </w:t>
      </w:r>
      <w:r w:rsidR="00F913A7" w:rsidRPr="004B4CB1">
        <w:rPr>
          <w:rFonts w:ascii="Arial" w:hAnsi="Arial" w:cs="Arial"/>
          <w:sz w:val="24"/>
          <w:szCs w:val="24"/>
        </w:rPr>
        <w:t xml:space="preserve">Smlouvě, </w:t>
      </w:r>
      <w:r w:rsidRPr="004B4CB1">
        <w:rPr>
          <w:rFonts w:ascii="Arial" w:hAnsi="Arial" w:cs="Arial"/>
          <w:sz w:val="24"/>
          <w:szCs w:val="24"/>
        </w:rPr>
        <w:t>s</w:t>
      </w:r>
      <w:r w:rsidR="0017323F" w:rsidRPr="004B4CB1">
        <w:rPr>
          <w:rFonts w:ascii="Arial" w:hAnsi="Arial" w:cs="Arial"/>
          <w:sz w:val="24"/>
          <w:szCs w:val="24"/>
        </w:rPr>
        <w:t> </w:t>
      </w:r>
      <w:r w:rsidRPr="004B4CB1">
        <w:rPr>
          <w:rFonts w:ascii="Arial" w:hAnsi="Arial" w:cs="Arial"/>
          <w:sz w:val="24"/>
          <w:szCs w:val="24"/>
        </w:rPr>
        <w:t>předchozím</w:t>
      </w:r>
      <w:r w:rsidR="0017323F" w:rsidRPr="004B4CB1">
        <w:rPr>
          <w:rFonts w:ascii="Arial" w:hAnsi="Arial" w:cs="Arial"/>
          <w:sz w:val="24"/>
          <w:szCs w:val="24"/>
        </w:rPr>
        <w:t xml:space="preserve"> </w:t>
      </w:r>
      <w:r w:rsidRPr="004B4CB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B4CB1">
        <w:rPr>
          <w:rFonts w:ascii="Arial" w:hAnsi="Arial" w:cs="Arial"/>
          <w:sz w:val="24"/>
          <w:szCs w:val="24"/>
        </w:rPr>
        <w:t xml:space="preserve">schválení </w:t>
      </w:r>
      <w:r w:rsidRPr="004B4CB1">
        <w:rPr>
          <w:rFonts w:ascii="Arial" w:hAnsi="Arial" w:cs="Arial"/>
          <w:sz w:val="24"/>
          <w:szCs w:val="24"/>
        </w:rPr>
        <w:t>dodatku ke Smlouvě).</w:t>
      </w:r>
      <w:r w:rsidR="009B3841" w:rsidRPr="004B4CB1">
        <w:rPr>
          <w:rFonts w:ascii="Arial" w:eastAsia="Times New Roman" w:hAnsi="Arial" w:cs="Arial"/>
          <w:lang w:eastAsia="cs-CZ"/>
        </w:rPr>
        <w:t xml:space="preserve"> </w:t>
      </w:r>
      <w:r w:rsidR="009B3841" w:rsidRPr="004B4CB1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4B4CB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4B4CB1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4B4CB1">
        <w:rPr>
          <w:rFonts w:ascii="Arial" w:hAnsi="Arial" w:cs="Arial"/>
          <w:sz w:val="24"/>
          <w:szCs w:val="24"/>
        </w:rPr>
        <w:t xml:space="preserve">Příjemce </w:t>
      </w:r>
      <w:r w:rsidR="00AC1C79" w:rsidRPr="004B4CB1">
        <w:rPr>
          <w:rFonts w:ascii="Arial" w:hAnsi="Arial" w:cs="Arial"/>
          <w:sz w:val="24"/>
          <w:szCs w:val="24"/>
        </w:rPr>
        <w:t xml:space="preserve">je povinen </w:t>
      </w:r>
      <w:r w:rsidRPr="004B4CB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B4CB1">
        <w:rPr>
          <w:rFonts w:ascii="Arial" w:hAnsi="Arial" w:cs="Arial"/>
          <w:sz w:val="24"/>
          <w:szCs w:val="24"/>
        </w:rPr>
        <w:t>a </w:t>
      </w:r>
      <w:r w:rsidR="0066232E" w:rsidRPr="004B4CB1">
        <w:rPr>
          <w:rFonts w:ascii="Arial" w:hAnsi="Arial" w:cs="Arial"/>
          <w:sz w:val="24"/>
          <w:szCs w:val="24"/>
        </w:rPr>
        <w:t xml:space="preserve">účinnými </w:t>
      </w:r>
      <w:r w:rsidRPr="004B4CB1">
        <w:rPr>
          <w:rFonts w:ascii="Arial" w:hAnsi="Arial" w:cs="Arial"/>
          <w:sz w:val="24"/>
          <w:szCs w:val="24"/>
        </w:rPr>
        <w:t>právními předpisy. Výběr dodavatel</w:t>
      </w:r>
      <w:r w:rsidR="005500EE" w:rsidRPr="004B4CB1">
        <w:rPr>
          <w:rFonts w:ascii="Arial" w:hAnsi="Arial" w:cs="Arial"/>
          <w:sz w:val="24"/>
          <w:szCs w:val="24"/>
        </w:rPr>
        <w:t>e musí být proveden v souladu s </w:t>
      </w:r>
      <w:r w:rsidRPr="004B4CB1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4B4CB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4F6DE269" w:rsidR="00691685" w:rsidRPr="00614BC6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B4CB1">
        <w:rPr>
          <w:rFonts w:ascii="Arial" w:hAnsi="Arial" w:cs="Arial"/>
          <w:bCs/>
          <w:sz w:val="24"/>
          <w:szCs w:val="24"/>
        </w:rPr>
        <w:lastRenderedPageBreak/>
        <w:t xml:space="preserve">PRO INVESTIČNÍ DOTACI – Příjemce </w:t>
      </w:r>
      <w:r w:rsidR="0073337B" w:rsidRPr="004B4CB1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B4CB1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B4CB1">
        <w:rPr>
          <w:rFonts w:ascii="Arial" w:hAnsi="Arial" w:cs="Arial"/>
          <w:bCs/>
          <w:sz w:val="24"/>
          <w:szCs w:val="24"/>
        </w:rPr>
        <w:t> </w:t>
      </w:r>
      <w:r w:rsidRPr="004B4CB1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B4CB1">
        <w:rPr>
          <w:rFonts w:ascii="Arial" w:hAnsi="Arial" w:cs="Arial"/>
          <w:bCs/>
          <w:sz w:val="24"/>
          <w:szCs w:val="24"/>
        </w:rPr>
        <w:t xml:space="preserve">minimálně </w:t>
      </w:r>
      <w:r w:rsidR="00B03F8E" w:rsidRPr="004B4CB1">
        <w:rPr>
          <w:rFonts w:ascii="Arial" w:hAnsi="Arial" w:cs="Arial"/>
          <w:bCs/>
          <w:sz w:val="24"/>
          <w:szCs w:val="24"/>
        </w:rPr>
        <w:t>5</w:t>
      </w:r>
      <w:r w:rsidR="007F4B68" w:rsidRPr="004B4CB1">
        <w:rPr>
          <w:rFonts w:ascii="Arial" w:hAnsi="Arial" w:cs="Arial"/>
          <w:bCs/>
          <w:sz w:val="24"/>
          <w:szCs w:val="24"/>
        </w:rPr>
        <w:t xml:space="preserve"> let</w:t>
      </w:r>
      <w:r w:rsidRPr="004B4CB1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4B4CB1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B4CB1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B4CB1">
        <w:rPr>
          <w:rFonts w:ascii="Arial" w:hAnsi="Arial" w:cs="Arial"/>
          <w:bCs/>
          <w:sz w:val="24"/>
          <w:szCs w:val="24"/>
        </w:rPr>
        <w:t>výjimk</w:t>
      </w:r>
      <w:r w:rsidR="005500EE" w:rsidRPr="004B4CB1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B4CB1">
        <w:rPr>
          <w:rFonts w:ascii="Arial" w:hAnsi="Arial" w:cs="Arial"/>
          <w:bCs/>
          <w:sz w:val="24"/>
          <w:szCs w:val="24"/>
        </w:rPr>
        <w:t>zajiš</w:t>
      </w:r>
      <w:r w:rsidR="00BA36B7" w:rsidRPr="004B4CB1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B4CB1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B4CB1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B4CB1">
        <w:rPr>
          <w:rFonts w:ascii="Arial" w:hAnsi="Arial" w:cs="Arial"/>
          <w:bCs/>
          <w:sz w:val="24"/>
          <w:szCs w:val="24"/>
        </w:rPr>
        <w:t xml:space="preserve">předchozího </w:t>
      </w:r>
      <w:r w:rsidRPr="004B4CB1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B4CB1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B4CB1">
        <w:rPr>
          <w:rFonts w:ascii="Arial" w:hAnsi="Arial" w:cs="Arial"/>
          <w:sz w:val="24"/>
          <w:szCs w:val="24"/>
        </w:rPr>
        <w:t xml:space="preserve">(schválení </w:t>
      </w:r>
      <w:r w:rsidR="00AC4ABE" w:rsidRPr="004B4CB1">
        <w:rPr>
          <w:rFonts w:ascii="Arial" w:hAnsi="Arial" w:cs="Arial"/>
          <w:sz w:val="24"/>
          <w:szCs w:val="24"/>
        </w:rPr>
        <w:t xml:space="preserve">a uzavření </w:t>
      </w:r>
      <w:r w:rsidR="00684788" w:rsidRPr="004B4CB1">
        <w:rPr>
          <w:rFonts w:ascii="Arial" w:hAnsi="Arial" w:cs="Arial"/>
          <w:sz w:val="24"/>
          <w:szCs w:val="24"/>
        </w:rPr>
        <w:t>dodatku ke Smlouvě)</w:t>
      </w:r>
      <w:r w:rsidRPr="004B4CB1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4B4CB1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4B4CB1">
        <w:rPr>
          <w:rFonts w:ascii="Arial" w:hAnsi="Arial" w:cs="Arial"/>
          <w:sz w:val="24"/>
          <w:szCs w:val="24"/>
        </w:rPr>
        <w:t>vlastníkem majetku a </w:t>
      </w:r>
      <w:r w:rsidR="005D1162" w:rsidRPr="004B4CB1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4B4CB1">
        <w:rPr>
          <w:rFonts w:ascii="Arial" w:hAnsi="Arial" w:cs="Arial"/>
          <w:bCs/>
          <w:sz w:val="24"/>
          <w:szCs w:val="24"/>
        </w:rPr>
        <w:t>jiné osoby</w:t>
      </w:r>
      <w:r w:rsidR="005D1162" w:rsidRPr="004B4CB1">
        <w:rPr>
          <w:rFonts w:ascii="Arial" w:hAnsi="Arial" w:cs="Arial"/>
          <w:bCs/>
          <w:sz w:val="24"/>
          <w:szCs w:val="24"/>
        </w:rPr>
        <w:t>, činí lhůta minimálně 10 let (</w:t>
      </w:r>
      <w:proofErr w:type="gramStart"/>
      <w:r w:rsidR="005D1162" w:rsidRPr="004B4CB1">
        <w:rPr>
          <w:rFonts w:ascii="Arial" w:hAnsi="Arial" w:cs="Arial"/>
          <w:bCs/>
          <w:sz w:val="24"/>
          <w:szCs w:val="24"/>
        </w:rPr>
        <w:t xml:space="preserve">viz </w:t>
      </w:r>
      <w:r w:rsidR="00113951" w:rsidRPr="004B4CB1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4B4CB1">
        <w:rPr>
          <w:rFonts w:ascii="Arial" w:hAnsi="Arial" w:cs="Arial"/>
          <w:sz w:val="24"/>
          <w:szCs w:val="24"/>
        </w:rPr>
        <w:t>č</w:t>
      </w:r>
      <w:r w:rsidR="00C350C8" w:rsidRPr="004B4CB1">
        <w:rPr>
          <w:rFonts w:ascii="Arial" w:hAnsi="Arial" w:cs="Arial"/>
          <w:sz w:val="24"/>
          <w:szCs w:val="24"/>
        </w:rPr>
        <w:t>l.</w:t>
      </w:r>
      <w:proofErr w:type="gramEnd"/>
      <w:r w:rsidR="00C350C8" w:rsidRPr="004B4CB1">
        <w:rPr>
          <w:rFonts w:ascii="Arial" w:hAnsi="Arial" w:cs="Arial"/>
          <w:sz w:val="24"/>
          <w:szCs w:val="24"/>
        </w:rPr>
        <w:t xml:space="preserve"> 3</w:t>
      </w:r>
      <w:r w:rsidR="00AC11A6" w:rsidRPr="004B4CB1">
        <w:rPr>
          <w:rFonts w:ascii="Arial" w:hAnsi="Arial" w:cs="Arial"/>
          <w:sz w:val="24"/>
          <w:szCs w:val="24"/>
        </w:rPr>
        <w:t xml:space="preserve"> část </w:t>
      </w:r>
      <w:r w:rsidR="00030E2E" w:rsidRPr="004B4CB1">
        <w:rPr>
          <w:rFonts w:ascii="Arial" w:hAnsi="Arial" w:cs="Arial"/>
          <w:sz w:val="24"/>
          <w:szCs w:val="24"/>
        </w:rPr>
        <w:t xml:space="preserve">A odst. 10 </w:t>
      </w:r>
      <w:r w:rsidR="00113951" w:rsidRPr="004B4CB1">
        <w:rPr>
          <w:rFonts w:ascii="Arial" w:hAnsi="Arial" w:cs="Arial"/>
          <w:bCs/>
          <w:sz w:val="24"/>
          <w:szCs w:val="24"/>
        </w:rPr>
        <w:t>Zásad</w:t>
      </w:r>
      <w:r w:rsidR="005D1162" w:rsidRPr="004B4CB1">
        <w:rPr>
          <w:rFonts w:ascii="Arial" w:hAnsi="Arial" w:cs="Arial"/>
          <w:bCs/>
          <w:sz w:val="24"/>
          <w:szCs w:val="24"/>
        </w:rPr>
        <w:t>).</w:t>
      </w:r>
      <w:r w:rsidR="005D1162" w:rsidRPr="004B4CB1">
        <w:rPr>
          <w:rFonts w:ascii="Arial" w:hAnsi="Arial" w:cs="Arial"/>
          <w:sz w:val="24"/>
          <w:szCs w:val="24"/>
        </w:rPr>
        <w:t xml:space="preserve"> </w:t>
      </w:r>
      <w:r w:rsidR="00D750DB" w:rsidRPr="004B4CB1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B4CB1">
        <w:rPr>
          <w:rFonts w:ascii="Arial" w:hAnsi="Arial" w:cs="Arial"/>
          <w:bCs/>
          <w:sz w:val="24"/>
          <w:szCs w:val="24"/>
        </w:rPr>
        <w:t>, kter</w:t>
      </w:r>
      <w:r w:rsidR="0079029A" w:rsidRPr="004B4CB1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B4CB1">
        <w:rPr>
          <w:rFonts w:ascii="Arial" w:hAnsi="Arial" w:cs="Arial"/>
          <w:bCs/>
          <w:sz w:val="24"/>
          <w:szCs w:val="24"/>
        </w:rPr>
        <w:t>uzavření Smlouvy</w:t>
      </w:r>
      <w:r w:rsidR="00D750DB" w:rsidRPr="004B4CB1">
        <w:rPr>
          <w:rFonts w:ascii="Arial" w:hAnsi="Arial" w:cs="Arial"/>
          <w:bCs/>
          <w:sz w:val="24"/>
          <w:szCs w:val="24"/>
        </w:rPr>
        <w:t xml:space="preserve">. </w:t>
      </w:r>
      <w:r w:rsidRPr="00614BC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14BC6">
        <w:rPr>
          <w:rFonts w:ascii="Arial" w:hAnsi="Arial" w:cs="Arial"/>
          <w:bCs/>
          <w:sz w:val="24"/>
          <w:szCs w:val="24"/>
        </w:rPr>
        <w:t xml:space="preserve">příjemce </w:t>
      </w:r>
      <w:r w:rsidRPr="00614BC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14BC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14BC6">
        <w:rPr>
          <w:rFonts w:ascii="Arial" w:hAnsi="Arial" w:cs="Arial"/>
          <w:bCs/>
          <w:sz w:val="24"/>
          <w:szCs w:val="24"/>
        </w:rPr>
        <w:t>poskytovatele</w:t>
      </w:r>
      <w:r w:rsidR="00BC0564">
        <w:rPr>
          <w:rFonts w:ascii="Arial" w:hAnsi="Arial" w:cs="Arial"/>
          <w:bCs/>
          <w:sz w:val="24"/>
          <w:szCs w:val="24"/>
        </w:rPr>
        <w:t>, jen pokud výtěžek z </w:t>
      </w:r>
      <w:r w:rsidRPr="00614BC6">
        <w:rPr>
          <w:rFonts w:ascii="Arial" w:hAnsi="Arial" w:cs="Arial"/>
          <w:bCs/>
          <w:sz w:val="24"/>
          <w:szCs w:val="24"/>
        </w:rPr>
        <w:t>prodeje použije na pořízení majetku zabezpečujícího pokračování akce.</w:t>
      </w:r>
      <w:r w:rsidRPr="00614BC6">
        <w:rPr>
          <w:rFonts w:ascii="Arial" w:hAnsi="Arial"/>
          <w:sz w:val="24"/>
          <w:szCs w:val="24"/>
        </w:rPr>
        <w:t xml:space="preserve"> </w:t>
      </w:r>
      <w:r w:rsidRPr="00614BC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3FCD074" w:rsidR="005B7632" w:rsidRPr="00B07F97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0109EA" w:rsidRPr="00B07F97">
        <w:rPr>
          <w:rFonts w:ascii="Arial" w:hAnsi="Arial" w:cs="Arial"/>
          <w:sz w:val="24"/>
          <w:szCs w:val="24"/>
        </w:rPr>
        <w:t>16</w:t>
      </w:r>
      <w:r w:rsidRPr="00B07F97">
        <w:rPr>
          <w:rFonts w:ascii="Arial" w:hAnsi="Arial" w:cs="Arial"/>
          <w:sz w:val="24"/>
          <w:szCs w:val="24"/>
        </w:rPr>
        <w:t>. </w:t>
      </w:r>
      <w:r w:rsidR="00BC0564" w:rsidRPr="00B07F97">
        <w:rPr>
          <w:rFonts w:ascii="Arial" w:hAnsi="Arial" w:cs="Arial"/>
          <w:sz w:val="24"/>
          <w:szCs w:val="24"/>
        </w:rPr>
        <w:t>2</w:t>
      </w:r>
      <w:r w:rsidRPr="00B07F97">
        <w:rPr>
          <w:rFonts w:ascii="Arial" w:hAnsi="Arial" w:cs="Arial"/>
          <w:sz w:val="24"/>
          <w:szCs w:val="24"/>
        </w:rPr>
        <w:t>. 20</w:t>
      </w:r>
      <w:r w:rsidR="00BC0564" w:rsidRPr="00B07F97">
        <w:rPr>
          <w:rFonts w:ascii="Arial" w:hAnsi="Arial" w:cs="Arial"/>
          <w:sz w:val="24"/>
          <w:szCs w:val="24"/>
        </w:rPr>
        <w:t>22</w:t>
      </w:r>
      <w:r w:rsidRPr="00B07F97">
        <w:rPr>
          <w:rFonts w:ascii="Arial" w:hAnsi="Arial" w:cs="Arial"/>
          <w:sz w:val="24"/>
          <w:szCs w:val="24"/>
        </w:rPr>
        <w:t xml:space="preserve"> </w:t>
      </w:r>
      <w:r w:rsidR="005500EE" w:rsidRPr="00B07F97">
        <w:rPr>
          <w:rFonts w:ascii="Arial" w:hAnsi="Arial" w:cs="Arial"/>
          <w:sz w:val="24"/>
          <w:szCs w:val="24"/>
        </w:rPr>
        <w:t>do </w:t>
      </w:r>
      <w:r w:rsidR="00BC0564" w:rsidRPr="00B07F97">
        <w:rPr>
          <w:rFonts w:ascii="Arial" w:hAnsi="Arial" w:cs="Arial"/>
          <w:sz w:val="24"/>
          <w:szCs w:val="24"/>
        </w:rPr>
        <w:t>2</w:t>
      </w:r>
      <w:r w:rsidR="000109EA" w:rsidRPr="00B07F97">
        <w:rPr>
          <w:rFonts w:ascii="Arial" w:hAnsi="Arial" w:cs="Arial"/>
          <w:sz w:val="24"/>
          <w:szCs w:val="24"/>
        </w:rPr>
        <w:t>0</w:t>
      </w:r>
      <w:r w:rsidRPr="00B07F97">
        <w:rPr>
          <w:rFonts w:ascii="Arial" w:hAnsi="Arial" w:cs="Arial"/>
          <w:sz w:val="24"/>
          <w:szCs w:val="24"/>
        </w:rPr>
        <w:t>. </w:t>
      </w:r>
      <w:r w:rsidR="00BC0564" w:rsidRPr="00B07F97">
        <w:rPr>
          <w:rFonts w:ascii="Arial" w:hAnsi="Arial" w:cs="Arial"/>
          <w:sz w:val="24"/>
          <w:szCs w:val="24"/>
        </w:rPr>
        <w:t>05</w:t>
      </w:r>
      <w:r w:rsidRPr="00B07F97">
        <w:rPr>
          <w:rFonts w:ascii="Arial" w:hAnsi="Arial" w:cs="Arial"/>
          <w:sz w:val="24"/>
          <w:szCs w:val="24"/>
        </w:rPr>
        <w:t>. 20</w:t>
      </w:r>
      <w:r w:rsidR="00BC0564" w:rsidRPr="00B07F97">
        <w:rPr>
          <w:rFonts w:ascii="Arial" w:hAnsi="Arial" w:cs="Arial"/>
          <w:sz w:val="24"/>
          <w:szCs w:val="24"/>
        </w:rPr>
        <w:t>22</w:t>
      </w:r>
      <w:r w:rsidRPr="00B07F97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B07F9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F08FD8E" w:rsidR="0071231B" w:rsidRPr="00762DC1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B07F9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07F97">
        <w:rPr>
          <w:rFonts w:ascii="Arial" w:hAnsi="Arial" w:cs="Arial"/>
          <w:b/>
          <w:sz w:val="24"/>
          <w:szCs w:val="24"/>
        </w:rPr>
        <w:t>, včetně povinných příloh,</w:t>
      </w:r>
      <w:r w:rsidR="00CB74B6" w:rsidRPr="00B07F97">
        <w:rPr>
          <w:rFonts w:ascii="Arial" w:hAnsi="Arial" w:cs="Arial"/>
          <w:b/>
          <w:sz w:val="24"/>
          <w:szCs w:val="24"/>
        </w:rPr>
        <w:t xml:space="preserve"> je </w:t>
      </w:r>
      <w:r w:rsidRPr="00B07F97">
        <w:rPr>
          <w:rFonts w:ascii="Arial" w:hAnsi="Arial" w:cs="Arial"/>
          <w:b/>
          <w:sz w:val="24"/>
          <w:szCs w:val="24"/>
        </w:rPr>
        <w:t xml:space="preserve">stanovena od </w:t>
      </w:r>
      <w:r w:rsidR="00773201" w:rsidRPr="00B07F97">
        <w:rPr>
          <w:rFonts w:ascii="Arial" w:hAnsi="Arial" w:cs="Arial"/>
          <w:b/>
          <w:sz w:val="24"/>
          <w:szCs w:val="24"/>
        </w:rPr>
        <w:t>2</w:t>
      </w:r>
      <w:r w:rsidR="000109EA" w:rsidRPr="00B07F97">
        <w:rPr>
          <w:rFonts w:ascii="Arial" w:hAnsi="Arial" w:cs="Arial"/>
          <w:b/>
          <w:sz w:val="24"/>
          <w:szCs w:val="24"/>
        </w:rPr>
        <w:t>1</w:t>
      </w:r>
      <w:r w:rsidR="00773201" w:rsidRPr="00B07F97">
        <w:rPr>
          <w:rFonts w:ascii="Arial" w:hAnsi="Arial" w:cs="Arial"/>
          <w:b/>
          <w:sz w:val="24"/>
          <w:szCs w:val="24"/>
        </w:rPr>
        <w:t xml:space="preserve">. </w:t>
      </w:r>
      <w:r w:rsidR="00BC0564" w:rsidRPr="00B07F97">
        <w:rPr>
          <w:rFonts w:ascii="Arial" w:hAnsi="Arial" w:cs="Arial"/>
          <w:b/>
          <w:sz w:val="24"/>
          <w:szCs w:val="24"/>
        </w:rPr>
        <w:t>3. 2022</w:t>
      </w:r>
      <w:r w:rsidRPr="00B07F97">
        <w:rPr>
          <w:rFonts w:ascii="Arial" w:hAnsi="Arial" w:cs="Arial"/>
          <w:b/>
          <w:sz w:val="24"/>
          <w:szCs w:val="24"/>
        </w:rPr>
        <w:t xml:space="preserve"> do </w:t>
      </w:r>
      <w:r w:rsidR="00773201" w:rsidRPr="00B07F97">
        <w:rPr>
          <w:rFonts w:ascii="Arial" w:hAnsi="Arial" w:cs="Arial"/>
          <w:b/>
          <w:sz w:val="24"/>
          <w:szCs w:val="24"/>
        </w:rPr>
        <w:t xml:space="preserve">14. </w:t>
      </w:r>
      <w:r w:rsidR="00BC0564" w:rsidRPr="00B07F97">
        <w:rPr>
          <w:rFonts w:ascii="Arial" w:hAnsi="Arial" w:cs="Arial"/>
          <w:b/>
          <w:sz w:val="24"/>
          <w:szCs w:val="24"/>
        </w:rPr>
        <w:t xml:space="preserve">4. 2022 </w:t>
      </w:r>
      <w:r w:rsidRPr="00B07F97">
        <w:rPr>
          <w:rFonts w:ascii="Arial" w:hAnsi="Arial" w:cs="Arial"/>
          <w:b/>
          <w:sz w:val="24"/>
          <w:szCs w:val="24"/>
        </w:rPr>
        <w:t xml:space="preserve">do 12:00 hodin, není-li dále </w:t>
      </w:r>
      <w:r w:rsidRPr="00762DC1">
        <w:rPr>
          <w:rFonts w:ascii="Arial" w:hAnsi="Arial" w:cs="Arial"/>
          <w:b/>
          <w:sz w:val="24"/>
          <w:szCs w:val="24"/>
        </w:rPr>
        <w:t>stanoveno jinak.</w:t>
      </w:r>
      <w:r w:rsidRPr="00762DC1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762DC1">
        <w:rPr>
          <w:rFonts w:ascii="Arial" w:hAnsi="Arial" w:cs="Arial"/>
          <w:sz w:val="24"/>
          <w:szCs w:val="24"/>
        </w:rPr>
        <w:t>,</w:t>
      </w:r>
      <w:r w:rsidRPr="00762DC1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BC0564" w:rsidRPr="00762DC1">
        <w:rPr>
          <w:rFonts w:ascii="Arial" w:hAnsi="Arial" w:cs="Arial"/>
          <w:sz w:val="24"/>
          <w:szCs w:val="24"/>
        </w:rPr>
        <w:t>vá schránka), musí být žádost o </w:t>
      </w:r>
      <w:r w:rsidRPr="00762DC1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762DC1">
        <w:rPr>
          <w:rFonts w:ascii="Arial" w:hAnsi="Arial" w:cs="Arial"/>
          <w:sz w:val="24"/>
          <w:szCs w:val="24"/>
        </w:rPr>
        <w:t>tohoto odstavce do 12:00 hod. V </w:t>
      </w:r>
      <w:r w:rsidRPr="00762DC1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762DC1">
        <w:rPr>
          <w:rFonts w:ascii="Arial" w:hAnsi="Arial" w:cs="Arial"/>
          <w:sz w:val="24"/>
          <w:szCs w:val="24"/>
        </w:rPr>
        <w:t xml:space="preserve">listinné </w:t>
      </w:r>
      <w:r w:rsidRPr="00762DC1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762DC1">
        <w:rPr>
          <w:rFonts w:ascii="Arial" w:hAnsi="Arial" w:cs="Arial"/>
          <w:sz w:val="24"/>
          <w:szCs w:val="24"/>
        </w:rPr>
        <w:t xml:space="preserve">, </w:t>
      </w:r>
      <w:r w:rsidRPr="00762DC1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762DC1">
        <w:rPr>
          <w:rFonts w:ascii="Arial" w:hAnsi="Arial" w:cs="Arial"/>
          <w:sz w:val="24"/>
          <w:szCs w:val="24"/>
        </w:rPr>
        <w:t>,</w:t>
      </w:r>
      <w:r w:rsidRPr="00762DC1">
        <w:rPr>
          <w:rFonts w:ascii="Arial" w:hAnsi="Arial" w:cs="Arial"/>
          <w:sz w:val="24"/>
          <w:szCs w:val="24"/>
        </w:rPr>
        <w:t xml:space="preserve"> podána </w:t>
      </w:r>
      <w:r w:rsidR="00EF5552" w:rsidRPr="00762DC1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762DC1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762DC1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762DC1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762DC1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762DC1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570EE52F" w:rsidR="00B84B5E" w:rsidRPr="00762DC1" w:rsidRDefault="00B84B5E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62DC1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762DC1">
        <w:rPr>
          <w:rFonts w:ascii="Arial" w:hAnsi="Arial" w:cs="Arial"/>
          <w:b/>
          <w:sz w:val="24"/>
          <w:szCs w:val="24"/>
        </w:rPr>
        <w:t xml:space="preserve">podávání </w:t>
      </w:r>
      <w:r w:rsidRPr="00762DC1">
        <w:rPr>
          <w:rFonts w:ascii="Arial" w:hAnsi="Arial" w:cs="Arial"/>
          <w:b/>
          <w:sz w:val="24"/>
          <w:szCs w:val="24"/>
        </w:rPr>
        <w:t>žádostí o dotace</w:t>
      </w:r>
      <w:r w:rsidRPr="00762DC1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762DC1">
        <w:rPr>
          <w:rFonts w:ascii="Arial" w:hAnsi="Arial" w:cs="Arial"/>
          <w:sz w:val="24"/>
          <w:szCs w:val="24"/>
        </w:rPr>
        <w:t>pro všechny dotace stejný (čl. 3</w:t>
      </w:r>
      <w:r w:rsidR="00AC11A6" w:rsidRPr="00762DC1">
        <w:rPr>
          <w:rFonts w:ascii="Arial" w:hAnsi="Arial" w:cs="Arial"/>
          <w:sz w:val="24"/>
          <w:szCs w:val="24"/>
        </w:rPr>
        <w:t xml:space="preserve"> část </w:t>
      </w:r>
      <w:r w:rsidR="00C350C8" w:rsidRPr="00762DC1">
        <w:rPr>
          <w:rFonts w:ascii="Arial" w:hAnsi="Arial" w:cs="Arial"/>
          <w:sz w:val="24"/>
          <w:szCs w:val="24"/>
        </w:rPr>
        <w:t>A</w:t>
      </w:r>
      <w:r w:rsidR="006B6B0C" w:rsidRPr="00762DC1">
        <w:rPr>
          <w:rFonts w:ascii="Arial" w:hAnsi="Arial" w:cs="Arial"/>
          <w:sz w:val="24"/>
          <w:szCs w:val="24"/>
        </w:rPr>
        <w:t xml:space="preserve"> odst.</w:t>
      </w:r>
      <w:r w:rsidR="00C350C8" w:rsidRPr="00762DC1">
        <w:rPr>
          <w:rFonts w:ascii="Arial" w:hAnsi="Arial" w:cs="Arial"/>
          <w:sz w:val="24"/>
          <w:szCs w:val="24"/>
        </w:rPr>
        <w:t xml:space="preserve"> 4</w:t>
      </w:r>
      <w:r w:rsidR="006B6B0C" w:rsidRPr="00762DC1">
        <w:rPr>
          <w:rFonts w:ascii="Arial" w:hAnsi="Arial" w:cs="Arial"/>
          <w:sz w:val="24"/>
          <w:szCs w:val="24"/>
        </w:rPr>
        <w:t xml:space="preserve"> Zásad).</w:t>
      </w:r>
      <w:r w:rsidR="001B1EFD" w:rsidRPr="00762DC1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762DC1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762DC1">
        <w:rPr>
          <w:rFonts w:ascii="Arial" w:hAnsi="Arial" w:cs="Arial"/>
          <w:sz w:val="24"/>
          <w:szCs w:val="24"/>
        </w:rPr>
        <w:t xml:space="preserve">je </w:t>
      </w:r>
      <w:r w:rsidR="00294297" w:rsidRPr="00762DC1">
        <w:rPr>
          <w:rFonts w:ascii="Arial" w:hAnsi="Arial" w:cs="Arial"/>
          <w:sz w:val="24"/>
          <w:szCs w:val="24"/>
        </w:rPr>
        <w:t xml:space="preserve">rovněž </w:t>
      </w:r>
      <w:r w:rsidR="001B1EFD" w:rsidRPr="00762DC1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4E2E6C48" w:rsidR="006404FC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7E8A4C7E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1DB99A04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oprávněného volit statutární orgán nebo plná moc apod.), </w:t>
      </w:r>
      <w:r w:rsidR="00D16BC7">
        <w:rPr>
          <w:rFonts w:ascii="Arial" w:hAnsi="Arial" w:cs="Arial"/>
          <w:sz w:val="24"/>
          <w:szCs w:val="24"/>
        </w:rPr>
        <w:t>v případě, že </w:t>
      </w:r>
      <w:r w:rsidR="00C07A48" w:rsidRPr="006D235B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4E4B5D07" w:rsidR="00691685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38AACF30" w14:textId="534EC24C" w:rsidR="00691685" w:rsidRPr="00762DC1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62DC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762F9204" w:rsidR="00691685" w:rsidRPr="00762DC1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762DC1">
        <w:rPr>
          <w:rFonts w:ascii="Arial" w:hAnsi="Arial" w:cs="Arial"/>
          <w:sz w:val="24"/>
          <w:szCs w:val="24"/>
        </w:rPr>
        <w:t>odst.</w:t>
      </w:r>
      <w:r w:rsidRPr="00762DC1">
        <w:rPr>
          <w:rFonts w:ascii="Arial" w:hAnsi="Arial" w:cs="Arial"/>
          <w:sz w:val="24"/>
          <w:szCs w:val="24"/>
        </w:rPr>
        <w:t xml:space="preserve"> </w:t>
      </w:r>
      <w:r w:rsidR="008E42F0" w:rsidRPr="00762DC1">
        <w:rPr>
          <w:rFonts w:ascii="Arial" w:hAnsi="Arial" w:cs="Arial"/>
          <w:sz w:val="24"/>
          <w:szCs w:val="24"/>
        </w:rPr>
        <w:t>8.4 body </w:t>
      </w:r>
      <w:r w:rsidR="000569F2" w:rsidRPr="00762DC1">
        <w:rPr>
          <w:rFonts w:ascii="Arial" w:hAnsi="Arial" w:cs="Arial"/>
          <w:sz w:val="24"/>
          <w:szCs w:val="24"/>
        </w:rPr>
        <w:t>1</w:t>
      </w:r>
      <w:r w:rsidRPr="00762DC1">
        <w:rPr>
          <w:rFonts w:ascii="Arial" w:hAnsi="Arial" w:cs="Arial"/>
          <w:sz w:val="24"/>
          <w:szCs w:val="24"/>
        </w:rPr>
        <w:t xml:space="preserve"> – </w:t>
      </w:r>
      <w:r w:rsidR="000569F2" w:rsidRPr="00762DC1">
        <w:rPr>
          <w:rFonts w:ascii="Arial" w:hAnsi="Arial" w:cs="Arial"/>
          <w:sz w:val="24"/>
          <w:szCs w:val="24"/>
        </w:rPr>
        <w:t>5</w:t>
      </w:r>
      <w:r w:rsidR="00BD6804" w:rsidRPr="00762DC1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762DC1">
        <w:rPr>
          <w:rFonts w:ascii="Arial" w:hAnsi="Arial" w:cs="Arial"/>
          <w:sz w:val="24"/>
          <w:szCs w:val="24"/>
        </w:rPr>
        <w:t xml:space="preserve"> předchozím </w:t>
      </w:r>
      <w:r w:rsidR="00BD6804" w:rsidRPr="00762DC1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762DC1">
        <w:rPr>
          <w:rFonts w:ascii="Arial" w:hAnsi="Arial" w:cs="Arial"/>
          <w:sz w:val="24"/>
          <w:szCs w:val="24"/>
        </w:rPr>
        <w:t xml:space="preserve"> viz Příloha </w:t>
      </w:r>
      <w:r w:rsidR="008F5B63" w:rsidRPr="00762DC1">
        <w:rPr>
          <w:rFonts w:ascii="Arial" w:hAnsi="Arial" w:cs="Arial"/>
          <w:sz w:val="24"/>
          <w:szCs w:val="24"/>
        </w:rPr>
        <w:t>č. 1 žádosti</w:t>
      </w:r>
      <w:r w:rsidR="00C41EAF" w:rsidRPr="00762DC1">
        <w:rPr>
          <w:rFonts w:ascii="Arial" w:hAnsi="Arial" w:cs="Arial"/>
          <w:sz w:val="24"/>
          <w:szCs w:val="24"/>
        </w:rPr>
        <w:t xml:space="preserve">, </w:t>
      </w:r>
    </w:p>
    <w:p w14:paraId="7372ACAA" w14:textId="2DBC08DF" w:rsidR="008F5B63" w:rsidRPr="00762DC1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360B4271" w:rsidR="00691685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4BFC4005" w14:textId="21E3ED53" w:rsidR="005E6693" w:rsidRPr="00762DC1" w:rsidRDefault="005E669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62DC1">
        <w:rPr>
          <w:rFonts w:ascii="Arial" w:hAnsi="Arial" w:cs="Arial"/>
          <w:sz w:val="24"/>
          <w:szCs w:val="24"/>
        </w:rPr>
        <w:t xml:space="preserve">č. </w:t>
      </w:r>
      <w:r w:rsidR="003B2F92">
        <w:rPr>
          <w:rFonts w:ascii="Arial" w:hAnsi="Arial" w:cs="Arial"/>
          <w:sz w:val="24"/>
          <w:szCs w:val="24"/>
        </w:rPr>
        <w:t>3</w:t>
      </w:r>
      <w:r w:rsidR="008F5B63" w:rsidRPr="00762DC1">
        <w:rPr>
          <w:rFonts w:ascii="Arial" w:hAnsi="Arial" w:cs="Arial"/>
          <w:sz w:val="24"/>
          <w:szCs w:val="24"/>
        </w:rPr>
        <w:t xml:space="preserve"> </w:t>
      </w:r>
      <w:r w:rsidRPr="00762DC1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714EFA53" w:rsidR="005E6693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1731FE2E" w14:textId="19C0A24B" w:rsidR="008F5B63" w:rsidRPr="00762DC1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</w:t>
      </w:r>
      <w:r w:rsidR="003B2F92">
        <w:rPr>
          <w:rFonts w:ascii="Arial" w:hAnsi="Arial" w:cs="Arial"/>
          <w:sz w:val="24"/>
          <w:szCs w:val="24"/>
        </w:rPr>
        <w:t>4</w:t>
      </w:r>
      <w:r w:rsidRPr="00762DC1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4C83944E" w:rsidR="008F5B63" w:rsidRPr="00762DC1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3B2F92">
        <w:rPr>
          <w:rFonts w:ascii="Arial" w:hAnsi="Arial" w:cs="Arial"/>
          <w:sz w:val="24"/>
          <w:szCs w:val="24"/>
        </w:rPr>
        <w:t>5</w:t>
      </w:r>
      <w:r w:rsidRPr="00762DC1">
        <w:rPr>
          <w:rFonts w:ascii="Arial" w:hAnsi="Arial" w:cs="Arial"/>
          <w:sz w:val="24"/>
          <w:szCs w:val="24"/>
        </w:rPr>
        <w:t xml:space="preserve"> žádosti</w:t>
      </w:r>
      <w:r w:rsidR="0080046F" w:rsidRPr="00762DC1">
        <w:rPr>
          <w:rFonts w:ascii="Arial" w:hAnsi="Arial" w:cs="Arial"/>
          <w:sz w:val="24"/>
          <w:szCs w:val="24"/>
        </w:rPr>
        <w:t>,</w:t>
      </w:r>
      <w:r w:rsidRPr="00762DC1">
        <w:rPr>
          <w:rFonts w:ascii="Arial" w:hAnsi="Arial" w:cs="Arial"/>
          <w:sz w:val="24"/>
          <w:szCs w:val="24"/>
        </w:rPr>
        <w:t xml:space="preserve"> </w:t>
      </w:r>
    </w:p>
    <w:p w14:paraId="7E7F5B74" w14:textId="2247F802" w:rsidR="00920F7A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76E4740A" w14:textId="7369021A" w:rsidR="00854DF0" w:rsidRPr="00762DC1" w:rsidRDefault="00AA229D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74A6C3C4" w14:textId="62DECFDB" w:rsidR="00B33F02" w:rsidRPr="00762DC1" w:rsidRDefault="0003594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762DC1">
        <w:rPr>
          <w:rFonts w:ascii="Arial" w:hAnsi="Arial" w:cs="Arial"/>
          <w:sz w:val="24"/>
          <w:szCs w:val="24"/>
        </w:rPr>
        <w:t>v souladu s č</w:t>
      </w:r>
      <w:r w:rsidR="00D26DA5" w:rsidRPr="00762DC1">
        <w:rPr>
          <w:rFonts w:ascii="Arial" w:hAnsi="Arial" w:cs="Arial"/>
          <w:sz w:val="24"/>
          <w:szCs w:val="24"/>
        </w:rPr>
        <w:t>l</w:t>
      </w:r>
      <w:r w:rsidRPr="00762DC1">
        <w:rPr>
          <w:rFonts w:ascii="Arial" w:hAnsi="Arial" w:cs="Arial"/>
          <w:sz w:val="24"/>
          <w:szCs w:val="24"/>
        </w:rPr>
        <w:t>. 3</w:t>
      </w:r>
      <w:r w:rsidR="00BA43AC" w:rsidRPr="00762DC1">
        <w:rPr>
          <w:rFonts w:ascii="Arial" w:hAnsi="Arial" w:cs="Arial"/>
          <w:sz w:val="24"/>
          <w:szCs w:val="24"/>
        </w:rPr>
        <w:t xml:space="preserve"> část </w:t>
      </w:r>
      <w:r w:rsidR="00C350C8" w:rsidRPr="00762DC1">
        <w:rPr>
          <w:rFonts w:ascii="Arial" w:hAnsi="Arial" w:cs="Arial"/>
          <w:sz w:val="24"/>
          <w:szCs w:val="24"/>
        </w:rPr>
        <w:t>A</w:t>
      </w:r>
      <w:r w:rsidRPr="00762DC1">
        <w:rPr>
          <w:rFonts w:ascii="Arial" w:hAnsi="Arial" w:cs="Arial"/>
          <w:sz w:val="24"/>
          <w:szCs w:val="24"/>
        </w:rPr>
        <w:t xml:space="preserve"> odst. </w:t>
      </w:r>
      <w:r w:rsidR="00C350C8" w:rsidRPr="00762DC1">
        <w:rPr>
          <w:rFonts w:ascii="Arial" w:hAnsi="Arial" w:cs="Arial"/>
          <w:sz w:val="24"/>
          <w:szCs w:val="24"/>
        </w:rPr>
        <w:t xml:space="preserve">10 </w:t>
      </w:r>
      <w:r w:rsidRPr="00762DC1">
        <w:rPr>
          <w:rFonts w:ascii="Arial" w:hAnsi="Arial" w:cs="Arial"/>
          <w:sz w:val="24"/>
          <w:szCs w:val="24"/>
        </w:rPr>
        <w:t xml:space="preserve">Zásad </w:t>
      </w:r>
      <w:r w:rsidR="009F7E1E" w:rsidRPr="00762DC1">
        <w:rPr>
          <w:rFonts w:ascii="Arial" w:hAnsi="Arial" w:cs="Arial"/>
          <w:sz w:val="24"/>
          <w:szCs w:val="24"/>
        </w:rPr>
        <w:t>prohlášení druhé smluvní strany</w:t>
      </w:r>
      <w:r w:rsidR="00D26DA5" w:rsidRPr="00762DC1">
        <w:rPr>
          <w:rFonts w:ascii="Arial" w:hAnsi="Arial" w:cs="Arial"/>
          <w:sz w:val="24"/>
          <w:szCs w:val="24"/>
        </w:rPr>
        <w:t xml:space="preserve"> – </w:t>
      </w:r>
      <w:r w:rsidR="009F7E1E" w:rsidRPr="00762DC1">
        <w:rPr>
          <w:rFonts w:ascii="Arial" w:hAnsi="Arial" w:cs="Arial"/>
          <w:sz w:val="24"/>
          <w:szCs w:val="24"/>
        </w:rPr>
        <w:t>vlastníka</w:t>
      </w:r>
      <w:r w:rsidR="00BA43AC" w:rsidRPr="00762DC1">
        <w:rPr>
          <w:rFonts w:ascii="Arial" w:hAnsi="Arial" w:cs="Arial"/>
          <w:sz w:val="24"/>
          <w:szCs w:val="24"/>
        </w:rPr>
        <w:t>, tj.</w:t>
      </w:r>
      <w:r w:rsidR="00B16267" w:rsidRPr="00762DC1">
        <w:rPr>
          <w:rFonts w:ascii="Arial" w:hAnsi="Arial" w:cs="Arial"/>
          <w:sz w:val="24"/>
          <w:szCs w:val="24"/>
        </w:rPr>
        <w:t xml:space="preserve"> </w:t>
      </w:r>
      <w:r w:rsidR="00092318" w:rsidRPr="00762DC1">
        <w:rPr>
          <w:rFonts w:ascii="Arial" w:hAnsi="Arial" w:cs="Arial"/>
          <w:sz w:val="24"/>
          <w:szCs w:val="24"/>
        </w:rPr>
        <w:t>obce</w:t>
      </w:r>
      <w:r w:rsidR="009F7E1E" w:rsidRPr="00762DC1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762DC1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762DC1">
        <w:rPr>
          <w:rFonts w:ascii="Arial" w:hAnsi="Arial" w:cs="Arial"/>
          <w:sz w:val="24"/>
          <w:szCs w:val="24"/>
        </w:rPr>
        <w:t xml:space="preserve"> a</w:t>
      </w:r>
      <w:r w:rsidR="00092318" w:rsidRPr="00762DC1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="00762DC1" w:rsidRPr="00762DC1">
        <w:rPr>
          <w:rFonts w:ascii="Arial" w:hAnsi="Arial" w:cs="Arial"/>
          <w:sz w:val="24"/>
          <w:szCs w:val="24"/>
        </w:rPr>
        <w:t xml:space="preserve"> a</w:t>
      </w:r>
      <w:r w:rsidR="00092318" w:rsidRPr="00762DC1">
        <w:rPr>
          <w:rFonts w:ascii="Arial" w:hAnsi="Arial" w:cs="Arial"/>
          <w:sz w:val="24"/>
          <w:szCs w:val="24"/>
        </w:rPr>
        <w:t xml:space="preserve"> souhlas s realizací akce, na niž </w:t>
      </w:r>
      <w:r w:rsidR="0002603A" w:rsidRPr="00762DC1">
        <w:rPr>
          <w:rFonts w:ascii="Arial" w:hAnsi="Arial" w:cs="Arial"/>
          <w:sz w:val="24"/>
          <w:szCs w:val="24"/>
        </w:rPr>
        <w:t>j</w:t>
      </w:r>
      <w:r w:rsidR="00092318" w:rsidRPr="00762DC1">
        <w:rPr>
          <w:rFonts w:ascii="Arial" w:hAnsi="Arial" w:cs="Arial"/>
          <w:sz w:val="24"/>
          <w:szCs w:val="24"/>
        </w:rPr>
        <w:t>e požadována dotace</w:t>
      </w:r>
      <w:r w:rsidR="00EC49E7" w:rsidRPr="00762DC1">
        <w:rPr>
          <w:rFonts w:ascii="Arial" w:hAnsi="Arial" w:cs="Arial"/>
          <w:sz w:val="24"/>
          <w:szCs w:val="24"/>
        </w:rPr>
        <w:t xml:space="preserve">. </w:t>
      </w:r>
      <w:r w:rsidR="00BA43AC" w:rsidRPr="00762DC1">
        <w:rPr>
          <w:rFonts w:ascii="Arial" w:hAnsi="Arial" w:cs="Arial"/>
          <w:sz w:val="24"/>
          <w:szCs w:val="24"/>
        </w:rPr>
        <w:t>Toto prohlášení</w:t>
      </w:r>
      <w:r w:rsidR="00D02935" w:rsidRPr="00762DC1">
        <w:rPr>
          <w:rFonts w:ascii="Arial" w:hAnsi="Arial" w:cs="Arial"/>
          <w:sz w:val="24"/>
          <w:szCs w:val="24"/>
        </w:rPr>
        <w:t xml:space="preserve"> </w:t>
      </w:r>
      <w:r w:rsidR="00EC49E7" w:rsidRPr="00762DC1">
        <w:rPr>
          <w:rFonts w:ascii="Arial" w:hAnsi="Arial" w:cs="Arial"/>
          <w:sz w:val="24"/>
          <w:szCs w:val="24"/>
        </w:rPr>
        <w:t>lze nahradit pravomocn</w:t>
      </w:r>
      <w:r w:rsidR="00F36D69" w:rsidRPr="00762DC1">
        <w:rPr>
          <w:rFonts w:ascii="Arial" w:hAnsi="Arial" w:cs="Arial"/>
          <w:sz w:val="24"/>
          <w:szCs w:val="24"/>
        </w:rPr>
        <w:t>ým</w:t>
      </w:r>
      <w:r w:rsidR="00EC49E7" w:rsidRPr="00762DC1">
        <w:rPr>
          <w:rFonts w:ascii="Arial" w:hAnsi="Arial" w:cs="Arial"/>
          <w:sz w:val="24"/>
          <w:szCs w:val="24"/>
        </w:rPr>
        <w:t xml:space="preserve"> územní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EC49E7" w:rsidRPr="00762DC1">
        <w:rPr>
          <w:rFonts w:ascii="Arial" w:hAnsi="Arial" w:cs="Arial"/>
          <w:sz w:val="24"/>
          <w:szCs w:val="24"/>
        </w:rPr>
        <w:t xml:space="preserve"> rozhodnutí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EC49E7" w:rsidRPr="00762DC1">
        <w:rPr>
          <w:rFonts w:ascii="Arial" w:hAnsi="Arial" w:cs="Arial"/>
          <w:sz w:val="24"/>
          <w:szCs w:val="24"/>
        </w:rPr>
        <w:t>, stavební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EC49E7" w:rsidRPr="00762DC1">
        <w:rPr>
          <w:rFonts w:ascii="Arial" w:hAnsi="Arial" w:cs="Arial"/>
          <w:sz w:val="24"/>
          <w:szCs w:val="24"/>
        </w:rPr>
        <w:t xml:space="preserve"> povolení</w:t>
      </w:r>
      <w:r w:rsidR="00F36D69" w:rsidRPr="00762DC1">
        <w:rPr>
          <w:rFonts w:ascii="Arial" w:hAnsi="Arial" w:cs="Arial"/>
          <w:sz w:val="24"/>
          <w:szCs w:val="24"/>
        </w:rPr>
        <w:t>m</w:t>
      </w:r>
      <w:r w:rsidR="00965131" w:rsidRPr="00762DC1">
        <w:rPr>
          <w:rFonts w:ascii="Arial" w:hAnsi="Arial" w:cs="Arial"/>
          <w:sz w:val="24"/>
          <w:szCs w:val="24"/>
        </w:rPr>
        <w:t>,</w:t>
      </w:r>
      <w:r w:rsidR="00EC49E7" w:rsidRPr="00762DC1">
        <w:rPr>
          <w:rFonts w:ascii="Arial" w:hAnsi="Arial" w:cs="Arial"/>
          <w:sz w:val="24"/>
          <w:szCs w:val="24"/>
        </w:rPr>
        <w:t xml:space="preserve"> p</w:t>
      </w:r>
      <w:r w:rsidR="00F36D69" w:rsidRPr="00762DC1">
        <w:rPr>
          <w:rFonts w:ascii="Arial" w:hAnsi="Arial" w:cs="Arial"/>
          <w:sz w:val="24"/>
          <w:szCs w:val="24"/>
        </w:rPr>
        <w:t>opř</w:t>
      </w:r>
      <w:r w:rsidR="00EC49E7" w:rsidRPr="00762DC1">
        <w:rPr>
          <w:rFonts w:ascii="Arial" w:hAnsi="Arial" w:cs="Arial"/>
          <w:sz w:val="24"/>
          <w:szCs w:val="24"/>
        </w:rPr>
        <w:t xml:space="preserve">. </w:t>
      </w:r>
      <w:r w:rsidR="00F36D69" w:rsidRPr="00762DC1">
        <w:rPr>
          <w:rFonts w:ascii="Arial" w:hAnsi="Arial" w:cs="Arial"/>
          <w:sz w:val="24"/>
          <w:szCs w:val="24"/>
        </w:rPr>
        <w:t>doložením existujícího</w:t>
      </w:r>
      <w:r w:rsidR="00EC49E7" w:rsidRPr="00762DC1">
        <w:rPr>
          <w:rFonts w:ascii="Arial" w:hAnsi="Arial" w:cs="Arial"/>
          <w:sz w:val="24"/>
          <w:szCs w:val="24"/>
        </w:rPr>
        <w:t xml:space="preserve"> práv</w:t>
      </w:r>
      <w:r w:rsidR="00F36D69" w:rsidRPr="00762DC1">
        <w:rPr>
          <w:rFonts w:ascii="Arial" w:hAnsi="Arial" w:cs="Arial"/>
          <w:sz w:val="24"/>
          <w:szCs w:val="24"/>
        </w:rPr>
        <w:t>a</w:t>
      </w:r>
      <w:r w:rsidR="00EC49E7" w:rsidRPr="00762DC1">
        <w:rPr>
          <w:rFonts w:ascii="Arial" w:hAnsi="Arial" w:cs="Arial"/>
          <w:sz w:val="24"/>
          <w:szCs w:val="24"/>
        </w:rPr>
        <w:t xml:space="preserve"> provést stavbu</w:t>
      </w:r>
      <w:r w:rsidR="001F2196" w:rsidRPr="00762DC1">
        <w:rPr>
          <w:rFonts w:ascii="Arial" w:hAnsi="Arial" w:cs="Arial"/>
          <w:sz w:val="24"/>
          <w:szCs w:val="24"/>
        </w:rPr>
        <w:t xml:space="preserve"> nebo práva stavby</w:t>
      </w:r>
      <w:r w:rsidR="00F36D69" w:rsidRPr="00762DC1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762DC1">
        <w:rPr>
          <w:rFonts w:ascii="Arial" w:hAnsi="Arial" w:cs="Arial"/>
          <w:sz w:val="24"/>
          <w:szCs w:val="24"/>
        </w:rPr>
        <w:t xml:space="preserve"> takovým </w:t>
      </w:r>
      <w:r w:rsidR="00F36D69" w:rsidRPr="00762DC1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762DC1">
        <w:rPr>
          <w:rFonts w:ascii="Arial" w:hAnsi="Arial" w:cs="Arial"/>
          <w:sz w:val="24"/>
          <w:szCs w:val="24"/>
        </w:rPr>
        <w:t>,</w:t>
      </w:r>
      <w:r w:rsidR="00F36D69" w:rsidRPr="00762DC1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762DC1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762DC1">
        <w:rPr>
          <w:rFonts w:ascii="Arial" w:hAnsi="Arial" w:cs="Arial"/>
          <w:sz w:val="24"/>
          <w:szCs w:val="24"/>
        </w:rPr>
        <w:t>.</w:t>
      </w:r>
      <w:r w:rsidR="00092318" w:rsidRPr="00762DC1">
        <w:rPr>
          <w:sz w:val="24"/>
          <w:szCs w:val="24"/>
        </w:rPr>
        <w:t xml:space="preserve"> </w:t>
      </w:r>
      <w:r w:rsidR="00B33F02" w:rsidRPr="00762DC1">
        <w:rPr>
          <w:rFonts w:ascii="Arial" w:hAnsi="Arial" w:cs="Arial"/>
          <w:sz w:val="24"/>
          <w:szCs w:val="24"/>
        </w:rPr>
        <w:t>V tomto případě bude doložen pouze závazek obce</w:t>
      </w:r>
      <w:r w:rsidR="00762DC1" w:rsidRPr="00762DC1">
        <w:rPr>
          <w:rFonts w:ascii="Arial" w:hAnsi="Arial" w:cs="Arial"/>
          <w:sz w:val="24"/>
          <w:szCs w:val="24"/>
        </w:rPr>
        <w:t xml:space="preserve"> </w:t>
      </w:r>
      <w:r w:rsidR="00B33F02" w:rsidRPr="00762DC1">
        <w:rPr>
          <w:rFonts w:ascii="Arial" w:hAnsi="Arial" w:cs="Arial"/>
          <w:sz w:val="24"/>
          <w:szCs w:val="24"/>
        </w:rPr>
        <w:t xml:space="preserve">ponechat majetek pořízený </w:t>
      </w:r>
      <w:r w:rsidR="008F1946" w:rsidRPr="00762DC1">
        <w:rPr>
          <w:rFonts w:ascii="Arial" w:hAnsi="Arial" w:cs="Arial"/>
          <w:sz w:val="24"/>
          <w:szCs w:val="24"/>
        </w:rPr>
        <w:t xml:space="preserve">nebo zhodnocený </w:t>
      </w:r>
      <w:r w:rsidR="00B33F02" w:rsidRPr="00762DC1">
        <w:rPr>
          <w:rFonts w:ascii="Arial" w:hAnsi="Arial" w:cs="Arial"/>
          <w:sz w:val="24"/>
          <w:szCs w:val="24"/>
        </w:rPr>
        <w:t>z dotace po dobu minimálně 10 let v majetku obce</w:t>
      </w:r>
      <w:r w:rsidR="00B01BCF" w:rsidRPr="00762DC1">
        <w:rPr>
          <w:rFonts w:ascii="Arial" w:hAnsi="Arial" w:cs="Arial"/>
          <w:sz w:val="24"/>
          <w:szCs w:val="24"/>
        </w:rPr>
        <w:t>,</w:t>
      </w:r>
      <w:r w:rsidR="00B33F02" w:rsidRPr="00762DC1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700AC38D" w:rsidR="00B01BCF" w:rsidRPr="00762DC1" w:rsidRDefault="0023785C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Nepožaduje se.</w:t>
      </w:r>
    </w:p>
    <w:p w14:paraId="11BCC362" w14:textId="33CE5AD5" w:rsidR="005A057F" w:rsidRPr="00762DC1" w:rsidRDefault="00BE7C1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p</w:t>
      </w:r>
      <w:r w:rsidR="003709C8" w:rsidRPr="00762DC1">
        <w:rPr>
          <w:rFonts w:ascii="Arial" w:hAnsi="Arial" w:cs="Arial"/>
          <w:sz w:val="24"/>
          <w:szCs w:val="24"/>
        </w:rPr>
        <w:t xml:space="preserve">rojektová dokumentace (technická zpráva, situace stavby, </w:t>
      </w:r>
      <w:r w:rsidR="000109EA" w:rsidRPr="00762DC1">
        <w:rPr>
          <w:rFonts w:ascii="Arial" w:hAnsi="Arial" w:cs="Arial"/>
          <w:sz w:val="24"/>
          <w:szCs w:val="24"/>
        </w:rPr>
        <w:t>přehledná</w:t>
      </w:r>
      <w:r w:rsidR="003709C8" w:rsidRPr="00762DC1">
        <w:rPr>
          <w:rFonts w:ascii="Arial" w:hAnsi="Arial" w:cs="Arial"/>
          <w:sz w:val="24"/>
          <w:szCs w:val="24"/>
        </w:rPr>
        <w:t xml:space="preserve"> situace, </w:t>
      </w:r>
      <w:r w:rsidR="000109EA" w:rsidRPr="00762DC1">
        <w:rPr>
          <w:rFonts w:ascii="Arial" w:hAnsi="Arial" w:cs="Arial"/>
          <w:sz w:val="24"/>
          <w:szCs w:val="24"/>
        </w:rPr>
        <w:t xml:space="preserve">souhrnný </w:t>
      </w:r>
      <w:r w:rsidR="003709C8" w:rsidRPr="00762DC1">
        <w:rPr>
          <w:rFonts w:ascii="Arial" w:hAnsi="Arial" w:cs="Arial"/>
          <w:sz w:val="24"/>
          <w:szCs w:val="24"/>
        </w:rPr>
        <w:t xml:space="preserve">rozpočet) umožňující posouzení navrhovaného </w:t>
      </w:r>
      <w:r w:rsidR="00882D89" w:rsidRPr="00762DC1">
        <w:rPr>
          <w:rFonts w:ascii="Arial" w:hAnsi="Arial" w:cs="Arial"/>
          <w:sz w:val="24"/>
          <w:szCs w:val="24"/>
        </w:rPr>
        <w:t xml:space="preserve">řešení, které má být předmětem </w:t>
      </w:r>
      <w:r w:rsidR="003709C8" w:rsidRPr="00762DC1">
        <w:rPr>
          <w:rFonts w:ascii="Arial" w:hAnsi="Arial" w:cs="Arial"/>
          <w:sz w:val="24"/>
          <w:szCs w:val="24"/>
        </w:rPr>
        <w:t>podpory z hlediska technického, ekonomického a ekologického, a dále průběžnou a závěrečnou kontrolu jeho realizace</w:t>
      </w:r>
      <w:r w:rsidR="00882D89" w:rsidRPr="00762DC1">
        <w:rPr>
          <w:rFonts w:ascii="Arial" w:hAnsi="Arial" w:cs="Arial"/>
          <w:sz w:val="24"/>
          <w:szCs w:val="24"/>
        </w:rPr>
        <w:t>,</w:t>
      </w:r>
    </w:p>
    <w:p w14:paraId="6FE35949" w14:textId="5FCAB295" w:rsidR="00882D89" w:rsidRPr="00762DC1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finanční projekt, který bude obsahovat rozpočet akce</w:t>
      </w:r>
      <w:r w:rsidR="0085347E" w:rsidRPr="00762DC1">
        <w:rPr>
          <w:rFonts w:ascii="Arial" w:hAnsi="Arial" w:cs="Arial"/>
          <w:sz w:val="24"/>
          <w:szCs w:val="24"/>
        </w:rPr>
        <w:t xml:space="preserve"> a údaje o zdrojích financování,</w:t>
      </w:r>
    </w:p>
    <w:p w14:paraId="587297FD" w14:textId="2631740B" w:rsidR="003709C8" w:rsidRPr="00762DC1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7060ED13" w14:textId="28D5537E" w:rsidR="00882D89" w:rsidRPr="00762DC1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62DC1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</w:t>
      </w:r>
      <w:r w:rsidR="0085347E" w:rsidRPr="00762DC1">
        <w:rPr>
          <w:rFonts w:ascii="Arial" w:hAnsi="Arial" w:cs="Arial"/>
          <w:sz w:val="24"/>
          <w:szCs w:val="24"/>
        </w:rPr>
        <w:t>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3D3F1523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="00882D89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E627E5C" w:rsidR="00691685" w:rsidRPr="0026065F" w:rsidRDefault="00691685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nejpozději do 12:00 hodin posledního dne lhůty k podání žádosti uvedeného v </w:t>
      </w:r>
      <w:r w:rsidRPr="00BE7C1B">
        <w:rPr>
          <w:rFonts w:ascii="Arial" w:hAnsi="Arial" w:cs="Arial"/>
          <w:sz w:val="24"/>
          <w:szCs w:val="24"/>
        </w:rPr>
        <w:t xml:space="preserve">odst. </w:t>
      </w:r>
      <w:r w:rsidR="00C5488B" w:rsidRPr="00BE7C1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882D89">
        <w:rPr>
          <w:rFonts w:ascii="Arial" w:hAnsi="Arial" w:cs="Arial"/>
          <w:b/>
          <w:sz w:val="24"/>
          <w:szCs w:val="24"/>
        </w:rPr>
        <w:t>elektronicky na </w:t>
      </w:r>
      <w:r w:rsidRPr="006D235B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26065F">
        <w:rPr>
          <w:rFonts w:ascii="Arial" w:hAnsi="Arial" w:cs="Arial"/>
          <w:sz w:val="24"/>
          <w:szCs w:val="24"/>
        </w:rPr>
        <w:t>a</w:t>
      </w:r>
      <w:r w:rsidR="00C22692" w:rsidRPr="0026065F">
        <w:rPr>
          <w:rFonts w:ascii="Arial" w:hAnsi="Arial" w:cs="Arial"/>
          <w:sz w:val="24"/>
          <w:szCs w:val="24"/>
        </w:rPr>
        <w:t> </w:t>
      </w:r>
      <w:r w:rsidRPr="0026065F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26065F">
        <w:rPr>
          <w:rFonts w:ascii="Arial" w:hAnsi="Arial" w:cs="Arial"/>
          <w:b/>
          <w:sz w:val="24"/>
          <w:szCs w:val="24"/>
        </w:rPr>
        <w:t>doručeny včas</w:t>
      </w:r>
      <w:r w:rsidRPr="0026065F">
        <w:rPr>
          <w:rFonts w:ascii="Arial" w:hAnsi="Arial" w:cs="Arial"/>
          <w:sz w:val="24"/>
          <w:szCs w:val="24"/>
        </w:rPr>
        <w:t xml:space="preserve"> </w:t>
      </w:r>
      <w:r w:rsidR="00006BBB" w:rsidRPr="0026065F">
        <w:rPr>
          <w:rFonts w:ascii="Arial" w:hAnsi="Arial" w:cs="Arial"/>
          <w:b/>
          <w:sz w:val="24"/>
          <w:szCs w:val="24"/>
        </w:rPr>
        <w:t>v písemné podobě</w:t>
      </w:r>
      <w:r w:rsidR="00006BBB" w:rsidRPr="0026065F">
        <w:rPr>
          <w:rFonts w:ascii="Arial" w:hAnsi="Arial" w:cs="Arial"/>
          <w:sz w:val="24"/>
          <w:szCs w:val="24"/>
        </w:rPr>
        <w:t xml:space="preserve"> </w:t>
      </w:r>
      <w:r w:rsidRPr="0026065F">
        <w:rPr>
          <w:rFonts w:ascii="Arial" w:hAnsi="Arial" w:cs="Arial"/>
          <w:sz w:val="24"/>
          <w:szCs w:val="24"/>
        </w:rPr>
        <w:t xml:space="preserve">dle </w:t>
      </w:r>
      <w:r w:rsidR="00C350C8" w:rsidRPr="0026065F">
        <w:rPr>
          <w:rFonts w:ascii="Arial" w:hAnsi="Arial" w:cs="Arial"/>
          <w:sz w:val="24"/>
          <w:szCs w:val="24"/>
        </w:rPr>
        <w:t xml:space="preserve">stanovené </w:t>
      </w:r>
      <w:r w:rsidRPr="0026065F">
        <w:rPr>
          <w:rFonts w:ascii="Arial" w:hAnsi="Arial" w:cs="Arial"/>
          <w:sz w:val="24"/>
          <w:szCs w:val="24"/>
        </w:rPr>
        <w:t xml:space="preserve">lhůty </w:t>
      </w:r>
      <w:r w:rsidR="00855DDD" w:rsidRPr="0026065F">
        <w:rPr>
          <w:rFonts w:ascii="Arial" w:hAnsi="Arial" w:cs="Arial"/>
          <w:sz w:val="24"/>
          <w:szCs w:val="24"/>
        </w:rPr>
        <w:t xml:space="preserve">a způsobem </w:t>
      </w:r>
      <w:r w:rsidRPr="0026065F">
        <w:rPr>
          <w:rFonts w:ascii="Arial" w:hAnsi="Arial" w:cs="Arial"/>
          <w:sz w:val="24"/>
          <w:szCs w:val="24"/>
        </w:rPr>
        <w:t>podání žádosti uveden</w:t>
      </w:r>
      <w:r w:rsidR="00AC0BD1" w:rsidRPr="0026065F">
        <w:rPr>
          <w:rFonts w:ascii="Arial" w:hAnsi="Arial" w:cs="Arial"/>
          <w:sz w:val="24"/>
          <w:szCs w:val="24"/>
        </w:rPr>
        <w:t>ým</w:t>
      </w:r>
      <w:r w:rsidRPr="0026065F">
        <w:rPr>
          <w:rFonts w:ascii="Arial" w:hAnsi="Arial" w:cs="Arial"/>
          <w:sz w:val="24"/>
          <w:szCs w:val="24"/>
        </w:rPr>
        <w:t xml:space="preserve"> v</w:t>
      </w:r>
      <w:r w:rsidR="00515C83" w:rsidRPr="0026065F">
        <w:rPr>
          <w:rFonts w:ascii="Arial" w:hAnsi="Arial" w:cs="Arial"/>
          <w:sz w:val="24"/>
          <w:szCs w:val="24"/>
        </w:rPr>
        <w:t> čl. 3</w:t>
      </w:r>
      <w:r w:rsidR="00AC11A6" w:rsidRPr="0026065F">
        <w:rPr>
          <w:rFonts w:ascii="Arial" w:hAnsi="Arial" w:cs="Arial"/>
          <w:sz w:val="24"/>
          <w:szCs w:val="24"/>
        </w:rPr>
        <w:t xml:space="preserve"> </w:t>
      </w:r>
      <w:r w:rsidR="00AC11A6" w:rsidRPr="0026065F">
        <w:rPr>
          <w:rFonts w:ascii="Arial" w:hAnsi="Arial" w:cs="Arial"/>
          <w:sz w:val="24"/>
          <w:szCs w:val="24"/>
        </w:rPr>
        <w:lastRenderedPageBreak/>
        <w:t xml:space="preserve">část </w:t>
      </w:r>
      <w:r w:rsidR="00C350C8" w:rsidRPr="0026065F">
        <w:rPr>
          <w:rFonts w:ascii="Arial" w:hAnsi="Arial" w:cs="Arial"/>
          <w:sz w:val="24"/>
          <w:szCs w:val="24"/>
        </w:rPr>
        <w:t>A</w:t>
      </w:r>
      <w:r w:rsidR="00515C83" w:rsidRPr="0026065F">
        <w:rPr>
          <w:rFonts w:ascii="Arial" w:hAnsi="Arial" w:cs="Arial"/>
          <w:sz w:val="24"/>
          <w:szCs w:val="24"/>
        </w:rPr>
        <w:t xml:space="preserve">, </w:t>
      </w:r>
      <w:r w:rsidRPr="0026065F">
        <w:rPr>
          <w:rFonts w:ascii="Arial" w:hAnsi="Arial" w:cs="Arial"/>
          <w:sz w:val="24"/>
          <w:szCs w:val="24"/>
        </w:rPr>
        <w:t xml:space="preserve">odst. </w:t>
      </w:r>
      <w:r w:rsidR="00C350C8" w:rsidRPr="0026065F">
        <w:rPr>
          <w:rFonts w:ascii="Arial" w:hAnsi="Arial" w:cs="Arial"/>
          <w:sz w:val="24"/>
          <w:szCs w:val="24"/>
        </w:rPr>
        <w:t>4</w:t>
      </w:r>
      <w:r w:rsidR="00D26DA5" w:rsidRPr="0026065F">
        <w:rPr>
          <w:rFonts w:ascii="Arial" w:hAnsi="Arial" w:cs="Arial"/>
          <w:sz w:val="24"/>
          <w:szCs w:val="24"/>
        </w:rPr>
        <w:t xml:space="preserve"> </w:t>
      </w:r>
      <w:r w:rsidR="00515C83" w:rsidRPr="0026065F">
        <w:rPr>
          <w:rFonts w:ascii="Arial" w:hAnsi="Arial" w:cs="Arial"/>
          <w:sz w:val="24"/>
          <w:szCs w:val="24"/>
        </w:rPr>
        <w:t>Zásad</w:t>
      </w:r>
      <w:r w:rsidR="0089656B" w:rsidRPr="0026065F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26065F">
        <w:rPr>
          <w:rFonts w:ascii="Arial" w:hAnsi="Arial" w:cs="Arial"/>
          <w:sz w:val="24"/>
          <w:szCs w:val="24"/>
        </w:rPr>
        <w:t xml:space="preserve"> ve </w:t>
      </w:r>
      <w:r w:rsidR="00BB6472" w:rsidRPr="0026065F">
        <w:rPr>
          <w:rFonts w:ascii="Arial" w:hAnsi="Arial" w:cs="Arial"/>
          <w:sz w:val="24"/>
          <w:szCs w:val="24"/>
        </w:rPr>
        <w:t xml:space="preserve">stanovené </w:t>
      </w:r>
      <w:r w:rsidR="00955FC5" w:rsidRPr="0026065F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26065F">
        <w:rPr>
          <w:rFonts w:ascii="Arial" w:hAnsi="Arial" w:cs="Arial"/>
          <w:sz w:val="24"/>
          <w:szCs w:val="24"/>
        </w:rPr>
        <w:t xml:space="preserve">, nebo </w:t>
      </w:r>
    </w:p>
    <w:p w14:paraId="4613407B" w14:textId="492454D3" w:rsidR="008617FB" w:rsidRPr="0026065F" w:rsidRDefault="008617FB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6065F">
        <w:rPr>
          <w:rFonts w:ascii="Arial" w:hAnsi="Arial" w:cs="Arial"/>
          <w:sz w:val="24"/>
          <w:szCs w:val="24"/>
        </w:rPr>
        <w:t>titulu</w:t>
      </w:r>
      <w:r w:rsidRPr="0026065F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26065F">
        <w:rPr>
          <w:rFonts w:ascii="Arial" w:hAnsi="Arial" w:cs="Arial"/>
          <w:sz w:val="24"/>
          <w:szCs w:val="24"/>
        </w:rPr>
        <w:t>(akce)</w:t>
      </w:r>
      <w:r w:rsidRPr="0026065F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26065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26065F" w:rsidRDefault="009800DF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>budou podány ž</w:t>
      </w:r>
      <w:r w:rsidR="005F4783" w:rsidRPr="0026065F">
        <w:rPr>
          <w:rFonts w:ascii="Arial" w:hAnsi="Arial" w:cs="Arial"/>
          <w:sz w:val="24"/>
          <w:szCs w:val="24"/>
        </w:rPr>
        <w:t>adatel</w:t>
      </w:r>
      <w:r w:rsidRPr="0026065F">
        <w:rPr>
          <w:rFonts w:ascii="Arial" w:hAnsi="Arial" w:cs="Arial"/>
          <w:sz w:val="24"/>
          <w:szCs w:val="24"/>
        </w:rPr>
        <w:t xml:space="preserve">em, který </w:t>
      </w:r>
      <w:r w:rsidR="005F4783" w:rsidRPr="0026065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26065F">
        <w:rPr>
          <w:rFonts w:ascii="Arial" w:hAnsi="Arial" w:cs="Arial"/>
          <w:sz w:val="24"/>
          <w:szCs w:val="24"/>
        </w:rPr>
        <w:t>v </w:t>
      </w:r>
      <w:r w:rsidR="005F4783" w:rsidRPr="0026065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6065F">
          <w:rPr>
            <w:rFonts w:ascii="Arial" w:hAnsi="Arial" w:cs="Arial"/>
            <w:sz w:val="24"/>
            <w:szCs w:val="24"/>
          </w:rPr>
          <w:t>3</w:t>
        </w:r>
      </w:hyperlink>
      <w:r w:rsidR="00786F00" w:rsidRPr="0026065F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26065F" w:rsidRDefault="006C6B32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>budou podány žadatelem –</w:t>
      </w:r>
      <w:r w:rsidR="00890A18" w:rsidRPr="0026065F">
        <w:rPr>
          <w:rFonts w:ascii="Arial" w:hAnsi="Arial" w:cs="Arial"/>
          <w:sz w:val="24"/>
          <w:szCs w:val="24"/>
        </w:rPr>
        <w:t xml:space="preserve"> </w:t>
      </w:r>
      <w:r w:rsidRPr="0026065F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26065F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26065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6897AF73" w14:textId="77777777" w:rsidR="005C5360" w:rsidRPr="0026065F" w:rsidRDefault="00D55E98" w:rsidP="005C5360">
      <w:pPr>
        <w:shd w:val="clear" w:color="auto" w:fill="FFFFFF" w:themeFill="background1"/>
        <w:ind w:left="705"/>
        <w:rPr>
          <w:rFonts w:ascii="Arial" w:hAnsi="Arial" w:cs="Arial"/>
          <w:i/>
          <w:sz w:val="24"/>
          <w:szCs w:val="24"/>
        </w:rPr>
      </w:pPr>
      <w:r w:rsidRPr="0026065F">
        <w:rPr>
          <w:rFonts w:ascii="Arial" w:hAnsi="Arial" w:cs="Arial"/>
          <w:sz w:val="24"/>
          <w:szCs w:val="24"/>
        </w:rPr>
        <w:tab/>
      </w:r>
      <w:r w:rsidR="00691685" w:rsidRPr="0026065F">
        <w:rPr>
          <w:rFonts w:ascii="Arial" w:hAnsi="Arial" w:cs="Arial"/>
          <w:sz w:val="24"/>
          <w:szCs w:val="24"/>
        </w:rPr>
        <w:t>O vyřazení žádosti bude žadatel vyrozuměn</w:t>
      </w:r>
      <w:r w:rsidR="00BE7C1B" w:rsidRPr="0026065F">
        <w:rPr>
          <w:rFonts w:ascii="Arial" w:hAnsi="Arial" w:cs="Arial"/>
          <w:sz w:val="24"/>
          <w:szCs w:val="24"/>
        </w:rPr>
        <w:t xml:space="preserve"> administrátorem</w:t>
      </w:r>
      <w:r w:rsidR="005C5360" w:rsidRPr="0026065F">
        <w:rPr>
          <w:rFonts w:ascii="Arial" w:hAnsi="Arial" w:cs="Arial"/>
          <w:sz w:val="24"/>
          <w:szCs w:val="24"/>
        </w:rPr>
        <w:t xml:space="preserve"> písemně prostřednictvím datové schránky nejpozději 15 dnů ode dne podání žádosti.</w:t>
      </w:r>
      <w:r w:rsidR="005C5360" w:rsidRPr="0026065F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E3D23B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BE7C1B">
        <w:rPr>
          <w:rFonts w:ascii="Arial" w:hAnsi="Arial" w:cs="Arial"/>
          <w:sz w:val="24"/>
          <w:szCs w:val="24"/>
        </w:rPr>
        <w:t>odst.</w:t>
      </w:r>
      <w:r w:rsidR="00C5488B" w:rsidRPr="00BE7C1B">
        <w:rPr>
          <w:rFonts w:ascii="Arial" w:hAnsi="Arial" w:cs="Arial"/>
          <w:sz w:val="24"/>
          <w:szCs w:val="24"/>
        </w:rPr>
        <w:t xml:space="preserve"> 8.5</w:t>
      </w:r>
      <w:r w:rsidRPr="00BE7C1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8D0DE5">
        <w:rPr>
          <w:rFonts w:ascii="Arial" w:hAnsi="Arial" w:cs="Arial"/>
          <w:b/>
          <w:sz w:val="24"/>
          <w:szCs w:val="24"/>
        </w:rPr>
        <w:t>do</w:t>
      </w:r>
      <w:r w:rsidR="00D55E98" w:rsidRPr="008D0DE5">
        <w:rPr>
          <w:rFonts w:ascii="Arial" w:hAnsi="Arial" w:cs="Arial"/>
          <w:b/>
          <w:sz w:val="24"/>
          <w:szCs w:val="24"/>
        </w:rPr>
        <w:t xml:space="preserve"> </w:t>
      </w:r>
      <w:r w:rsidR="00034E27" w:rsidRPr="008D0DE5">
        <w:rPr>
          <w:rFonts w:ascii="Arial" w:hAnsi="Arial" w:cs="Arial"/>
          <w:b/>
          <w:sz w:val="24"/>
          <w:szCs w:val="24"/>
        </w:rPr>
        <w:t>7</w:t>
      </w:r>
      <w:r w:rsidRPr="008D0DE5">
        <w:rPr>
          <w:rFonts w:ascii="Arial" w:hAnsi="Arial" w:cs="Arial"/>
          <w:b/>
          <w:sz w:val="24"/>
          <w:szCs w:val="24"/>
        </w:rPr>
        <w:t> 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91A99C" w:rsidR="00D55E98" w:rsidRPr="0026065F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034E27">
        <w:rPr>
          <w:rFonts w:ascii="Arial" w:hAnsi="Arial" w:cs="Arial"/>
          <w:sz w:val="24"/>
          <w:szCs w:val="24"/>
        </w:rPr>
        <w:t xml:space="preserve"> </w:t>
      </w:r>
      <w:r w:rsidR="00034E27" w:rsidRPr="0026065F">
        <w:rPr>
          <w:rFonts w:ascii="Arial" w:hAnsi="Arial" w:cs="Arial"/>
          <w:sz w:val="24"/>
          <w:szCs w:val="24"/>
        </w:rPr>
        <w:t>elektronicky na e-mail uvedený v žádosti.</w:t>
      </w:r>
      <w:r w:rsidR="009959C7" w:rsidRPr="0026065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F282F93" w:rsidR="00691685" w:rsidRPr="00FF6938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FF6938">
        <w:rPr>
          <w:rFonts w:ascii="Arial" w:hAnsi="Arial" w:cs="Arial"/>
          <w:bCs/>
          <w:sz w:val="24"/>
          <w:szCs w:val="24"/>
        </w:rPr>
        <w:t>titulu</w:t>
      </w:r>
      <w:r w:rsidRPr="00FF693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FF6938">
        <w:rPr>
          <w:rFonts w:ascii="Arial" w:hAnsi="Arial" w:cs="Arial"/>
          <w:bCs/>
          <w:sz w:val="24"/>
          <w:szCs w:val="24"/>
        </w:rPr>
        <w:t>titulu</w:t>
      </w:r>
      <w:r w:rsidRPr="00FF693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FF693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FF6938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F693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FF693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FF693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FF693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FF6938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F693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FF6938">
        <w:rPr>
          <w:rFonts w:ascii="Arial" w:hAnsi="Arial" w:cs="Arial"/>
          <w:bCs/>
          <w:sz w:val="24"/>
          <w:szCs w:val="24"/>
        </w:rPr>
        <w:t>8.6</w:t>
      </w:r>
      <w:r w:rsidR="005500EE" w:rsidRPr="00FF693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FF693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FF693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BB3677F" w:rsidR="00E07BCF" w:rsidRPr="00FF6938" w:rsidRDefault="00C03457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F6938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FF6938">
        <w:rPr>
          <w:rFonts w:ascii="Arial" w:hAnsi="Arial" w:cs="Arial"/>
          <w:b/>
          <w:sz w:val="24"/>
          <w:szCs w:val="24"/>
        </w:rPr>
        <w:t>p</w:t>
      </w:r>
      <w:r w:rsidRPr="00FF693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F6938">
        <w:rPr>
          <w:rFonts w:ascii="Arial" w:hAnsi="Arial" w:cs="Arial"/>
          <w:bCs/>
          <w:sz w:val="24"/>
          <w:szCs w:val="24"/>
        </w:rPr>
        <w:t>titulu</w:t>
      </w:r>
      <w:r w:rsidR="00E07BCF" w:rsidRPr="00FF6938">
        <w:rPr>
          <w:rFonts w:ascii="Arial" w:hAnsi="Arial" w:cs="Arial"/>
          <w:bCs/>
          <w:sz w:val="24"/>
          <w:szCs w:val="24"/>
        </w:rPr>
        <w:t>.</w:t>
      </w:r>
      <w:r w:rsidR="001E2BC0" w:rsidRPr="00FF6938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FF693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B05F375" w:rsidR="00E07BCF" w:rsidRPr="00FF6938" w:rsidRDefault="00E07BCF" w:rsidP="004239D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4239D3">
        <w:rPr>
          <w:rFonts w:ascii="Arial" w:hAnsi="Arial" w:cs="Arial"/>
          <w:b/>
          <w:sz w:val="24"/>
          <w:szCs w:val="24"/>
        </w:rPr>
        <w:t>D</w:t>
      </w:r>
      <w:r w:rsidRPr="004239D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Pr="00FF6938">
        <w:rPr>
          <w:rFonts w:ascii="Arial" w:hAnsi="Arial" w:cs="Arial"/>
          <w:b/>
          <w:sz w:val="24"/>
          <w:szCs w:val="24"/>
        </w:rPr>
        <w:t>poradním orgánem</w:t>
      </w:r>
      <w:r w:rsidR="004239D3" w:rsidRPr="00FF6938">
        <w:rPr>
          <w:rFonts w:ascii="Arial" w:hAnsi="Arial" w:cs="Arial"/>
          <w:b/>
          <w:sz w:val="24"/>
          <w:szCs w:val="24"/>
        </w:rPr>
        <w:t xml:space="preserve"> – </w:t>
      </w:r>
      <w:r w:rsidR="002404DF" w:rsidRPr="00FF6938">
        <w:rPr>
          <w:rFonts w:ascii="Arial" w:hAnsi="Arial" w:cs="Arial"/>
          <w:b/>
          <w:sz w:val="24"/>
          <w:szCs w:val="24"/>
        </w:rPr>
        <w:t>hodnotící k</w:t>
      </w:r>
      <w:r w:rsidR="004239D3" w:rsidRPr="00FF6938">
        <w:rPr>
          <w:rFonts w:ascii="Arial" w:hAnsi="Arial" w:cs="Arial"/>
          <w:b/>
          <w:sz w:val="24"/>
          <w:szCs w:val="24"/>
        </w:rPr>
        <w:t>omisí</w:t>
      </w:r>
      <w:r w:rsidR="002404DF" w:rsidRPr="00FF6938">
        <w:rPr>
          <w:rFonts w:ascii="Arial" w:hAnsi="Arial" w:cs="Arial"/>
          <w:b/>
          <w:sz w:val="24"/>
          <w:szCs w:val="24"/>
        </w:rPr>
        <w:t xml:space="preserve"> jmenovanou</w:t>
      </w:r>
      <w:r w:rsidR="004239D3" w:rsidRPr="00FF6938">
        <w:rPr>
          <w:rFonts w:ascii="Arial" w:hAnsi="Arial" w:cs="Arial"/>
          <w:b/>
          <w:sz w:val="24"/>
          <w:szCs w:val="24"/>
        </w:rPr>
        <w:t xml:space="preserve"> R</w:t>
      </w:r>
      <w:r w:rsidR="000109EA" w:rsidRPr="00FF6938">
        <w:rPr>
          <w:rFonts w:ascii="Arial" w:hAnsi="Arial" w:cs="Arial"/>
          <w:b/>
          <w:sz w:val="24"/>
          <w:szCs w:val="24"/>
        </w:rPr>
        <w:t>ad</w:t>
      </w:r>
      <w:r w:rsidR="002404DF" w:rsidRPr="00FF6938">
        <w:rPr>
          <w:rFonts w:ascii="Arial" w:hAnsi="Arial" w:cs="Arial"/>
          <w:b/>
          <w:sz w:val="24"/>
          <w:szCs w:val="24"/>
        </w:rPr>
        <w:t>ou</w:t>
      </w:r>
      <w:r w:rsidR="000109EA" w:rsidRPr="00FF6938">
        <w:rPr>
          <w:rFonts w:ascii="Arial" w:hAnsi="Arial" w:cs="Arial"/>
          <w:b/>
          <w:sz w:val="24"/>
          <w:szCs w:val="24"/>
        </w:rPr>
        <w:t xml:space="preserve"> </w:t>
      </w:r>
      <w:r w:rsidR="004239D3" w:rsidRPr="00FF6938">
        <w:rPr>
          <w:rFonts w:ascii="Arial" w:hAnsi="Arial" w:cs="Arial"/>
          <w:b/>
          <w:sz w:val="24"/>
          <w:szCs w:val="24"/>
        </w:rPr>
        <w:t>O</w:t>
      </w:r>
      <w:r w:rsidR="000109EA" w:rsidRPr="00FF6938">
        <w:rPr>
          <w:rFonts w:ascii="Arial" w:hAnsi="Arial" w:cs="Arial"/>
          <w:b/>
          <w:sz w:val="24"/>
          <w:szCs w:val="24"/>
        </w:rPr>
        <w:t xml:space="preserve">lomouckého </w:t>
      </w:r>
      <w:proofErr w:type="gramStart"/>
      <w:r w:rsidR="000109EA" w:rsidRPr="00FF6938">
        <w:rPr>
          <w:rFonts w:ascii="Arial" w:hAnsi="Arial" w:cs="Arial"/>
          <w:b/>
          <w:sz w:val="24"/>
          <w:szCs w:val="24"/>
        </w:rPr>
        <w:t>kraje</w:t>
      </w:r>
      <w:r w:rsidR="00745832" w:rsidRPr="00FF6938">
        <w:rPr>
          <w:rFonts w:ascii="Arial" w:hAnsi="Arial" w:cs="Arial"/>
          <w:b/>
          <w:sz w:val="24"/>
          <w:szCs w:val="24"/>
        </w:rPr>
        <w:t xml:space="preserve"> </w:t>
      </w:r>
      <w:r w:rsidRPr="00FF6938">
        <w:rPr>
          <w:rFonts w:ascii="Arial" w:hAnsi="Arial" w:cs="Arial"/>
          <w:b/>
          <w:sz w:val="24"/>
          <w:szCs w:val="24"/>
        </w:rPr>
        <w:t xml:space="preserve"> (hodnotící</w:t>
      </w:r>
      <w:proofErr w:type="gramEnd"/>
      <w:r w:rsidRPr="00FF6938">
        <w:rPr>
          <w:rFonts w:ascii="Arial" w:hAnsi="Arial" w:cs="Arial"/>
          <w:b/>
          <w:sz w:val="24"/>
          <w:szCs w:val="24"/>
        </w:rPr>
        <w:t xml:space="preserve"> kritéria B).</w:t>
      </w:r>
    </w:p>
    <w:p w14:paraId="146E67F5" w14:textId="43A78C0E" w:rsidR="00E07BCF" w:rsidRPr="00FF693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FF693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FF693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A43F5A" w:rsidRPr="00FF6938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FF693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FF693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FF693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FF6938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FF693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FF6938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F6938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FF6938" w14:paraId="623ACFEB" w14:textId="77777777" w:rsidTr="00B84B5E">
        <w:tc>
          <w:tcPr>
            <w:tcW w:w="1872" w:type="dxa"/>
          </w:tcPr>
          <w:p w14:paraId="24C9DBD9" w14:textId="77777777" w:rsidR="00A43F5A" w:rsidRPr="00172E0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172E0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 xml:space="preserve">Administrátor </w:t>
            </w:r>
          </w:p>
          <w:p w14:paraId="7F4F8FE0" w14:textId="77777777" w:rsidR="00A43F5A" w:rsidRPr="00172E0E" w:rsidRDefault="00A43F5A" w:rsidP="00B84B5E">
            <w:pPr>
              <w:spacing w:before="120" w:after="120"/>
              <w:ind w:left="176" w:firstLine="0"/>
            </w:pPr>
            <w:r w:rsidRPr="00172E0E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79D208EA" w:rsidR="00A43F5A" w:rsidRPr="00172E0E" w:rsidRDefault="00A43F5A" w:rsidP="00FF6938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4</w:t>
            </w:r>
            <w:r w:rsidR="00FF6938" w:rsidRPr="00172E0E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172E0E" w:rsidRDefault="00A43F5A" w:rsidP="00B84B5E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1–60</w:t>
            </w:r>
          </w:p>
        </w:tc>
      </w:tr>
      <w:tr w:rsidR="00E07BCF" w:rsidRPr="00FF6938" w14:paraId="52458C2A" w14:textId="77777777" w:rsidTr="00B84B5E">
        <w:tc>
          <w:tcPr>
            <w:tcW w:w="1872" w:type="dxa"/>
          </w:tcPr>
          <w:p w14:paraId="054745B6" w14:textId="77777777" w:rsidR="00A43F5A" w:rsidRPr="00172E0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Hodnotící kritéria B</w:t>
            </w:r>
          </w:p>
        </w:tc>
        <w:tc>
          <w:tcPr>
            <w:tcW w:w="2977" w:type="dxa"/>
          </w:tcPr>
          <w:p w14:paraId="1A4A1AB5" w14:textId="613E4DC6" w:rsidR="00EF11A0" w:rsidRPr="00172E0E" w:rsidRDefault="00A43F5A" w:rsidP="008F0334">
            <w:pPr>
              <w:spacing w:before="120" w:after="120"/>
              <w:ind w:left="176" w:firstLine="0"/>
              <w:jc w:val="left"/>
              <w:rPr>
                <w:b/>
                <w:i/>
              </w:rPr>
            </w:pPr>
            <w:r w:rsidRPr="00172E0E">
              <w:rPr>
                <w:rFonts w:ascii="Arial" w:hAnsi="Arial" w:cs="Arial"/>
              </w:rPr>
              <w:t>Hodnotící komise</w:t>
            </w:r>
            <w:r w:rsidR="004239D3" w:rsidRPr="00172E0E">
              <w:rPr>
                <w:rFonts w:ascii="Arial" w:hAnsi="Arial" w:cs="Arial"/>
              </w:rPr>
              <w:t xml:space="preserve"> – Komis</w:t>
            </w:r>
            <w:r w:rsidR="008F0334" w:rsidRPr="00172E0E">
              <w:rPr>
                <w:rFonts w:ascii="Arial" w:hAnsi="Arial" w:cs="Arial"/>
              </w:rPr>
              <w:t>í jmenovanou</w:t>
            </w:r>
            <w:r w:rsidR="004239D3" w:rsidRPr="00172E0E">
              <w:rPr>
                <w:rFonts w:ascii="Arial" w:hAnsi="Arial" w:cs="Arial"/>
              </w:rPr>
              <w:t xml:space="preserve"> R</w:t>
            </w:r>
            <w:r w:rsidR="000109EA" w:rsidRPr="00172E0E">
              <w:rPr>
                <w:rFonts w:ascii="Arial" w:hAnsi="Arial" w:cs="Arial"/>
              </w:rPr>
              <w:t>ad</w:t>
            </w:r>
            <w:r w:rsidR="008F0334" w:rsidRPr="00172E0E">
              <w:rPr>
                <w:rFonts w:ascii="Arial" w:hAnsi="Arial" w:cs="Arial"/>
              </w:rPr>
              <w:t>ou</w:t>
            </w:r>
            <w:r w:rsidR="000109EA" w:rsidRPr="00172E0E">
              <w:rPr>
                <w:rFonts w:ascii="Arial" w:hAnsi="Arial" w:cs="Arial"/>
              </w:rPr>
              <w:t xml:space="preserve"> Olomouckého kraje</w:t>
            </w:r>
            <w:r w:rsidR="004239D3" w:rsidRPr="00172E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27EF3F16" w14:textId="0108809A" w:rsidR="00A43F5A" w:rsidRPr="00172E0E" w:rsidRDefault="00A43F5A" w:rsidP="00FF6938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3</w:t>
            </w:r>
            <w:r w:rsidR="00FF6938" w:rsidRPr="00172E0E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172E0E" w:rsidRDefault="00A43F5A" w:rsidP="00B84B5E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1–40</w:t>
            </w:r>
          </w:p>
        </w:tc>
      </w:tr>
      <w:tr w:rsidR="006A04F6" w:rsidRPr="004239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172E0E" w:rsidRDefault="006A04F6" w:rsidP="006A04F6">
            <w:pPr>
              <w:spacing w:before="120" w:after="120"/>
              <w:ind w:left="176" w:firstLine="0"/>
            </w:pPr>
            <w:r w:rsidRPr="00172E0E">
              <w:rPr>
                <w:rFonts w:ascii="Arial" w:hAnsi="Arial" w:cs="Arial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172E0E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Rada Olomouckého kraje (</w:t>
            </w:r>
            <w:r w:rsidR="006A04F6" w:rsidRPr="00172E0E">
              <w:rPr>
                <w:rFonts w:ascii="Arial" w:hAnsi="Arial" w:cs="Arial"/>
              </w:rPr>
              <w:t>ROK</w:t>
            </w:r>
            <w:r w:rsidRPr="00172E0E">
              <w:rPr>
                <w:rFonts w:ascii="Arial" w:hAnsi="Arial" w:cs="Arial"/>
              </w:rPr>
              <w:t>)</w:t>
            </w:r>
          </w:p>
          <w:p w14:paraId="2CE1949C" w14:textId="1A2EB30C" w:rsidR="006A04F6" w:rsidRPr="00172E0E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172E0E" w:rsidRDefault="006A04F6" w:rsidP="006A04F6">
            <w:pPr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172E0E" w:rsidRDefault="006A04F6" w:rsidP="006A04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2E0E">
              <w:rPr>
                <w:rFonts w:ascii="Arial" w:hAnsi="Arial" w:cs="Arial"/>
              </w:rPr>
              <w:t>-40/+40***</w:t>
            </w:r>
          </w:p>
          <w:p w14:paraId="09722E58" w14:textId="77777777" w:rsidR="006A04F6" w:rsidRPr="00172E0E" w:rsidRDefault="006A04F6" w:rsidP="006A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BC68C" w14:textId="77777777" w:rsidR="00A43F5A" w:rsidRPr="00FF6938" w:rsidRDefault="00A43F5A" w:rsidP="00A43F5A">
      <w:pPr>
        <w:ind w:hanging="143"/>
        <w:rPr>
          <w:sz w:val="20"/>
          <w:szCs w:val="20"/>
        </w:rPr>
      </w:pPr>
      <w:r w:rsidRPr="00FF6938">
        <w:rPr>
          <w:sz w:val="20"/>
          <w:szCs w:val="20"/>
        </w:rPr>
        <w:t>*DLE DOTAČNÍHO PROGRAMU/TITULU</w:t>
      </w:r>
    </w:p>
    <w:p w14:paraId="0A4CA9AD" w14:textId="01E14A2B" w:rsidR="00A43F5A" w:rsidRPr="00FF6938" w:rsidRDefault="00A43F5A" w:rsidP="00A43F5A">
      <w:pPr>
        <w:ind w:hanging="143"/>
        <w:rPr>
          <w:sz w:val="20"/>
          <w:szCs w:val="20"/>
        </w:rPr>
      </w:pPr>
      <w:r w:rsidRPr="00FF6938">
        <w:rPr>
          <w:sz w:val="20"/>
          <w:szCs w:val="20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473"/>
        <w:gridCol w:w="926"/>
      </w:tblGrid>
      <w:tr w:rsidR="00EA25AD" w:rsidRPr="004239D3" w14:paraId="2491A071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60F" w14:textId="1C7990D4" w:rsidR="00EA25AD" w:rsidRPr="00425CCD" w:rsidRDefault="00425CC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5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EBF" w14:textId="74DF1256" w:rsidR="00EA25AD" w:rsidRPr="00425CCD" w:rsidRDefault="00EA25A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5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Hodnotící kritéria definovaná administrátorem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224C" w14:textId="77777777" w:rsidR="00EA25AD" w:rsidRPr="00425CCD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A25AD" w:rsidRPr="004239D3" w14:paraId="628E912B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161B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BF90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Velikost žadatele (obce) – počet obyvatel žadatele</w:t>
            </w:r>
          </w:p>
          <w:p w14:paraId="0AA7F4CF" w14:textId="07799F13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B5C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EA25AD" w:rsidRPr="004239D3" w14:paraId="7E14DA53" w14:textId="77777777" w:rsidTr="0085347E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C47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7885" w14:textId="2B728338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•</w:t>
            </w: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do 500</w:t>
            </w:r>
          </w:p>
          <w:p w14:paraId="5B93525E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501–1000</w:t>
            </w:r>
          </w:p>
          <w:p w14:paraId="45FD06D4" w14:textId="47A9938B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1001–2000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6797" w14:textId="48925875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29B384C" w14:textId="46EE5203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  <w:p w14:paraId="1F82F59A" w14:textId="436671C1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EA25AD" w:rsidRPr="004239D3" w14:paraId="6DDEE969" w14:textId="77777777" w:rsidTr="0065658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A00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19D" w14:textId="5C23AF91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Zlepšení jakosti vody ve vodním toku a zlepšení stavu životního prostředí</w:t>
            </w: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460A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5828C431" w14:textId="77777777" w:rsidTr="00656587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40C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9CC" w14:textId="73BF09FE" w:rsidR="00EA25AD" w:rsidRPr="001C06D9" w:rsidRDefault="00EA25AD" w:rsidP="00EA25AD">
            <w:pPr>
              <w:pStyle w:val="Odstavecseseznamem"/>
              <w:numPr>
                <w:ilvl w:val="0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272" w:hanging="27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Vybudování nové ČOV v místě, kde byly doposud vypouštěny odpadní vody do vodního toku bez čištění nebo vybudování nové kanalizace s napojením více než 100 EO.</w:t>
            </w:r>
          </w:p>
          <w:p w14:paraId="7645464E" w14:textId="48240FD8" w:rsidR="00EA25AD" w:rsidRPr="001C06D9" w:rsidRDefault="00EA25AD" w:rsidP="00EA25AD">
            <w:pPr>
              <w:pStyle w:val="Odstavecseseznamem"/>
              <w:numPr>
                <w:ilvl w:val="0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272" w:hanging="27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Dostavba, rekonstrukce a intenzifikace stávající ČOV za účelem dosažení limitů stanovených příslušnými předpisy nebo vybudování nové kanalizace s napojením 50 až 100 EO.</w:t>
            </w:r>
          </w:p>
          <w:p w14:paraId="21FA5B88" w14:textId="2CA088A9" w:rsidR="00EA25AD" w:rsidRPr="001C06D9" w:rsidRDefault="00EA25AD" w:rsidP="00EA25AD">
            <w:pPr>
              <w:pStyle w:val="Odstavecseseznamem"/>
              <w:numPr>
                <w:ilvl w:val="0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272" w:hanging="27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Vybudování nové kanalizace s napojením méně než 50 EO nebo pouze rekonstrukce (změna technických parametrů) kanalizace nebo ČOV.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DF6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1E23F6C1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7B8D0639" w14:textId="3DC3DDE2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5E214A0C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6F7E7B31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78B23A12" w14:textId="1AC0BF7A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478D909E" w14:textId="77777777" w:rsidR="00E36D3E" w:rsidRPr="001C06D9" w:rsidRDefault="00E36D3E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11D29EF4" w14:textId="668B2CA4" w:rsidR="00EA25AD" w:rsidRPr="001C06D9" w:rsidRDefault="00EA25AD" w:rsidP="00EA25AD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EA25AD" w:rsidRPr="004239D3" w14:paraId="4D639455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84B" w14:textId="476D8980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38CA" w14:textId="14AB6137" w:rsidR="00EA25AD" w:rsidRPr="001C06D9" w:rsidRDefault="00EA25AD" w:rsidP="005056A2">
            <w:pPr>
              <w:spacing w:before="120" w:after="120"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Zajištění celkového financování předmětu </w:t>
            </w:r>
            <w:r w:rsidR="005056A2"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podpory po celou dobu výstavby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B88" w14:textId="78904BB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4BC5BDF2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D4CA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988C" w14:textId="5FC7B659" w:rsidR="00EA25AD" w:rsidRPr="001C06D9" w:rsidRDefault="00EA25AD" w:rsidP="00EA25AD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spacing w:before="120" w:after="120" w:line="252" w:lineRule="auto"/>
              <w:ind w:left="267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Kompletní zajištěné dofinancování z jiného dotačního titulu a z vlastních zdrojů</w:t>
            </w:r>
          </w:p>
          <w:p w14:paraId="019C1E16" w14:textId="58403710" w:rsidR="00EA25AD" w:rsidRPr="001C06D9" w:rsidRDefault="00EA25AD" w:rsidP="00EA25AD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spacing w:before="120" w:after="120" w:line="252" w:lineRule="auto"/>
              <w:ind w:left="267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Zajištěné kompletní</w:t>
            </w:r>
            <w:r w:rsidR="005056A2" w:rsidRPr="001C06D9">
              <w:rPr>
                <w:rFonts w:ascii="Arial" w:hAnsi="Arial" w:cs="Arial"/>
                <w:iCs/>
                <w:sz w:val="20"/>
                <w:szCs w:val="20"/>
              </w:rPr>
              <w:t>ho</w:t>
            </w:r>
            <w:r w:rsidRPr="001C06D9">
              <w:rPr>
                <w:rFonts w:ascii="Arial" w:hAnsi="Arial" w:cs="Arial"/>
                <w:iCs/>
                <w:sz w:val="20"/>
                <w:szCs w:val="20"/>
              </w:rPr>
              <w:t xml:space="preserve"> dofinancování pouze z vlastních zdrojů</w:t>
            </w:r>
          </w:p>
          <w:p w14:paraId="08F330B6" w14:textId="77777777" w:rsidR="00EA25AD" w:rsidRPr="001C06D9" w:rsidRDefault="00EA25AD" w:rsidP="00EA25AD">
            <w:pPr>
              <w:pStyle w:val="Odstavecseseznamem"/>
              <w:autoSpaceDE w:val="0"/>
              <w:autoSpaceDN w:val="0"/>
              <w:spacing w:before="120" w:after="120" w:line="252" w:lineRule="auto"/>
              <w:ind w:left="267" w:firstLine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2578" w14:textId="6E2B964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74A07C19" w14:textId="7C44B1F1" w:rsidR="00EA25AD" w:rsidRPr="001C06D9" w:rsidRDefault="00EA25AD" w:rsidP="00E36D3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EA25AD" w:rsidRPr="004239D3" w14:paraId="33F6D381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1E" w14:textId="79FA4255" w:rsidR="00EA25AD" w:rsidRPr="001C06D9" w:rsidRDefault="00EA25AD" w:rsidP="00BE4BB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D00" w14:textId="77777777" w:rsidR="00EA25AD" w:rsidRPr="001C06D9" w:rsidRDefault="00EA25AD" w:rsidP="00BE4BB9">
            <w:pPr>
              <w:autoSpaceDE w:val="0"/>
              <w:autoSpaceDN w:val="0"/>
              <w:spacing w:before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Počet všech poskytnutých dotací žadateli v rámci tohoto dotačního </w:t>
            </w:r>
          </w:p>
          <w:p w14:paraId="3F1BEA5E" w14:textId="27073943" w:rsidR="00EA25AD" w:rsidRPr="001C06D9" w:rsidRDefault="00EA25AD" w:rsidP="00BE4BB9">
            <w:pPr>
              <w:autoSpaceDE w:val="0"/>
              <w:autoSpaceDN w:val="0"/>
              <w:spacing w:before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titulu od roku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E34" w14:textId="28CA31BA" w:rsidR="00EA25AD" w:rsidRPr="001C06D9" w:rsidRDefault="00EA25AD" w:rsidP="00BE4BB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51F55E87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1184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C18C" w14:textId="77777777" w:rsidR="00EA25AD" w:rsidRPr="001C06D9" w:rsidRDefault="00EA25AD" w:rsidP="00EA25A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  <w:p w14:paraId="117DF287" w14:textId="77777777" w:rsidR="00EA25AD" w:rsidRPr="001C06D9" w:rsidRDefault="00EA25AD" w:rsidP="00EA25A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1–2</w:t>
            </w:r>
          </w:p>
          <w:p w14:paraId="3A05F6F4" w14:textId="49A5864C" w:rsidR="00EA25AD" w:rsidRPr="001C06D9" w:rsidRDefault="00EA25AD" w:rsidP="00EA25A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iCs/>
                <w:sz w:val="20"/>
                <w:szCs w:val="20"/>
              </w:rPr>
              <w:t>3–4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01B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8219E02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  <w:p w14:paraId="11DFCE2D" w14:textId="2594A774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542EC7" w:rsidRPr="004239D3" w14:paraId="423E9B3E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4B8" w14:textId="3DFECC57" w:rsidR="00542EC7" w:rsidRPr="001C06D9" w:rsidRDefault="00542EC7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397E" w14:textId="77777777" w:rsidR="00542EC7" w:rsidRPr="001C06D9" w:rsidRDefault="00542EC7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06D9">
              <w:rPr>
                <w:rFonts w:ascii="Arial" w:hAnsi="Arial" w:cs="Arial"/>
                <w:b/>
                <w:sz w:val="20"/>
                <w:szCs w:val="20"/>
              </w:rPr>
              <w:t xml:space="preserve">Hodnotící kritéria definuje administrátor ve spolupráci s hodnotitelem </w:t>
            </w:r>
          </w:p>
          <w:p w14:paraId="474F36A3" w14:textId="66BED542" w:rsidR="00542EC7" w:rsidRPr="001C06D9" w:rsidRDefault="00542EC7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C06D9">
              <w:rPr>
                <w:rFonts w:ascii="Arial" w:hAnsi="Arial" w:cs="Arial"/>
                <w:b/>
                <w:sz w:val="20"/>
                <w:szCs w:val="20"/>
              </w:rPr>
              <w:t>kritérií B. Jedná se o věcné hodnocení se zaměřením na odbornost.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E55B" w14:textId="77777777" w:rsidR="00542EC7" w:rsidRPr="001C06D9" w:rsidRDefault="00542EC7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A25AD" w:rsidRPr="004239D3" w14:paraId="1B5E079A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591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9466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06D9">
              <w:rPr>
                <w:rFonts w:ascii="Arial" w:hAnsi="Arial" w:cs="Arial"/>
                <w:b/>
                <w:bCs/>
                <w:sz w:val="20"/>
                <w:szCs w:val="20"/>
              </w:rPr>
              <w:t>Technicko</w:t>
            </w:r>
            <w:proofErr w:type="spellEnd"/>
            <w:r w:rsidRPr="001C0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ekonomická úroveň navržených opatření</w:t>
            </w:r>
          </w:p>
          <w:p w14:paraId="7D743660" w14:textId="6E46D595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1C06D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(je posuzována dle Metodického pokynu </w:t>
            </w:r>
            <w:proofErr w:type="spellStart"/>
            <w:r w:rsidRPr="001C06D9">
              <w:rPr>
                <w:rFonts w:ascii="Arial" w:hAnsi="Arial" w:cs="Arial"/>
                <w:i/>
                <w:iCs/>
                <w:sz w:val="16"/>
                <w:szCs w:val="16"/>
              </w:rPr>
              <w:t>Mze</w:t>
            </w:r>
            <w:proofErr w:type="spellEnd"/>
            <w:r w:rsidRPr="001C06D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  <w:r w:rsidRPr="001C06D9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04BF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EA25AD" w:rsidRPr="004239D3" w14:paraId="67346F1C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E4C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8E58" w14:textId="77777777" w:rsidR="00EA25AD" w:rsidRPr="001C06D9" w:rsidRDefault="00EA25AD" w:rsidP="00EA25AD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C06D9">
              <w:rPr>
                <w:rFonts w:ascii="Arial" w:hAnsi="Arial" w:cs="Arial"/>
                <w:bCs/>
                <w:sz w:val="20"/>
                <w:szCs w:val="20"/>
              </w:rPr>
              <w:t>výdaje odpovídají obvyklým cenám za navržené řešení a rozsah prací v porovnání s akcemi obdobného charakteru.</w:t>
            </w:r>
          </w:p>
          <w:p w14:paraId="1729CEC1" w14:textId="63381796" w:rsidR="00EA25AD" w:rsidRPr="001C06D9" w:rsidRDefault="00EA25AD" w:rsidP="00425CCD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bCs/>
                <w:sz w:val="20"/>
                <w:szCs w:val="20"/>
              </w:rPr>
              <w:t>výdaje překračují obvyklé ceny, ale jejich výše je odůvodněna navrženým řešením.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F4C" w14:textId="23DDD15B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9F50102" w14:textId="0D7AAD5A" w:rsidR="00EA25AD" w:rsidRPr="001C06D9" w:rsidRDefault="00EA25A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EA25AD" w:rsidRPr="004239D3" w14:paraId="443D6357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66A7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A93" w14:textId="77777777" w:rsidR="00EA25AD" w:rsidRPr="001C06D9" w:rsidRDefault="00EA25AD" w:rsidP="00EA25A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Umístění stavby v území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E14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EA25AD" w:rsidRPr="004239D3" w14:paraId="76419A11" w14:textId="77777777" w:rsidTr="0085347E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4CA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73E" w14:textId="573A199C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v CHOPAV*, v ochranném pásmu zdrojů pitné vody, minerálních vod a léčivých pramenů, v povodí nádrže Plumlov.</w:t>
            </w:r>
          </w:p>
          <w:p w14:paraId="766BE2CF" w14:textId="5BB105C6" w:rsidR="00EA25AD" w:rsidRPr="001C06D9" w:rsidRDefault="00EA25AD" w:rsidP="00425CC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na zvláště chráněném území dle zákona č. 114/1992 Sb., o ochraně přírody a krajiny (CHKO Jeseníky nebo CHKO Litovelské Pomoraví).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B79" w14:textId="14DB1198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07CD5BC9" w14:textId="18D5132F" w:rsidR="00EA25AD" w:rsidRPr="001C06D9" w:rsidRDefault="00C937DF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EA25AD"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  <w:p w14:paraId="074B7E86" w14:textId="48AFD865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A25AD" w:rsidRPr="004239D3" w14:paraId="1534498D" w14:textId="77777777" w:rsidTr="0085347E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56E3" w14:textId="06BA1969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D9E" w14:textId="7796165F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 a význam akce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75C" w14:textId="62EB0954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EA25AD" w:rsidRPr="004239D3" w14:paraId="12067123" w14:textId="77777777" w:rsidTr="0085347E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50C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03A" w14:textId="77777777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Regionální význam – napojení na kanalizaci nebo ČOV jiné obce</w:t>
            </w:r>
          </w:p>
          <w:p w14:paraId="40C2E628" w14:textId="1DB8458E" w:rsidR="00EA25AD" w:rsidRPr="001C06D9" w:rsidRDefault="00EA25AD" w:rsidP="00EA25AD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Místní význam – kanalizace a ČOV pro jednu obec (bez napojení na kanalizační systém jiné obce)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2BA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10045A3C" w14:textId="012442FF" w:rsidR="00EA25AD" w:rsidRPr="001C06D9" w:rsidRDefault="00EA25AD" w:rsidP="00EA25A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EA25AD" w:rsidRPr="004239D3" w14:paraId="3137A2EB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71A4" w14:textId="49DDA5C1" w:rsidR="00EA25AD" w:rsidRPr="001C06D9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76F8" w14:textId="7EE011DC" w:rsidR="00EA25AD" w:rsidRPr="001C06D9" w:rsidRDefault="00EA25AD" w:rsidP="00EA25AD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Mimořádné hodnotící opatření: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27D" w14:textId="77777777" w:rsidR="00EA25AD" w:rsidRPr="001C06D9" w:rsidRDefault="00EA25AD" w:rsidP="00EA25A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0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425CCD" w:rsidRPr="004239D3" w14:paraId="4C13FC8D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E70" w14:textId="77777777" w:rsidR="00425CCD" w:rsidRPr="001C06D9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5CC" w14:textId="7703BDBE" w:rsidR="00425CCD" w:rsidRPr="001C06D9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340" w:firstLine="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1C06D9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1C06D9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0B4" w14:textId="77777777" w:rsidR="00425CCD" w:rsidRPr="001C06D9" w:rsidRDefault="00425CCD" w:rsidP="00425CC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6FFCB0B5" w14:textId="08C696A6" w:rsidR="00425CCD" w:rsidRPr="001C06D9" w:rsidRDefault="00E36D3E" w:rsidP="00425CC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C06D9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  <w:tr w:rsidR="00425CCD" w:rsidRPr="004239D3" w14:paraId="43E3926C" w14:textId="77777777" w:rsidTr="0085347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432" w14:textId="77777777" w:rsidR="00425CCD" w:rsidRPr="00C1035E" w:rsidRDefault="00425CCD" w:rsidP="00425CCD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310" w14:textId="77777777" w:rsidR="00425CCD" w:rsidRPr="00CE52C8" w:rsidRDefault="00425CCD" w:rsidP="00425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2C8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14:paraId="0C750836" w14:textId="4E24F4FA" w:rsidR="00425CCD" w:rsidRPr="00CE52C8" w:rsidRDefault="00425CCD" w:rsidP="00425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2C8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14:paraId="00C8C455" w14:textId="77777777" w:rsidR="00425CCD" w:rsidRPr="00CE52C8" w:rsidRDefault="00425CCD" w:rsidP="00425CC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CE52C8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CE52C8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CE52C8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CE52C8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312093A6" w14:textId="77777777" w:rsidR="00425CCD" w:rsidRPr="00CE52C8" w:rsidRDefault="00425CCD" w:rsidP="00425CCD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CE52C8">
              <w:rPr>
                <w:rFonts w:ascii="Arial" w:hAnsi="Arial" w:cs="Arial"/>
                <w:b/>
                <w:sz w:val="20"/>
                <w:szCs w:val="20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CE52C8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365235CA" w14:textId="49CD0592" w:rsidR="00425CCD" w:rsidRPr="00E36D3E" w:rsidRDefault="00425CCD" w:rsidP="00BE4BB9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52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E52C8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CE52C8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</w:t>
            </w:r>
            <w:r w:rsidRPr="00CE52C8">
              <w:rPr>
                <w:rFonts w:ascii="Arial" w:hAnsi="Arial" w:cs="Arial"/>
                <w:sz w:val="20"/>
                <w:szCs w:val="20"/>
              </w:rPr>
              <w:lastRenderedPageBreak/>
              <w:t>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5FF" w14:textId="77777777" w:rsidR="00425CCD" w:rsidRPr="00C1035E" w:rsidRDefault="00425CCD" w:rsidP="00425CCD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</w:tbl>
    <w:p w14:paraId="6DFD1AD9" w14:textId="3808E5A3" w:rsidR="004239D3" w:rsidRPr="00BE4BB9" w:rsidRDefault="007119F9" w:rsidP="004239D3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sz w:val="24"/>
          <w:szCs w:val="20"/>
          <w:lang w:eastAsia="cs-CZ"/>
        </w:rPr>
      </w:pPr>
      <w:r w:rsidRPr="00BE4BB9">
        <w:rPr>
          <w:rFonts w:ascii="Arial" w:eastAsia="Times New Roman" w:hAnsi="Arial" w:cs="Arial"/>
          <w:bCs/>
          <w:i/>
          <w:sz w:val="24"/>
          <w:szCs w:val="20"/>
          <w:lang w:eastAsia="cs-CZ"/>
        </w:rPr>
        <w:t xml:space="preserve">* </w:t>
      </w:r>
      <w:r w:rsidRPr="00BE4BB9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Chráněná oblast přirozené akumulace vod Kvartér řeky Moravy nebo Jeseníky (Nařízení vlády č. 85/1981 Sb. a č. 40/1978 Sb.)</w:t>
      </w:r>
    </w:p>
    <w:p w14:paraId="7510F37D" w14:textId="77777777" w:rsidR="004239D3" w:rsidRPr="00BE4BB9" w:rsidRDefault="004239D3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2023E7EA" w:rsidR="00691685" w:rsidRPr="003E3BB2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7589">
        <w:rPr>
          <w:rFonts w:ascii="Arial" w:hAnsi="Arial" w:cs="Arial"/>
          <w:bCs/>
          <w:sz w:val="24"/>
          <w:szCs w:val="24"/>
        </w:rPr>
        <w:t>Administrátor předloží přijaté žádosti s bodovým hodnocením kritérií A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3E3BB2">
        <w:rPr>
          <w:rFonts w:ascii="Arial" w:hAnsi="Arial" w:cs="Arial"/>
          <w:bCs/>
          <w:sz w:val="24"/>
          <w:szCs w:val="24"/>
        </w:rPr>
        <w:t>příslušnému poradnímu orgánu</w:t>
      </w:r>
      <w:r w:rsidR="00EE5EBB" w:rsidRPr="003E3BB2">
        <w:rPr>
          <w:rFonts w:ascii="Arial" w:hAnsi="Arial" w:cs="Arial"/>
          <w:bCs/>
          <w:sz w:val="24"/>
          <w:szCs w:val="24"/>
        </w:rPr>
        <w:t xml:space="preserve"> Komis</w:t>
      </w:r>
      <w:r w:rsidR="00D438FA" w:rsidRPr="003E3BB2">
        <w:rPr>
          <w:rFonts w:ascii="Arial" w:hAnsi="Arial" w:cs="Arial"/>
          <w:bCs/>
          <w:sz w:val="24"/>
          <w:szCs w:val="24"/>
        </w:rPr>
        <w:t xml:space="preserve">i jmenované </w:t>
      </w:r>
      <w:r w:rsidR="00EE5EBB" w:rsidRPr="003E3BB2">
        <w:rPr>
          <w:rFonts w:ascii="Arial" w:hAnsi="Arial" w:cs="Arial"/>
          <w:bCs/>
          <w:sz w:val="24"/>
          <w:szCs w:val="24"/>
        </w:rPr>
        <w:t>R</w:t>
      </w:r>
      <w:r w:rsidR="00BE7D56" w:rsidRPr="003E3BB2">
        <w:rPr>
          <w:rFonts w:ascii="Arial" w:hAnsi="Arial" w:cs="Arial"/>
          <w:bCs/>
          <w:sz w:val="24"/>
          <w:szCs w:val="24"/>
        </w:rPr>
        <w:t>ad</w:t>
      </w:r>
      <w:r w:rsidR="00D438FA" w:rsidRPr="003E3BB2">
        <w:rPr>
          <w:rFonts w:ascii="Arial" w:hAnsi="Arial" w:cs="Arial"/>
          <w:bCs/>
          <w:sz w:val="24"/>
          <w:szCs w:val="24"/>
        </w:rPr>
        <w:t>ou</w:t>
      </w:r>
      <w:r w:rsidR="00BE7D56" w:rsidRPr="003E3BB2">
        <w:rPr>
          <w:rFonts w:ascii="Arial" w:hAnsi="Arial" w:cs="Arial"/>
          <w:bCs/>
          <w:sz w:val="24"/>
          <w:szCs w:val="24"/>
        </w:rPr>
        <w:t xml:space="preserve"> </w:t>
      </w:r>
      <w:r w:rsidR="00EE5EBB" w:rsidRPr="003E3BB2">
        <w:rPr>
          <w:rFonts w:ascii="Arial" w:hAnsi="Arial" w:cs="Arial"/>
          <w:bCs/>
          <w:sz w:val="24"/>
          <w:szCs w:val="24"/>
        </w:rPr>
        <w:t>O</w:t>
      </w:r>
      <w:r w:rsidR="00BE7D56" w:rsidRPr="003E3BB2">
        <w:rPr>
          <w:rFonts w:ascii="Arial" w:hAnsi="Arial" w:cs="Arial"/>
          <w:bCs/>
          <w:sz w:val="24"/>
          <w:szCs w:val="24"/>
        </w:rPr>
        <w:t>lomouckého kraje</w:t>
      </w:r>
      <w:r w:rsidR="00D438FA" w:rsidRPr="003E3BB2">
        <w:rPr>
          <w:rFonts w:ascii="Arial" w:hAnsi="Arial" w:cs="Arial"/>
          <w:bCs/>
          <w:sz w:val="24"/>
          <w:szCs w:val="24"/>
        </w:rPr>
        <w:t>.</w:t>
      </w:r>
      <w:r w:rsidR="00EE5EBB" w:rsidRPr="003E3BB2">
        <w:rPr>
          <w:rFonts w:ascii="Arial" w:hAnsi="Arial" w:cs="Arial"/>
          <w:bCs/>
          <w:sz w:val="24"/>
          <w:szCs w:val="24"/>
        </w:rPr>
        <w:t xml:space="preserve"> </w:t>
      </w:r>
      <w:r w:rsidRPr="003E3BB2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3E3BB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3E3BB2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3E3BB2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3E3BB2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3E3BB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ab/>
      </w:r>
    </w:p>
    <w:p w14:paraId="249D23AE" w14:textId="2A25EBA4" w:rsidR="00020A42" w:rsidRPr="003E3BB2" w:rsidRDefault="00691685" w:rsidP="00CE52C8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3E3BB2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3E3BB2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85347E" w:rsidRPr="003E3BB2">
        <w:rPr>
          <w:rFonts w:ascii="Arial" w:hAnsi="Arial" w:cs="Arial"/>
          <w:sz w:val="24"/>
          <w:szCs w:val="24"/>
        </w:rPr>
        <w:t>Žádosti o dotaci může být vyhověno</w:t>
      </w:r>
      <w:r w:rsidR="00020A42" w:rsidRPr="003E3BB2">
        <w:rPr>
          <w:rFonts w:ascii="Arial" w:hAnsi="Arial" w:cs="Arial"/>
          <w:sz w:val="24"/>
          <w:szCs w:val="24"/>
        </w:rPr>
        <w:t xml:space="preserve"> částečně nebo v plné výši. Ke krácení požadavku dojde především v případech převisu žádostí a nedostatku finančních prostředků, které jsou v daném dotačním titulu k dispozici.</w:t>
      </w:r>
      <w:r w:rsidR="00D438FA" w:rsidRPr="003E3BB2">
        <w:rPr>
          <w:rFonts w:ascii="Arial" w:hAnsi="Arial" w:cs="Arial"/>
          <w:sz w:val="24"/>
          <w:szCs w:val="24"/>
        </w:rPr>
        <w:t xml:space="preserve"> </w:t>
      </w:r>
      <w:r w:rsidR="00020A42" w:rsidRPr="003E3BB2">
        <w:rPr>
          <w:rFonts w:ascii="Arial" w:hAnsi="Arial" w:cs="Arial"/>
          <w:sz w:val="24"/>
          <w:szCs w:val="24"/>
        </w:rPr>
        <w:t xml:space="preserve">Výše poskytnuté dotace </w:t>
      </w:r>
      <w:r w:rsidR="00D438FA" w:rsidRPr="003E3BB2">
        <w:rPr>
          <w:rFonts w:ascii="Arial" w:hAnsi="Arial" w:cs="Arial"/>
          <w:sz w:val="24"/>
          <w:szCs w:val="24"/>
        </w:rPr>
        <w:t xml:space="preserve">bude </w:t>
      </w:r>
      <w:r w:rsidR="00020A42" w:rsidRPr="003E3BB2">
        <w:rPr>
          <w:rFonts w:ascii="Arial" w:hAnsi="Arial" w:cs="Arial"/>
          <w:sz w:val="24"/>
          <w:szCs w:val="24"/>
        </w:rPr>
        <w:t>procentuálně odpovíd</w:t>
      </w:r>
      <w:r w:rsidR="00D438FA" w:rsidRPr="003E3BB2">
        <w:rPr>
          <w:rFonts w:ascii="Arial" w:hAnsi="Arial" w:cs="Arial"/>
          <w:sz w:val="24"/>
          <w:szCs w:val="24"/>
        </w:rPr>
        <w:t>at</w:t>
      </w:r>
      <w:r w:rsidR="00020A42" w:rsidRPr="003E3BB2">
        <w:rPr>
          <w:rFonts w:ascii="Arial" w:hAnsi="Arial" w:cs="Arial"/>
          <w:sz w:val="24"/>
          <w:szCs w:val="24"/>
        </w:rPr>
        <w:t xml:space="preserve"> celkové výši </w:t>
      </w:r>
      <w:r w:rsidR="00BE7D56" w:rsidRPr="003E3BB2">
        <w:rPr>
          <w:rFonts w:ascii="Arial" w:hAnsi="Arial" w:cs="Arial"/>
          <w:sz w:val="24"/>
          <w:szCs w:val="24"/>
        </w:rPr>
        <w:t>získaných</w:t>
      </w:r>
      <w:r w:rsidR="00020A42" w:rsidRPr="003E3BB2">
        <w:rPr>
          <w:rFonts w:ascii="Arial" w:hAnsi="Arial" w:cs="Arial"/>
          <w:sz w:val="24"/>
          <w:szCs w:val="24"/>
        </w:rPr>
        <w:t xml:space="preserve"> bodů.</w:t>
      </w:r>
    </w:p>
    <w:p w14:paraId="095882B4" w14:textId="77777777" w:rsidR="00691685" w:rsidRPr="003E3BB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5C52306" w:rsidR="006F1012" w:rsidRPr="003E3BB2" w:rsidRDefault="006F1012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3E3BB2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ab/>
      </w:r>
      <w:r w:rsidRPr="003E3BB2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3E3BB2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7A4E953A" w:rsidR="006F1012" w:rsidRPr="003E3BB2" w:rsidRDefault="001D1B90" w:rsidP="00CE52C8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3E3BB2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3E3BB2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3E3BB2">
        <w:rPr>
          <w:rFonts w:ascii="Arial" w:hAnsi="Arial" w:cs="Arial"/>
          <w:sz w:val="24"/>
          <w:szCs w:val="24"/>
        </w:rPr>
        <w:t> </w:t>
      </w:r>
      <w:r w:rsidR="002D577C" w:rsidRPr="003E3BB2">
        <w:rPr>
          <w:rFonts w:ascii="Arial" w:hAnsi="Arial" w:cs="Arial"/>
          <w:sz w:val="24"/>
          <w:szCs w:val="24"/>
        </w:rPr>
        <w:t>žádosti</w:t>
      </w:r>
      <w:r w:rsidR="00893A71" w:rsidRPr="003E3BB2">
        <w:rPr>
          <w:rFonts w:ascii="Arial" w:hAnsi="Arial" w:cs="Arial"/>
          <w:sz w:val="24"/>
          <w:szCs w:val="24"/>
        </w:rPr>
        <w:t xml:space="preserve"> apod.</w:t>
      </w:r>
      <w:r w:rsidR="002D577C" w:rsidRPr="003E3BB2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3E3BB2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927CB11" w:rsidR="009A6768" w:rsidRPr="003E3BB2" w:rsidRDefault="009A6768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60510" w:rsidRPr="003E3BB2">
        <w:rPr>
          <w:rFonts w:ascii="Arial" w:hAnsi="Arial" w:cs="Arial"/>
          <w:bCs/>
          <w:sz w:val="24"/>
          <w:szCs w:val="24"/>
        </w:rPr>
        <w:t>90</w:t>
      </w:r>
      <w:r w:rsidRPr="003E3BB2">
        <w:rPr>
          <w:rFonts w:ascii="Arial" w:hAnsi="Arial" w:cs="Arial"/>
          <w:bCs/>
          <w:sz w:val="24"/>
          <w:szCs w:val="24"/>
        </w:rPr>
        <w:t xml:space="preserve"> dnů od </w:t>
      </w:r>
      <w:r w:rsidR="00260510" w:rsidRPr="003E3BB2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3E3BB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516E4D4B" w:rsidR="00691685" w:rsidRPr="003E3BB2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E3BB2">
        <w:rPr>
          <w:rFonts w:ascii="Arial" w:hAnsi="Arial" w:cs="Arial"/>
          <w:bCs/>
          <w:sz w:val="24"/>
          <w:szCs w:val="24"/>
        </w:rPr>
        <w:t>titulu</w:t>
      </w:r>
      <w:r w:rsidRPr="003E3BB2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E3BB2">
        <w:rPr>
          <w:rFonts w:ascii="Arial" w:hAnsi="Arial" w:cs="Arial"/>
          <w:bCs/>
          <w:sz w:val="24"/>
          <w:szCs w:val="24"/>
        </w:rPr>
        <w:t>titulu</w:t>
      </w:r>
      <w:r w:rsidRPr="003E3BB2">
        <w:rPr>
          <w:rFonts w:ascii="Arial" w:hAnsi="Arial" w:cs="Arial"/>
          <w:bCs/>
          <w:sz w:val="24"/>
          <w:szCs w:val="24"/>
        </w:rPr>
        <w:t>.</w:t>
      </w:r>
    </w:p>
    <w:p w14:paraId="55145471" w14:textId="696AA9C1" w:rsidR="00523688" w:rsidRPr="00146D7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E3BB2">
        <w:rPr>
          <w:rFonts w:ascii="Arial" w:hAnsi="Arial" w:cs="Arial"/>
          <w:bCs/>
          <w:sz w:val="24"/>
          <w:szCs w:val="24"/>
        </w:rPr>
        <w:t>Informac</w:t>
      </w:r>
      <w:r w:rsidR="00805F04" w:rsidRPr="003E3BB2">
        <w:rPr>
          <w:rFonts w:ascii="Arial" w:hAnsi="Arial" w:cs="Arial"/>
          <w:bCs/>
          <w:sz w:val="24"/>
          <w:szCs w:val="24"/>
        </w:rPr>
        <w:t>i</w:t>
      </w:r>
      <w:r w:rsidRPr="003E3BB2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E3BB2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E3BB2">
        <w:rPr>
          <w:rFonts w:ascii="Arial" w:hAnsi="Arial" w:cs="Arial"/>
          <w:b/>
          <w:bCs/>
          <w:sz w:val="24"/>
          <w:szCs w:val="24"/>
        </w:rPr>
        <w:t>dnů</w:t>
      </w:r>
      <w:r w:rsidRPr="003E3BB2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E3BB2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E3BB2">
        <w:rPr>
          <w:rFonts w:ascii="Arial" w:hAnsi="Arial" w:cs="Arial"/>
          <w:bCs/>
          <w:sz w:val="24"/>
          <w:szCs w:val="24"/>
        </w:rPr>
        <w:t xml:space="preserve">Ve stejné lhůtě </w:t>
      </w:r>
      <w:r w:rsidR="00EE5EBB" w:rsidRPr="003E3BB2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3E3BB2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3E3BB2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3E3BB2">
        <w:rPr>
          <w:rFonts w:ascii="Arial" w:hAnsi="Arial" w:cs="Arial"/>
          <w:bCs/>
          <w:sz w:val="24"/>
          <w:szCs w:val="24"/>
        </w:rPr>
        <w:t>na </w:t>
      </w:r>
      <w:r w:rsidR="00080132" w:rsidRPr="003E3BB2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3E3BB2">
        <w:rPr>
          <w:rFonts w:ascii="Arial" w:hAnsi="Arial" w:cs="Arial"/>
          <w:bCs/>
          <w:sz w:val="24"/>
          <w:szCs w:val="24"/>
        </w:rPr>
        <w:t>(</w:t>
      </w:r>
      <w:r w:rsidR="009A4562" w:rsidRPr="003E3BB2">
        <w:rPr>
          <w:rFonts w:ascii="Arial" w:hAnsi="Arial" w:cs="Arial"/>
          <w:bCs/>
          <w:sz w:val="24"/>
          <w:szCs w:val="24"/>
        </w:rPr>
        <w:t>po </w:t>
      </w:r>
      <w:r w:rsidR="00F97013" w:rsidRPr="003E3BB2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3E3BB2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3E3BB2">
        <w:rPr>
          <w:rFonts w:ascii="Arial" w:hAnsi="Arial" w:cs="Arial"/>
          <w:bCs/>
          <w:sz w:val="24"/>
          <w:szCs w:val="24"/>
        </w:rPr>
        <w:t xml:space="preserve"> dokumentů</w:t>
      </w:r>
      <w:r w:rsidR="00F97013" w:rsidRPr="00146D7B">
        <w:rPr>
          <w:rFonts w:ascii="Arial" w:hAnsi="Arial" w:cs="Arial"/>
          <w:bCs/>
          <w:sz w:val="24"/>
          <w:szCs w:val="24"/>
        </w:rPr>
        <w:t>)</w:t>
      </w:r>
      <w:r w:rsidR="004D3F17" w:rsidRPr="00146D7B">
        <w:rPr>
          <w:rFonts w:ascii="Arial" w:hAnsi="Arial" w:cs="Arial"/>
          <w:bCs/>
          <w:sz w:val="24"/>
          <w:szCs w:val="24"/>
        </w:rPr>
        <w:t>.</w:t>
      </w:r>
    </w:p>
    <w:p w14:paraId="30EC8696" w14:textId="77777777" w:rsidR="00457E70" w:rsidRPr="00146D7B" w:rsidRDefault="00457E70" w:rsidP="00457E70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666778B" w14:textId="304850CE" w:rsidR="00457E70" w:rsidRPr="0076186F" w:rsidRDefault="00457E70" w:rsidP="00457E70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76186F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Pr="0076186F">
        <w:rPr>
          <w:rFonts w:ascii="Arial" w:hAnsi="Arial" w:cs="Arial"/>
          <w:bCs/>
          <w:sz w:val="24"/>
          <w:szCs w:val="24"/>
        </w:rPr>
        <w:br/>
        <w:t xml:space="preserve">ve lhůtě do 60 dnů ode dne rozhodnutí řídícího orgánu o poskytnutí dotace dodat poskytovateli dotace usnesení příslušného orgánu o schválení přijetí dotace, jinak ztrácí nárok na dotaci.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099B364" w:rsidR="006A310B" w:rsidRPr="006000A5" w:rsidRDefault="006D7BE4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6000A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000A5">
        <w:rPr>
          <w:rFonts w:ascii="Arial" w:hAnsi="Arial" w:cs="Arial"/>
          <w:sz w:val="24"/>
          <w:szCs w:val="24"/>
        </w:rPr>
        <w:t>aktivit</w:t>
      </w:r>
      <w:r w:rsidR="006A310B" w:rsidRPr="006000A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000A5">
        <w:rPr>
          <w:rFonts w:ascii="Arial" w:hAnsi="Arial" w:cs="Arial"/>
          <w:sz w:val="24"/>
          <w:szCs w:val="24"/>
        </w:rPr>
        <w:t>titulu</w:t>
      </w:r>
      <w:r w:rsidR="006A310B" w:rsidRPr="006000A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000A5">
        <w:rPr>
          <w:rFonts w:ascii="Arial" w:hAnsi="Arial" w:cs="Arial"/>
          <w:sz w:val="24"/>
          <w:szCs w:val="24"/>
        </w:rPr>
        <w:t>titulu</w:t>
      </w:r>
      <w:r w:rsidR="0076186F" w:rsidRPr="006000A5">
        <w:rPr>
          <w:rFonts w:ascii="Arial" w:hAnsi="Arial" w:cs="Arial"/>
          <w:sz w:val="24"/>
          <w:szCs w:val="24"/>
        </w:rPr>
        <w:t>.</w:t>
      </w:r>
      <w:r w:rsidRPr="006000A5">
        <w:rPr>
          <w:rFonts w:ascii="Arial" w:hAnsi="Arial" w:cs="Arial"/>
          <w:sz w:val="24"/>
          <w:szCs w:val="24"/>
        </w:rPr>
        <w:t xml:space="preserve"> </w:t>
      </w:r>
    </w:p>
    <w:p w14:paraId="268D7581" w14:textId="26A0E994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000A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="00BA36B7" w:rsidRPr="006000A5">
        <w:rPr>
          <w:rFonts w:ascii="Arial" w:hAnsi="Arial" w:cs="Arial"/>
          <w:sz w:val="24"/>
          <w:szCs w:val="24"/>
        </w:rPr>
        <w:t xml:space="preserve"> a uvedl je v žádosti o </w:t>
      </w:r>
      <w:r w:rsidRPr="006000A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Pr="006000A5">
        <w:rPr>
          <w:rFonts w:ascii="Arial" w:hAnsi="Arial" w:cs="Arial"/>
          <w:sz w:val="24"/>
          <w:szCs w:val="24"/>
        </w:rPr>
        <w:t xml:space="preserve"> dle Pravidel </w:t>
      </w:r>
      <w:r w:rsidR="009C0F44" w:rsidRPr="006000A5">
        <w:rPr>
          <w:rFonts w:ascii="Arial" w:hAnsi="Arial" w:cs="Arial"/>
          <w:sz w:val="24"/>
          <w:szCs w:val="24"/>
        </w:rPr>
        <w:t xml:space="preserve">konkrétního </w:t>
      </w:r>
      <w:r w:rsidRPr="006000A5">
        <w:rPr>
          <w:rFonts w:ascii="Arial" w:hAnsi="Arial" w:cs="Arial"/>
          <w:sz w:val="24"/>
          <w:szCs w:val="24"/>
        </w:rPr>
        <w:t xml:space="preserve">dotačního </w:t>
      </w:r>
      <w:r w:rsidR="002829E7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 xml:space="preserve">, odst. </w:t>
      </w:r>
      <w:r w:rsidR="00C42825" w:rsidRPr="006000A5">
        <w:rPr>
          <w:rFonts w:ascii="Arial" w:hAnsi="Arial" w:cs="Arial"/>
          <w:sz w:val="24"/>
          <w:szCs w:val="24"/>
        </w:rPr>
        <w:t>5.4.</w:t>
      </w:r>
      <w:r w:rsidRPr="006000A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BD951DF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000A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Pr="006000A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6000A5">
        <w:rPr>
          <w:rFonts w:ascii="Arial" w:hAnsi="Arial" w:cs="Arial"/>
          <w:sz w:val="24"/>
          <w:szCs w:val="24"/>
        </w:rPr>
        <w:t xml:space="preserve">akce </w:t>
      </w:r>
      <w:r w:rsidRPr="006000A5">
        <w:rPr>
          <w:rFonts w:ascii="Arial" w:hAnsi="Arial" w:cs="Arial"/>
          <w:sz w:val="24"/>
          <w:szCs w:val="24"/>
        </w:rPr>
        <w:t xml:space="preserve">dle </w:t>
      </w:r>
      <w:r w:rsidR="00B43176" w:rsidRPr="006000A5">
        <w:rPr>
          <w:rFonts w:ascii="Arial" w:hAnsi="Arial" w:cs="Arial"/>
          <w:sz w:val="24"/>
          <w:szCs w:val="24"/>
        </w:rPr>
        <w:t xml:space="preserve">těchto </w:t>
      </w:r>
      <w:r w:rsidR="00AD590C" w:rsidRPr="006000A5">
        <w:rPr>
          <w:rFonts w:ascii="Arial" w:hAnsi="Arial" w:cs="Arial"/>
          <w:sz w:val="24"/>
          <w:szCs w:val="24"/>
        </w:rPr>
        <w:t>p</w:t>
      </w:r>
      <w:r w:rsidRPr="006000A5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>, odst.</w:t>
      </w:r>
      <w:r w:rsidR="003F1369" w:rsidRPr="006000A5">
        <w:rPr>
          <w:rFonts w:ascii="Arial" w:hAnsi="Arial" w:cs="Arial"/>
          <w:sz w:val="24"/>
          <w:szCs w:val="24"/>
        </w:rPr>
        <w:t xml:space="preserve"> 5</w:t>
      </w:r>
      <w:r w:rsidRPr="006000A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437FC4AD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 xml:space="preserve">Konkrétní účel </w:t>
      </w:r>
      <w:r w:rsidRPr="006000A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000A5">
        <w:rPr>
          <w:rFonts w:ascii="Arial" w:hAnsi="Arial" w:cs="Arial"/>
          <w:sz w:val="24"/>
          <w:szCs w:val="24"/>
        </w:rPr>
        <w:t>akci</w:t>
      </w:r>
      <w:r w:rsidRPr="006000A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000A5">
        <w:rPr>
          <w:rFonts w:ascii="Arial" w:hAnsi="Arial" w:cs="Arial"/>
          <w:sz w:val="24"/>
          <w:szCs w:val="24"/>
        </w:rPr>
        <w:t>akci</w:t>
      </w:r>
      <w:r w:rsidRPr="006000A5">
        <w:rPr>
          <w:rFonts w:ascii="Arial" w:hAnsi="Arial" w:cs="Arial"/>
          <w:sz w:val="24"/>
          <w:szCs w:val="24"/>
        </w:rPr>
        <w:t>) v souladu s definov</w:t>
      </w:r>
      <w:r w:rsidR="0079029A" w:rsidRPr="006000A5">
        <w:rPr>
          <w:rFonts w:ascii="Arial" w:hAnsi="Arial" w:cs="Arial"/>
          <w:sz w:val="24"/>
          <w:szCs w:val="24"/>
        </w:rPr>
        <w:t>anými cíli dotačního programu a </w:t>
      </w:r>
      <w:r w:rsidRPr="006000A5">
        <w:rPr>
          <w:rFonts w:ascii="Arial" w:hAnsi="Arial" w:cs="Arial"/>
          <w:sz w:val="24"/>
          <w:szCs w:val="24"/>
        </w:rPr>
        <w:t xml:space="preserve">v souladu s obecným účelem. </w:t>
      </w:r>
      <w:r w:rsidRPr="006000A5">
        <w:rPr>
          <w:rFonts w:ascii="Arial" w:hAnsi="Arial" w:cs="Arial"/>
          <w:b/>
          <w:sz w:val="24"/>
          <w:szCs w:val="24"/>
        </w:rPr>
        <w:t>Dotaci lze použít n</w:t>
      </w:r>
      <w:r w:rsidR="00A0291E" w:rsidRPr="006000A5">
        <w:rPr>
          <w:rFonts w:ascii="Arial" w:hAnsi="Arial" w:cs="Arial"/>
          <w:b/>
          <w:sz w:val="24"/>
          <w:szCs w:val="24"/>
        </w:rPr>
        <w:t>a uznatelné výdaje, které </w:t>
      </w:r>
      <w:r w:rsidRPr="006000A5">
        <w:rPr>
          <w:rFonts w:ascii="Arial" w:hAnsi="Arial" w:cs="Arial"/>
          <w:b/>
          <w:sz w:val="24"/>
          <w:szCs w:val="24"/>
        </w:rPr>
        <w:t xml:space="preserve">jsou výslovně uvedeny ve Smlouvě.  </w:t>
      </w:r>
    </w:p>
    <w:p w14:paraId="4DBFB186" w14:textId="484D5536" w:rsidR="006A310B" w:rsidRPr="006000A5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Neuznatelné výdaje</w:t>
      </w:r>
      <w:r w:rsidRPr="006000A5">
        <w:rPr>
          <w:rFonts w:ascii="Arial" w:hAnsi="Arial" w:cs="Arial"/>
          <w:sz w:val="24"/>
          <w:szCs w:val="24"/>
        </w:rPr>
        <w:t xml:space="preserve"> </w:t>
      </w:r>
      <w:r w:rsidR="003F7B8E" w:rsidRPr="006000A5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6000A5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6000A5">
        <w:rPr>
          <w:rFonts w:ascii="Arial" w:hAnsi="Arial" w:cs="Arial"/>
          <w:sz w:val="24"/>
          <w:szCs w:val="24"/>
        </w:rPr>
        <w:t xml:space="preserve">, </w:t>
      </w:r>
      <w:r w:rsidR="003F7B8E" w:rsidRPr="006000A5">
        <w:rPr>
          <w:rFonts w:ascii="Arial" w:hAnsi="Arial" w:cs="Arial"/>
          <w:sz w:val="24"/>
          <w:szCs w:val="24"/>
        </w:rPr>
        <w:t>použít. Ž</w:t>
      </w:r>
      <w:r w:rsidRPr="006000A5">
        <w:rPr>
          <w:rFonts w:ascii="Arial" w:hAnsi="Arial" w:cs="Arial"/>
          <w:sz w:val="24"/>
          <w:szCs w:val="24"/>
        </w:rPr>
        <w:t xml:space="preserve">adatel </w:t>
      </w:r>
      <w:r w:rsidR="003F7B8E" w:rsidRPr="006000A5">
        <w:rPr>
          <w:rFonts w:ascii="Arial" w:hAnsi="Arial" w:cs="Arial"/>
          <w:sz w:val="24"/>
          <w:szCs w:val="24"/>
        </w:rPr>
        <w:t xml:space="preserve">je </w:t>
      </w:r>
      <w:r w:rsidR="005500EE" w:rsidRPr="006000A5">
        <w:rPr>
          <w:rFonts w:ascii="Arial" w:hAnsi="Arial" w:cs="Arial"/>
          <w:sz w:val="24"/>
          <w:szCs w:val="24"/>
        </w:rPr>
        <w:t>nemůže zahrnout do </w:t>
      </w:r>
      <w:r w:rsidRPr="006000A5">
        <w:rPr>
          <w:rFonts w:ascii="Arial" w:hAnsi="Arial" w:cs="Arial"/>
          <w:sz w:val="24"/>
          <w:szCs w:val="24"/>
        </w:rPr>
        <w:t>celkových předpokládaných</w:t>
      </w:r>
      <w:r w:rsidR="00FA5724" w:rsidRPr="006000A5">
        <w:rPr>
          <w:rFonts w:ascii="Arial" w:hAnsi="Arial" w:cs="Arial"/>
          <w:sz w:val="24"/>
          <w:szCs w:val="24"/>
        </w:rPr>
        <w:t xml:space="preserve"> uznatelných</w:t>
      </w:r>
      <w:r w:rsidRPr="006000A5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6000A5">
        <w:rPr>
          <w:rFonts w:ascii="Arial" w:hAnsi="Arial" w:cs="Arial"/>
          <w:sz w:val="24"/>
          <w:szCs w:val="24"/>
        </w:rPr>
        <w:t xml:space="preserve">uznatelných </w:t>
      </w:r>
      <w:r w:rsidRPr="006000A5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="00272D37" w:rsidRPr="006000A5">
        <w:rPr>
          <w:rFonts w:ascii="Arial" w:hAnsi="Arial" w:cs="Arial"/>
          <w:sz w:val="24"/>
          <w:szCs w:val="24"/>
        </w:rPr>
        <w:t xml:space="preserve">. </w:t>
      </w:r>
      <w:r w:rsidRPr="006000A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6000A5">
        <w:rPr>
          <w:rFonts w:ascii="Arial" w:hAnsi="Arial" w:cs="Arial"/>
          <w:sz w:val="24"/>
          <w:szCs w:val="24"/>
        </w:rPr>
        <w:t>p</w:t>
      </w:r>
      <w:r w:rsidRPr="006000A5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 xml:space="preserve">, odst. </w:t>
      </w:r>
      <w:r w:rsidR="003F1369" w:rsidRPr="006000A5">
        <w:rPr>
          <w:rFonts w:ascii="Arial" w:hAnsi="Arial" w:cs="Arial"/>
          <w:sz w:val="24"/>
          <w:szCs w:val="24"/>
        </w:rPr>
        <w:t>7.4</w:t>
      </w:r>
      <w:r w:rsidR="005C0712" w:rsidRPr="006000A5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6000A5">
        <w:rPr>
          <w:rFonts w:ascii="Arial" w:hAnsi="Arial" w:cs="Arial"/>
          <w:sz w:val="24"/>
          <w:szCs w:val="24"/>
        </w:rPr>
        <w:t xml:space="preserve"> </w:t>
      </w:r>
      <w:r w:rsidR="00A07366" w:rsidRPr="006000A5">
        <w:rPr>
          <w:rFonts w:ascii="Arial" w:hAnsi="Arial" w:cs="Arial"/>
          <w:sz w:val="24"/>
          <w:szCs w:val="24"/>
        </w:rPr>
        <w:t>5</w:t>
      </w:r>
      <w:r w:rsidRPr="006000A5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000A5">
        <w:rPr>
          <w:rFonts w:ascii="Arial" w:hAnsi="Arial" w:cs="Arial"/>
          <w:sz w:val="24"/>
          <w:szCs w:val="24"/>
        </w:rPr>
        <w:t>akce</w:t>
      </w:r>
      <w:r w:rsidR="0076186F" w:rsidRPr="006000A5">
        <w:rPr>
          <w:rFonts w:ascii="Arial" w:hAnsi="Arial" w:cs="Arial"/>
          <w:sz w:val="24"/>
          <w:szCs w:val="24"/>
        </w:rPr>
        <w:t xml:space="preserve"> </w:t>
      </w:r>
      <w:r w:rsidRPr="006000A5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6000A5">
        <w:rPr>
          <w:rFonts w:ascii="Arial" w:hAnsi="Arial" w:cs="Arial"/>
          <w:sz w:val="24"/>
          <w:szCs w:val="24"/>
        </w:rPr>
        <w:t xml:space="preserve"> </w:t>
      </w:r>
    </w:p>
    <w:p w14:paraId="63EF0230" w14:textId="4F552B0A" w:rsidR="008268F8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00A5">
        <w:rPr>
          <w:rFonts w:ascii="Arial" w:hAnsi="Arial" w:cs="Arial"/>
          <w:b/>
          <w:sz w:val="24"/>
          <w:szCs w:val="24"/>
        </w:rPr>
        <w:t>Obecný účel</w:t>
      </w:r>
      <w:r w:rsidRPr="006000A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000A5">
        <w:rPr>
          <w:rFonts w:ascii="Arial" w:hAnsi="Arial" w:cs="Arial"/>
          <w:sz w:val="24"/>
          <w:szCs w:val="24"/>
        </w:rPr>
        <w:t>titulu</w:t>
      </w:r>
      <w:r w:rsidRPr="006000A5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</w:t>
      </w:r>
      <w:r w:rsidR="00A0291E">
        <w:rPr>
          <w:rFonts w:ascii="Arial" w:hAnsi="Arial" w:cs="Arial"/>
          <w:sz w:val="24"/>
          <w:szCs w:val="24"/>
        </w:rPr>
        <w:t>tačního programu a s ohledem na </w:t>
      </w:r>
      <w:r w:rsidRPr="006D235B">
        <w:rPr>
          <w:rFonts w:ascii="Arial" w:hAnsi="Arial" w:cs="Arial"/>
          <w:sz w:val="24"/>
          <w:szCs w:val="24"/>
        </w:rPr>
        <w:t>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5E5E49A" w:rsidR="00724C93" w:rsidRPr="00B63B40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B63B40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6000A5" w:rsidRPr="00B63B40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Příjemce</w:t>
      </w:r>
      <w:r w:rsidRPr="00B63B40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987B1C6" w:rsidR="00C14143" w:rsidRPr="00B63B40" w:rsidRDefault="00C1414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Uznatelný výdaj</w:t>
      </w:r>
      <w:r w:rsidRPr="00B63B40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B63B40">
        <w:rPr>
          <w:rFonts w:ascii="Arial" w:hAnsi="Arial" w:cs="Arial"/>
          <w:sz w:val="24"/>
          <w:szCs w:val="24"/>
        </w:rPr>
        <w:t>usí být vynaložen na činnosti a </w:t>
      </w:r>
      <w:r w:rsidRPr="00B63B40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B63B40">
        <w:rPr>
          <w:rFonts w:ascii="Arial" w:hAnsi="Arial" w:cs="Arial"/>
          <w:sz w:val="24"/>
          <w:szCs w:val="24"/>
        </w:rPr>
        <w:t>těchto p</w:t>
      </w:r>
      <w:r w:rsidRPr="00B63B40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B63B40">
        <w:rPr>
          <w:rFonts w:ascii="Arial" w:hAnsi="Arial" w:cs="Arial"/>
          <w:sz w:val="24"/>
          <w:szCs w:val="24"/>
        </w:rPr>
        <w:t>titulu</w:t>
      </w:r>
      <w:r w:rsidRPr="00B63B40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B63B40">
        <w:rPr>
          <w:rFonts w:ascii="Arial" w:hAnsi="Arial" w:cs="Arial"/>
          <w:sz w:val="24"/>
          <w:szCs w:val="24"/>
        </w:rPr>
        <w:t>5.4</w:t>
      </w:r>
      <w:r w:rsidRPr="00B63B40">
        <w:rPr>
          <w:rFonts w:ascii="Arial" w:hAnsi="Arial" w:cs="Arial"/>
          <w:sz w:val="24"/>
          <w:szCs w:val="24"/>
          <w:u w:val="single"/>
        </w:rPr>
        <w:t>.</w:t>
      </w:r>
      <w:r w:rsidRPr="00B63B40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B63B40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63B40">
        <w:rPr>
          <w:rFonts w:ascii="Arial" w:hAnsi="Arial" w:cs="Arial"/>
          <w:sz w:val="24"/>
          <w:szCs w:val="24"/>
        </w:rPr>
        <w:t>ky uznatelnosti musí splňovat i </w:t>
      </w:r>
      <w:r w:rsidR="00A0291E" w:rsidRPr="00B63B40">
        <w:rPr>
          <w:rFonts w:ascii="Arial" w:hAnsi="Arial" w:cs="Arial"/>
          <w:sz w:val="24"/>
          <w:szCs w:val="24"/>
        </w:rPr>
        <w:t>výdaje týkající se </w:t>
      </w:r>
      <w:r w:rsidRPr="00B63B40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03C3471E" w:rsidR="006A310B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63B40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63B40">
        <w:rPr>
          <w:rFonts w:ascii="Arial" w:hAnsi="Arial" w:cs="Arial"/>
          <w:sz w:val="24"/>
          <w:szCs w:val="24"/>
        </w:rPr>
        <w:t>akce</w:t>
      </w:r>
      <w:r w:rsidRPr="00B63B40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B63B40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Žadatel</w:t>
      </w:r>
      <w:r w:rsidRPr="00B63B4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0EF6CBA" w:rsidR="006A310B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63B40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B63B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Vlastní zdroje</w:t>
      </w:r>
      <w:r w:rsidRPr="00B63B40">
        <w:rPr>
          <w:rFonts w:ascii="Arial" w:hAnsi="Arial" w:cs="Arial"/>
          <w:sz w:val="24"/>
          <w:szCs w:val="24"/>
        </w:rPr>
        <w:t xml:space="preserve"> – </w:t>
      </w:r>
      <w:r w:rsidR="00EF5BD2" w:rsidRPr="00B63B4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63B40">
        <w:rPr>
          <w:rFonts w:ascii="Arial" w:hAnsi="Arial" w:cs="Arial"/>
          <w:sz w:val="24"/>
          <w:szCs w:val="24"/>
        </w:rPr>
        <w:t>í</w:t>
      </w:r>
      <w:r w:rsidR="00EF5BD2" w:rsidRPr="00B63B40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90FF210" w:rsidR="00EF5BD2" w:rsidRPr="00B63B40" w:rsidRDefault="00724752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bCs/>
          <w:sz w:val="24"/>
          <w:szCs w:val="24"/>
        </w:rPr>
        <w:t>Jiné zdroje</w:t>
      </w:r>
      <w:r w:rsidRPr="00B63B40">
        <w:rPr>
          <w:rFonts w:ascii="Arial" w:hAnsi="Arial" w:cs="Arial"/>
          <w:sz w:val="24"/>
          <w:szCs w:val="24"/>
        </w:rPr>
        <w:t xml:space="preserve"> </w:t>
      </w:r>
      <w:r w:rsidRPr="00B63B40">
        <w:rPr>
          <w:rFonts w:ascii="Arial" w:hAnsi="Arial" w:cs="Arial"/>
        </w:rPr>
        <w:t xml:space="preserve">– </w:t>
      </w:r>
      <w:r w:rsidR="00EF5BD2" w:rsidRPr="00B63B40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A0291E" w:rsidRPr="00B63B40">
        <w:rPr>
          <w:rFonts w:ascii="Arial" w:hAnsi="Arial" w:cs="Arial"/>
          <w:sz w:val="24"/>
          <w:szCs w:val="24"/>
        </w:rPr>
        <w:t>tace (příspěvky, dotace, dary</w:t>
      </w:r>
      <w:r w:rsidR="002B669D" w:rsidRPr="00B63B40">
        <w:rPr>
          <w:rFonts w:ascii="Arial" w:hAnsi="Arial" w:cs="Arial"/>
          <w:sz w:val="24"/>
          <w:szCs w:val="24"/>
        </w:rPr>
        <w:t>).</w:t>
      </w:r>
    </w:p>
    <w:p w14:paraId="6A38DFA1" w14:textId="7F1F6B80" w:rsidR="005B4D66" w:rsidRPr="00B63B40" w:rsidRDefault="00B542A7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63B40">
        <w:rPr>
          <w:rFonts w:ascii="Arial" w:hAnsi="Arial" w:cs="Arial"/>
          <w:sz w:val="24"/>
          <w:szCs w:val="24"/>
        </w:rPr>
        <w:t xml:space="preserve">jsou </w:t>
      </w:r>
      <w:r w:rsidR="005B4D66" w:rsidRPr="00B63B40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63B40">
        <w:rPr>
          <w:rFonts w:ascii="Arial" w:hAnsi="Arial" w:cs="Arial"/>
          <w:sz w:val="24"/>
          <w:szCs w:val="24"/>
        </w:rPr>
        <w:t xml:space="preserve">např. </w:t>
      </w:r>
      <w:r w:rsidR="005B4D66" w:rsidRPr="00B63B40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B63B40">
        <w:rPr>
          <w:rFonts w:ascii="Arial" w:hAnsi="Arial" w:cs="Arial"/>
          <w:sz w:val="24"/>
          <w:szCs w:val="24"/>
        </w:rPr>
        <w:t xml:space="preserve">, </w:t>
      </w:r>
      <w:r w:rsidR="005B4D66" w:rsidRPr="00B63B40">
        <w:rPr>
          <w:rFonts w:ascii="Arial" w:hAnsi="Arial" w:cs="Arial"/>
          <w:sz w:val="24"/>
          <w:szCs w:val="24"/>
        </w:rPr>
        <w:t>příspěvky, dary, vstupné</w:t>
      </w:r>
      <w:r w:rsidR="00E233CD" w:rsidRPr="00B63B40">
        <w:rPr>
          <w:rFonts w:ascii="Arial" w:hAnsi="Arial" w:cs="Arial"/>
          <w:sz w:val="24"/>
          <w:szCs w:val="24"/>
        </w:rPr>
        <w:t>, příjmy z pronájmu prostor na akci</w:t>
      </w:r>
      <w:r w:rsidR="002B669D" w:rsidRPr="00B63B40">
        <w:rPr>
          <w:rFonts w:ascii="Arial" w:hAnsi="Arial" w:cs="Arial"/>
          <w:sz w:val="24"/>
          <w:szCs w:val="24"/>
        </w:rPr>
        <w:t>.</w:t>
      </w:r>
    </w:p>
    <w:p w14:paraId="3920F444" w14:textId="014AE2DE" w:rsidR="00C4578A" w:rsidRPr="00B63B40" w:rsidRDefault="00C4578A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Vyúčtování dotace</w:t>
      </w:r>
      <w:r w:rsidRPr="00B63B4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B63B40">
        <w:rPr>
          <w:rFonts w:ascii="Arial" w:hAnsi="Arial" w:cs="Arial"/>
          <w:sz w:val="24"/>
          <w:szCs w:val="24"/>
        </w:rPr>
        <w:t>se Smlouvou vyplněný, uložený a </w:t>
      </w:r>
      <w:r w:rsidRPr="00B63B4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B63B40">
        <w:rPr>
          <w:rFonts w:ascii="Arial" w:hAnsi="Arial" w:cs="Arial"/>
          <w:sz w:val="24"/>
          <w:szCs w:val="24"/>
        </w:rPr>
        <w:t>účtování dotace“, zveřejněný na </w:t>
      </w:r>
      <w:r w:rsidRPr="00B63B40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B63B40">
        <w:rPr>
          <w:rFonts w:ascii="Arial" w:hAnsi="Arial" w:cs="Arial"/>
          <w:i/>
          <w:sz w:val="24"/>
          <w:szCs w:val="24"/>
        </w:rPr>
        <w:t xml:space="preserve"> </w:t>
      </w:r>
    </w:p>
    <w:p w14:paraId="3EC416BE" w14:textId="7F6FBB90" w:rsidR="00F06965" w:rsidRPr="00B63B40" w:rsidRDefault="00F06965" w:rsidP="00F0696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 xml:space="preserve">Místní část </w:t>
      </w:r>
      <w:r w:rsidRPr="00B63B40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B63B40">
        <w:rPr>
          <w:rFonts w:ascii="Arial" w:hAnsi="Arial" w:cs="Arial"/>
          <w:sz w:val="24"/>
          <w:szCs w:val="24"/>
        </w:rPr>
        <w:t>intravilán</w:t>
      </w:r>
      <w:proofErr w:type="spellEnd"/>
      <w:r w:rsidRPr="00B63B40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B63B40">
        <w:rPr>
          <w:rFonts w:ascii="Arial" w:hAnsi="Arial" w:cs="Arial"/>
          <w:b/>
          <w:sz w:val="24"/>
          <w:szCs w:val="24"/>
        </w:rPr>
        <w:t xml:space="preserve"> </w:t>
      </w:r>
    </w:p>
    <w:p w14:paraId="5E085BBE" w14:textId="47CAFACB" w:rsidR="00867A82" w:rsidRPr="00B63B40" w:rsidRDefault="00867A82" w:rsidP="00F0696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63B40">
        <w:rPr>
          <w:rFonts w:ascii="Arial" w:hAnsi="Arial" w:cs="Arial"/>
          <w:b/>
          <w:sz w:val="24"/>
          <w:szCs w:val="24"/>
        </w:rPr>
        <w:t>EO – ekvivalentní obyvatel</w:t>
      </w:r>
      <w:r w:rsidR="00ED5360" w:rsidRPr="00B63B40">
        <w:rPr>
          <w:rFonts w:ascii="Arial" w:hAnsi="Arial" w:cs="Arial"/>
          <w:b/>
          <w:sz w:val="24"/>
          <w:szCs w:val="24"/>
        </w:rPr>
        <w:t xml:space="preserve"> </w:t>
      </w:r>
      <w:r w:rsidR="00307793" w:rsidRPr="00B63B40">
        <w:rPr>
          <w:rFonts w:ascii="Arial" w:hAnsi="Arial" w:cs="Arial"/>
          <w:b/>
          <w:sz w:val="24"/>
          <w:szCs w:val="24"/>
        </w:rPr>
        <w:t>-</w:t>
      </w:r>
      <w:r w:rsidR="00ED5360" w:rsidRPr="00B63B40">
        <w:rPr>
          <w:rFonts w:ascii="Roboto" w:hAnsi="Roboto" w:cs="Arial"/>
          <w:sz w:val="21"/>
          <w:szCs w:val="21"/>
        </w:rPr>
        <w:t xml:space="preserve"> </w:t>
      </w:r>
      <w:r w:rsidR="00ED5360" w:rsidRPr="00B63B40">
        <w:rPr>
          <w:rFonts w:ascii="Arial" w:hAnsi="Arial" w:cs="Arial"/>
          <w:sz w:val="24"/>
          <w:szCs w:val="24"/>
        </w:rPr>
        <w:t xml:space="preserve">je uměle zavedená jednotka, která se používá pro návrh potřebné kapacity čistíren odpadních </w:t>
      </w:r>
      <w:proofErr w:type="gramStart"/>
      <w:r w:rsidR="00ED5360" w:rsidRPr="00B63B40">
        <w:rPr>
          <w:rFonts w:ascii="Arial" w:hAnsi="Arial" w:cs="Arial"/>
          <w:sz w:val="24"/>
          <w:szCs w:val="24"/>
        </w:rPr>
        <w:t xml:space="preserve">vod </w:t>
      </w:r>
      <w:r w:rsidR="00CE27E2" w:rsidRPr="00B63B40">
        <w:rPr>
          <w:rFonts w:ascii="Arial" w:hAnsi="Arial" w:cs="Arial"/>
          <w:sz w:val="24"/>
          <w:szCs w:val="24"/>
        </w:rPr>
        <w:t xml:space="preserve"> a kanalizací</w:t>
      </w:r>
      <w:proofErr w:type="gramEnd"/>
      <w:r w:rsidR="00CE27E2" w:rsidRPr="00B63B40">
        <w:rPr>
          <w:rFonts w:ascii="Arial" w:hAnsi="Arial" w:cs="Arial"/>
          <w:sz w:val="24"/>
          <w:szCs w:val="24"/>
        </w:rPr>
        <w:t xml:space="preserve"> </w:t>
      </w:r>
      <w:r w:rsidR="00ED5360" w:rsidRPr="00B63B40">
        <w:rPr>
          <w:rFonts w:ascii="Arial" w:hAnsi="Arial" w:cs="Arial"/>
          <w:sz w:val="24"/>
          <w:szCs w:val="24"/>
        </w:rPr>
        <w:t>pro konkrétní území</w:t>
      </w:r>
      <w:r w:rsidR="00307793" w:rsidRPr="00B63B40">
        <w:rPr>
          <w:rFonts w:ascii="Arial" w:hAnsi="Arial" w:cs="Arial"/>
          <w:sz w:val="24"/>
          <w:szCs w:val="24"/>
        </w:rPr>
        <w:t xml:space="preserve"> a označuje míru znečištění vyprodukovanou jedním obyvatelem za 1 den, což je 60 g </w:t>
      </w:r>
      <w:hyperlink r:id="rId9" w:tooltip="Biochemická spotřeba kyslíku" w:history="1">
        <w:r w:rsidR="00307793" w:rsidRPr="00B63B40">
          <w:rPr>
            <w:rStyle w:val="Hypertextovodkaz"/>
            <w:rFonts w:ascii="Arial" w:hAnsi="Arial" w:cs="Arial"/>
            <w:color w:val="auto"/>
            <w:sz w:val="24"/>
            <w:szCs w:val="24"/>
          </w:rPr>
          <w:t>BSK</w:t>
        </w:r>
      </w:hyperlink>
      <w:r w:rsidR="00307793" w:rsidRPr="00B63B40">
        <w:rPr>
          <w:rFonts w:ascii="Arial" w:hAnsi="Arial" w:cs="Arial"/>
          <w:sz w:val="24"/>
          <w:szCs w:val="24"/>
          <w:vertAlign w:val="subscript"/>
        </w:rPr>
        <w:t>5.</w:t>
      </w:r>
      <w:r w:rsidR="00307793" w:rsidRPr="00B63B40">
        <w:rPr>
          <w:sz w:val="24"/>
          <w:szCs w:val="24"/>
        </w:rPr>
        <w:t xml:space="preserve"> </w:t>
      </w:r>
    </w:p>
    <w:p w14:paraId="52E16CEE" w14:textId="77777777" w:rsidR="00D3101B" w:rsidRPr="00B63B40" w:rsidRDefault="00D3101B" w:rsidP="00D3101B">
      <w:pPr>
        <w:pStyle w:val="Odstavecseseznamem"/>
        <w:numPr>
          <w:ilvl w:val="1"/>
          <w:numId w:val="16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B63B40">
        <w:rPr>
          <w:rFonts w:ascii="Arial" w:hAnsi="Arial" w:cs="Arial"/>
          <w:b/>
        </w:rPr>
        <w:t>Ukončení akce</w:t>
      </w:r>
      <w:r w:rsidRPr="00B63B40">
        <w:rPr>
          <w:rFonts w:ascii="Arial" w:hAnsi="Arial" w:cs="Arial"/>
        </w:rPr>
        <w:t xml:space="preserve"> je den podepsání protokolu o předání a převzetí dokončeného díla – stavby (akce) mezi objednatelem a zhotovitelem.</w:t>
      </w:r>
    </w:p>
    <w:p w14:paraId="69434B4D" w14:textId="0155A6A8" w:rsidR="00C93AAD" w:rsidRPr="00341A02" w:rsidRDefault="00C93AAD" w:rsidP="00F06965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DB4F003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</w:t>
      </w:r>
      <w:r w:rsidR="00341A02">
        <w:rPr>
          <w:rFonts w:ascii="Arial" w:hAnsi="Arial" w:cs="Arial"/>
          <w:bCs/>
          <w:sz w:val="24"/>
          <w:szCs w:val="24"/>
        </w:rPr>
        <w:t xml:space="preserve">ské unie, pokud to pravidla </w:t>
      </w:r>
      <w:r w:rsidR="00341A02" w:rsidRPr="00341A02">
        <w:rPr>
          <w:rFonts w:ascii="Arial" w:hAnsi="Arial" w:cs="Arial"/>
          <w:sz w:val="24"/>
          <w:szCs w:val="24"/>
        </w:rPr>
        <w:t>pro </w:t>
      </w:r>
      <w:r w:rsidRPr="00341A02">
        <w:rPr>
          <w:rFonts w:ascii="Arial" w:hAnsi="Arial" w:cs="Arial"/>
          <w:sz w:val="24"/>
          <w:szCs w:val="24"/>
        </w:rPr>
        <w:t>poskytnutí</w:t>
      </w:r>
      <w:r w:rsidRPr="00341A02">
        <w:rPr>
          <w:rFonts w:ascii="Arial" w:hAnsi="Arial" w:cs="Arial"/>
          <w:bCs/>
          <w:sz w:val="24"/>
          <w:szCs w:val="24"/>
        </w:rPr>
        <w:t xml:space="preserve"> těchto podpor nevylučují</w:t>
      </w:r>
      <w:r w:rsidRPr="006D235B">
        <w:rPr>
          <w:rFonts w:ascii="Arial" w:hAnsi="Arial" w:cs="Arial"/>
          <w:bCs/>
          <w:sz w:val="24"/>
          <w:szCs w:val="24"/>
        </w:rPr>
        <w:t>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24856790" w:rsidR="00691685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A677C09" w:rsidR="00691685" w:rsidRPr="000D6DA0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0D6DA0">
        <w:rPr>
          <w:rFonts w:ascii="Arial" w:hAnsi="Arial" w:cs="Arial"/>
          <w:bCs/>
          <w:sz w:val="24"/>
          <w:szCs w:val="24"/>
        </w:rPr>
        <w:t xml:space="preserve">dotačního </w:t>
      </w:r>
      <w:r w:rsidR="00FC3709" w:rsidRPr="000D6DA0">
        <w:rPr>
          <w:rFonts w:ascii="Arial" w:hAnsi="Arial" w:cs="Arial"/>
          <w:bCs/>
          <w:sz w:val="24"/>
          <w:szCs w:val="24"/>
        </w:rPr>
        <w:t>titulu</w:t>
      </w:r>
      <w:r w:rsidRPr="000D6DA0">
        <w:rPr>
          <w:rFonts w:ascii="Arial" w:hAnsi="Arial" w:cs="Arial"/>
          <w:bCs/>
          <w:sz w:val="24"/>
          <w:szCs w:val="24"/>
        </w:rPr>
        <w:t>:</w:t>
      </w:r>
    </w:p>
    <w:p w14:paraId="521A45CA" w14:textId="1D2FC237" w:rsidR="00691685" w:rsidRDefault="00691685" w:rsidP="00CB758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C3A8395" w14:textId="5DDB196E" w:rsidR="000D6DA0" w:rsidRDefault="000D6DA0" w:rsidP="00CB758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Vzorové smlouvy</w:t>
      </w:r>
    </w:p>
    <w:p w14:paraId="54F4249B" w14:textId="2B12531B" w:rsidR="00691685" w:rsidRDefault="00691685" w:rsidP="000D6DA0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Vzorov</w:t>
      </w:r>
      <w:r w:rsidR="00BE7D56" w:rsidRPr="000D6DA0">
        <w:rPr>
          <w:rFonts w:ascii="Arial" w:hAnsi="Arial" w:cs="Arial"/>
          <w:bCs/>
          <w:sz w:val="24"/>
          <w:szCs w:val="24"/>
        </w:rPr>
        <w:t>á</w:t>
      </w:r>
      <w:r w:rsidRPr="000D6DA0">
        <w:rPr>
          <w:rFonts w:ascii="Arial" w:hAnsi="Arial" w:cs="Arial"/>
          <w:bCs/>
          <w:sz w:val="24"/>
          <w:szCs w:val="24"/>
        </w:rPr>
        <w:t xml:space="preserve"> smlouv</w:t>
      </w:r>
      <w:r w:rsidR="00BE7D56" w:rsidRPr="000D6DA0">
        <w:rPr>
          <w:rFonts w:ascii="Arial" w:hAnsi="Arial" w:cs="Arial"/>
          <w:bCs/>
          <w:sz w:val="24"/>
          <w:szCs w:val="24"/>
        </w:rPr>
        <w:t>a</w:t>
      </w:r>
      <w:r w:rsidRPr="000D6DA0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D6DA0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0D6DA0">
        <w:rPr>
          <w:rFonts w:ascii="Arial" w:hAnsi="Arial" w:cs="Arial"/>
          <w:bCs/>
          <w:sz w:val="24"/>
          <w:szCs w:val="24"/>
        </w:rPr>
        <w:t xml:space="preserve">na akci </w:t>
      </w:r>
      <w:r w:rsidR="00FB100F" w:rsidRPr="000D6DA0">
        <w:rPr>
          <w:rFonts w:ascii="Arial" w:hAnsi="Arial" w:cs="Arial"/>
          <w:bCs/>
          <w:sz w:val="24"/>
          <w:szCs w:val="24"/>
        </w:rPr>
        <w:t>obcím, městům a městysům /Vzor 7/, schválen</w:t>
      </w:r>
      <w:r w:rsidR="00BE7D56" w:rsidRPr="000D6DA0">
        <w:rPr>
          <w:rFonts w:ascii="Arial" w:hAnsi="Arial" w:cs="Arial"/>
          <w:bCs/>
          <w:sz w:val="24"/>
          <w:szCs w:val="24"/>
        </w:rPr>
        <w:t>á</w:t>
      </w:r>
      <w:r w:rsidR="00FB100F" w:rsidRPr="000D6DA0">
        <w:rPr>
          <w:rFonts w:ascii="Arial" w:hAnsi="Arial" w:cs="Arial"/>
          <w:bCs/>
          <w:sz w:val="24"/>
          <w:szCs w:val="24"/>
        </w:rPr>
        <w:t xml:space="preserve"> na zasedání Zastupitelstva Olomouckého kraje dne 20. 9. 2021 usnesením č. UZ/6/12/2021 </w:t>
      </w:r>
    </w:p>
    <w:p w14:paraId="352D406D" w14:textId="03D6AD51" w:rsidR="00691685" w:rsidRPr="000D6DA0" w:rsidRDefault="00691685" w:rsidP="000D6DA0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Vzorov</w:t>
      </w:r>
      <w:r w:rsidR="0015225C">
        <w:rPr>
          <w:rFonts w:ascii="Arial" w:hAnsi="Arial" w:cs="Arial"/>
          <w:bCs/>
          <w:sz w:val="24"/>
          <w:szCs w:val="24"/>
        </w:rPr>
        <w:t>á</w:t>
      </w:r>
      <w:r w:rsidRPr="000D6DA0">
        <w:rPr>
          <w:rFonts w:ascii="Arial" w:hAnsi="Arial" w:cs="Arial"/>
          <w:bCs/>
          <w:sz w:val="24"/>
          <w:szCs w:val="24"/>
        </w:rPr>
        <w:t xml:space="preserve"> smlouv</w:t>
      </w:r>
      <w:r w:rsidR="0015225C">
        <w:rPr>
          <w:rFonts w:ascii="Arial" w:hAnsi="Arial" w:cs="Arial"/>
          <w:bCs/>
          <w:sz w:val="24"/>
          <w:szCs w:val="24"/>
        </w:rPr>
        <w:t>a</w:t>
      </w:r>
      <w:r w:rsidRPr="000D6DA0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D6DA0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0D6DA0">
        <w:rPr>
          <w:rFonts w:ascii="Arial" w:hAnsi="Arial" w:cs="Arial"/>
          <w:bCs/>
          <w:sz w:val="24"/>
          <w:szCs w:val="24"/>
        </w:rPr>
        <w:t xml:space="preserve">na </w:t>
      </w:r>
      <w:r w:rsidR="00BE7D56" w:rsidRPr="000D6DA0">
        <w:rPr>
          <w:rFonts w:ascii="Arial" w:hAnsi="Arial" w:cs="Arial"/>
          <w:bCs/>
          <w:sz w:val="24"/>
          <w:szCs w:val="24"/>
        </w:rPr>
        <w:t>akci</w:t>
      </w:r>
      <w:r w:rsidRPr="000D6DA0">
        <w:rPr>
          <w:rFonts w:ascii="Arial" w:hAnsi="Arial" w:cs="Arial"/>
          <w:bCs/>
          <w:sz w:val="24"/>
          <w:szCs w:val="24"/>
        </w:rPr>
        <w:t xml:space="preserve"> </w:t>
      </w:r>
      <w:r w:rsidR="00B63B40" w:rsidRPr="000D6DA0">
        <w:rPr>
          <w:rFonts w:ascii="Arial" w:hAnsi="Arial" w:cs="Arial"/>
          <w:bCs/>
          <w:sz w:val="24"/>
          <w:szCs w:val="24"/>
        </w:rPr>
        <w:t>p</w:t>
      </w:r>
      <w:r w:rsidR="00FB100F" w:rsidRPr="000D6DA0">
        <w:rPr>
          <w:rFonts w:ascii="Arial" w:hAnsi="Arial" w:cs="Arial"/>
          <w:bCs/>
          <w:sz w:val="24"/>
          <w:szCs w:val="24"/>
        </w:rPr>
        <w:t>rávnickým osobám – svazkům obcí /Vzor 5/, schválen</w:t>
      </w:r>
      <w:r w:rsidR="00BE7D56" w:rsidRPr="000D6DA0">
        <w:rPr>
          <w:rFonts w:ascii="Arial" w:hAnsi="Arial" w:cs="Arial"/>
          <w:bCs/>
          <w:sz w:val="24"/>
          <w:szCs w:val="24"/>
        </w:rPr>
        <w:t>á</w:t>
      </w:r>
      <w:r w:rsidR="00FB100F" w:rsidRPr="000D6DA0">
        <w:rPr>
          <w:rFonts w:ascii="Arial" w:hAnsi="Arial" w:cs="Arial"/>
          <w:bCs/>
          <w:sz w:val="24"/>
          <w:szCs w:val="24"/>
        </w:rPr>
        <w:t xml:space="preserve"> na zasedání Zastupitelstva Olomouckého kraje dne 20. 9. 2021 usnesením č. UZ/6/12/2021</w:t>
      </w:r>
      <w:r w:rsidR="00FB100F" w:rsidRPr="000D6DA0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13DE2E20" w14:textId="292E6A5E" w:rsidR="00691685" w:rsidRPr="000D6DA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0D6DA0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4D622C5D" w14:textId="6D257484" w:rsidR="004135CA" w:rsidRPr="000D6DA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0D6DA0">
        <w:rPr>
          <w:rFonts w:ascii="Arial" w:hAnsi="Arial" w:cs="Arial"/>
          <w:bCs/>
          <w:sz w:val="24"/>
          <w:szCs w:val="24"/>
        </w:rPr>
        <w:t xml:space="preserve"> </w:t>
      </w:r>
      <w:r w:rsidRPr="000D6DA0">
        <w:rPr>
          <w:rFonts w:ascii="Arial" w:hAnsi="Arial" w:cs="Arial"/>
          <w:bCs/>
          <w:sz w:val="24"/>
          <w:szCs w:val="24"/>
        </w:rPr>
        <w:t xml:space="preserve">Olomouckého kraje dne </w:t>
      </w:r>
      <w:proofErr w:type="gramStart"/>
      <w:r w:rsidR="00D63E65" w:rsidRPr="00D63E65">
        <w:rPr>
          <w:rFonts w:ascii="Arial" w:hAnsi="Arial" w:cs="Arial"/>
          <w:bCs/>
          <w:sz w:val="24"/>
          <w:szCs w:val="24"/>
        </w:rPr>
        <w:t>14.2.2022</w:t>
      </w:r>
      <w:proofErr w:type="gramEnd"/>
      <w:r w:rsidR="00D836FA" w:rsidRPr="000D6DA0">
        <w:rPr>
          <w:rFonts w:ascii="Arial" w:hAnsi="Arial" w:cs="Arial"/>
          <w:bCs/>
          <w:i/>
          <w:sz w:val="24"/>
          <w:szCs w:val="24"/>
        </w:rPr>
        <w:t xml:space="preserve"> </w:t>
      </w:r>
      <w:r w:rsidRPr="000D6DA0">
        <w:rPr>
          <w:rFonts w:ascii="Arial" w:hAnsi="Arial" w:cs="Arial"/>
          <w:bCs/>
          <w:sz w:val="24"/>
          <w:szCs w:val="24"/>
        </w:rPr>
        <w:t>usnesením č. UZ/</w:t>
      </w:r>
      <w:r w:rsidR="00D63E65">
        <w:rPr>
          <w:rFonts w:ascii="Arial" w:hAnsi="Arial" w:cs="Arial"/>
          <w:bCs/>
          <w:sz w:val="24"/>
          <w:szCs w:val="24"/>
        </w:rPr>
        <w:t>8/59/</w:t>
      </w:r>
      <w:r w:rsidR="004126B8" w:rsidRPr="000D6DA0">
        <w:rPr>
          <w:rFonts w:ascii="Arial" w:hAnsi="Arial" w:cs="Arial"/>
          <w:bCs/>
          <w:sz w:val="24"/>
          <w:szCs w:val="24"/>
        </w:rPr>
        <w:t>2022.</w:t>
      </w:r>
    </w:p>
    <w:p w14:paraId="6958FAC4" w14:textId="77777777" w:rsidR="004126B8" w:rsidRPr="000D6DA0" w:rsidRDefault="004126B8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4A6FBA1" w14:textId="77777777" w:rsidR="00BE7D56" w:rsidRPr="000D6DA0" w:rsidRDefault="00BE7D5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33D45AAA" w:rsidR="004135CA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F6D71A5" w:rsidR="004135CA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Pr="000D6DA0">
        <w:rPr>
          <w:rFonts w:ascii="Arial" w:hAnsi="Arial" w:cs="Arial"/>
          <w:bCs/>
          <w:sz w:val="24"/>
          <w:szCs w:val="24"/>
        </w:rPr>
        <w:tab/>
      </w:r>
      <w:r w:rsidR="001971DA" w:rsidRPr="000D6DA0">
        <w:rPr>
          <w:rFonts w:ascii="Arial" w:hAnsi="Arial" w:cs="Arial"/>
          <w:bCs/>
          <w:sz w:val="24"/>
          <w:szCs w:val="24"/>
        </w:rPr>
        <w:tab/>
        <w:t>Ing. et Ing. Martin Šmída</w:t>
      </w:r>
    </w:p>
    <w:p w14:paraId="1E1E16F7" w14:textId="7EF7959C" w:rsidR="00702925" w:rsidRPr="000D6DA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ab/>
      </w:r>
      <w:r w:rsidR="0087265C" w:rsidRPr="000D6DA0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0D6DA0">
        <w:rPr>
          <w:rFonts w:ascii="Arial" w:hAnsi="Arial" w:cs="Arial"/>
          <w:bCs/>
          <w:sz w:val="24"/>
          <w:szCs w:val="24"/>
        </w:rPr>
        <w:tab/>
      </w:r>
      <w:r w:rsidR="00695A41" w:rsidRPr="000D6DA0">
        <w:rPr>
          <w:rFonts w:ascii="Arial" w:hAnsi="Arial" w:cs="Arial"/>
          <w:bCs/>
          <w:sz w:val="24"/>
          <w:szCs w:val="24"/>
        </w:rPr>
        <w:tab/>
      </w:r>
      <w:r w:rsidR="00695A41" w:rsidRPr="000D6DA0">
        <w:rPr>
          <w:rFonts w:ascii="Arial" w:hAnsi="Arial" w:cs="Arial"/>
          <w:bCs/>
          <w:sz w:val="24"/>
          <w:szCs w:val="24"/>
        </w:rPr>
        <w:tab/>
      </w:r>
      <w:r w:rsidR="00695A41" w:rsidRPr="000D6DA0">
        <w:rPr>
          <w:rFonts w:ascii="Arial" w:hAnsi="Arial" w:cs="Arial"/>
          <w:bCs/>
          <w:sz w:val="24"/>
          <w:szCs w:val="24"/>
        </w:rPr>
        <w:tab/>
      </w:r>
      <w:r w:rsidR="0087265C" w:rsidRPr="000D6DA0">
        <w:rPr>
          <w:rFonts w:ascii="Arial" w:hAnsi="Arial" w:cs="Arial"/>
          <w:bCs/>
          <w:sz w:val="24"/>
          <w:szCs w:val="24"/>
        </w:rPr>
        <w:t xml:space="preserve">     Člen Rady Olomouckého kraje</w:t>
      </w:r>
    </w:p>
    <w:sectPr w:rsidR="00702925" w:rsidRPr="000D6DA0" w:rsidSect="00DE5B9E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4B4CB1" w:rsidRDefault="004B4CB1">
      <w:r>
        <w:separator/>
      </w:r>
    </w:p>
  </w:endnote>
  <w:endnote w:type="continuationSeparator" w:id="0">
    <w:p w14:paraId="09E5FDC8" w14:textId="77777777" w:rsidR="004B4CB1" w:rsidRDefault="004B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47859453"/>
      <w:docPartObj>
        <w:docPartGallery w:val="Page Numbers (Bottom of Page)"/>
        <w:docPartUnique/>
      </w:docPartObj>
    </w:sdtPr>
    <w:sdtEndPr/>
    <w:sdtContent>
      <w:p w14:paraId="75977BC9" w14:textId="36A684B6" w:rsidR="005245CA" w:rsidRDefault="00EF3902" w:rsidP="00DE5B9E">
        <w:pPr>
          <w:pStyle w:val="Zpat"/>
          <w:pBdr>
            <w:top w:val="single" w:sz="4" w:space="1" w:color="auto"/>
          </w:pBdr>
          <w:tabs>
            <w:tab w:val="left" w:pos="315"/>
          </w:tabs>
          <w:jc w:val="right"/>
          <w:rPr>
            <w:rFonts w:ascii="Arial" w:hAnsi="Arial" w:cs="Arial"/>
            <w:i/>
            <w:sz w:val="20"/>
            <w:szCs w:val="20"/>
          </w:rPr>
        </w:pPr>
        <w:r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E5B9E">
          <w:rPr>
            <w:rFonts w:ascii="Arial" w:hAnsi="Arial" w:cs="Arial"/>
            <w:i/>
            <w:noProof/>
            <w:sz w:val="20"/>
            <w:szCs w:val="20"/>
          </w:rPr>
          <w:t>14</w:t>
        </w:r>
        <w:r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Pr="005F3AAD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3AD628CB" w14:textId="2E01FD6D" w:rsidR="004B4CB1" w:rsidRPr="005F3AAD" w:rsidRDefault="00DE5B9E" w:rsidP="002503C7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0A3D954B" w:rsidR="004B4CB1" w:rsidRPr="005F3AAD" w:rsidRDefault="00DE5B9E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4B4CB1">
          <w:rPr>
            <w:rFonts w:ascii="Arial" w:hAnsi="Arial" w:cs="Arial"/>
            <w:i/>
            <w:sz w:val="20"/>
            <w:szCs w:val="20"/>
          </w:rPr>
          <w:t>XXXXXXXXXXXXXXXXXXXXXXXXXX</w:t>
        </w:r>
        <w:r w:rsidR="004B4CB1" w:rsidRPr="005F3AAD">
          <w:rPr>
            <w:rFonts w:ascii="Arial" w:hAnsi="Arial" w:cs="Arial"/>
            <w:i/>
            <w:sz w:val="20"/>
            <w:szCs w:val="20"/>
          </w:rPr>
          <w:tab/>
        </w:r>
        <w:r w:rsidR="004B4CB1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4B4CB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4B4CB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B4CB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245CA">
          <w:rPr>
            <w:rFonts w:ascii="Arial" w:hAnsi="Arial" w:cs="Arial"/>
            <w:i/>
            <w:noProof/>
            <w:sz w:val="20"/>
            <w:szCs w:val="20"/>
          </w:rPr>
          <w:t>1</w:t>
        </w:r>
        <w:r w:rsidR="004B4CB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4B4CB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B4CB1">
          <w:rPr>
            <w:rFonts w:ascii="Arial" w:hAnsi="Arial" w:cs="Arial"/>
            <w:i/>
            <w:sz w:val="20"/>
            <w:szCs w:val="20"/>
          </w:rPr>
          <w:t xml:space="preserve"> </w:t>
        </w:r>
        <w:r w:rsidR="004B4CB1">
          <w:rPr>
            <w:rFonts w:ascii="Arial" w:hAnsi="Arial" w:cs="Arial"/>
            <w:i/>
            <w:sz w:val="20"/>
            <w:szCs w:val="20"/>
          </w:rPr>
          <w:fldChar w:fldCharType="begin"/>
        </w:r>
        <w:r w:rsidR="004B4CB1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4B4CB1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245CA">
          <w:rPr>
            <w:rFonts w:ascii="Arial" w:hAnsi="Arial" w:cs="Arial"/>
            <w:i/>
            <w:noProof/>
            <w:sz w:val="20"/>
            <w:szCs w:val="20"/>
          </w:rPr>
          <w:t>14</w:t>
        </w:r>
        <w:r w:rsidR="004B4CB1">
          <w:rPr>
            <w:rFonts w:ascii="Arial" w:hAnsi="Arial" w:cs="Arial"/>
            <w:i/>
            <w:sz w:val="20"/>
            <w:szCs w:val="20"/>
          </w:rPr>
          <w:fldChar w:fldCharType="end"/>
        </w:r>
        <w:r w:rsidR="004B4CB1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A5699FF" w14:textId="4775FAA2" w:rsidR="004B4CB1" w:rsidRPr="005F3AAD" w:rsidRDefault="004B4CB1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 - XXXXXXXXXXXXXXXXXXXXXX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4B4CB1" w:rsidRDefault="004B4CB1">
      <w:r>
        <w:separator/>
      </w:r>
    </w:p>
  </w:footnote>
  <w:footnote w:type="continuationSeparator" w:id="0">
    <w:p w14:paraId="6380CCE0" w14:textId="77777777" w:rsidR="004B4CB1" w:rsidRDefault="004B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4B4CB1" w:rsidRDefault="004B4CB1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875"/>
    <w:multiLevelType w:val="hybridMultilevel"/>
    <w:tmpl w:val="C7A8F8C0"/>
    <w:lvl w:ilvl="0" w:tplc="0405000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52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F712400"/>
    <w:multiLevelType w:val="hybridMultilevel"/>
    <w:tmpl w:val="8CA2A9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50D7"/>
    <w:multiLevelType w:val="hybridMultilevel"/>
    <w:tmpl w:val="FFF29F6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1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F54BAF"/>
    <w:multiLevelType w:val="multilevel"/>
    <w:tmpl w:val="0998516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F3D03C4"/>
    <w:multiLevelType w:val="hybridMultilevel"/>
    <w:tmpl w:val="2C8EB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94942"/>
    <w:multiLevelType w:val="hybridMultilevel"/>
    <w:tmpl w:val="7624AB1A"/>
    <w:lvl w:ilvl="0" w:tplc="6F2A2FF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9BB7B00"/>
    <w:multiLevelType w:val="hybridMultilevel"/>
    <w:tmpl w:val="645CB562"/>
    <w:lvl w:ilvl="0" w:tplc="64A212B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E9062EE0">
      <w:numFmt w:val="bullet"/>
      <w:lvlText w:val="•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F5613"/>
    <w:multiLevelType w:val="hybridMultilevel"/>
    <w:tmpl w:val="65CE163C"/>
    <w:lvl w:ilvl="0" w:tplc="808AC90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6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23"/>
  </w:num>
  <w:num w:numId="8">
    <w:abstractNumId w:val="15"/>
  </w:num>
  <w:num w:numId="9">
    <w:abstractNumId w:val="20"/>
  </w:num>
  <w:num w:numId="10">
    <w:abstractNumId w:val="22"/>
  </w:num>
  <w:num w:numId="11">
    <w:abstractNumId w:val="19"/>
  </w:num>
  <w:num w:numId="12">
    <w:abstractNumId w:val="27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5"/>
  </w:num>
  <w:num w:numId="21">
    <w:abstractNumId w:val="4"/>
  </w:num>
  <w:num w:numId="22">
    <w:abstractNumId w:val="24"/>
  </w:num>
  <w:num w:numId="23">
    <w:abstractNumId w:val="11"/>
  </w:num>
  <w:num w:numId="24">
    <w:abstractNumId w:val="3"/>
  </w:num>
  <w:num w:numId="25">
    <w:abstractNumId w:val="0"/>
  </w:num>
  <w:num w:numId="26">
    <w:abstractNumId w:val="7"/>
  </w:num>
  <w:num w:numId="2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4E69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EA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0A42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E27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0E4E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0C61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6A"/>
    <w:rsid w:val="000B4AA1"/>
    <w:rsid w:val="000B59D0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3B0"/>
    <w:rsid w:val="000D3706"/>
    <w:rsid w:val="000D3F0F"/>
    <w:rsid w:val="000D4958"/>
    <w:rsid w:val="000D511C"/>
    <w:rsid w:val="000D6D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0E30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60C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0F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E2A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D7B"/>
    <w:rsid w:val="0015125B"/>
    <w:rsid w:val="001513E1"/>
    <w:rsid w:val="00151AEC"/>
    <w:rsid w:val="0015225C"/>
    <w:rsid w:val="001531CA"/>
    <w:rsid w:val="00153420"/>
    <w:rsid w:val="00153560"/>
    <w:rsid w:val="00153AA1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2E0E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1DA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06D9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785C"/>
    <w:rsid w:val="002404DF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510"/>
    <w:rsid w:val="0026065F"/>
    <w:rsid w:val="00260AC9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0C2"/>
    <w:rsid w:val="002B669D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E66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07793"/>
    <w:rsid w:val="003112A9"/>
    <w:rsid w:val="003124FC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02"/>
    <w:rsid w:val="00341AFE"/>
    <w:rsid w:val="003423C9"/>
    <w:rsid w:val="003424AF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4E0D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D44"/>
    <w:rsid w:val="00364D0D"/>
    <w:rsid w:val="00364D9A"/>
    <w:rsid w:val="00364E67"/>
    <w:rsid w:val="00365152"/>
    <w:rsid w:val="00367664"/>
    <w:rsid w:val="00370170"/>
    <w:rsid w:val="0037058B"/>
    <w:rsid w:val="003709C8"/>
    <w:rsid w:val="00371DD6"/>
    <w:rsid w:val="00373317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1FB6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2F92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BD6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BB2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6B8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9D3"/>
    <w:rsid w:val="004244F2"/>
    <w:rsid w:val="004252A5"/>
    <w:rsid w:val="004259B5"/>
    <w:rsid w:val="00425CCD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579"/>
    <w:rsid w:val="00445A19"/>
    <w:rsid w:val="00445ADC"/>
    <w:rsid w:val="00445AE7"/>
    <w:rsid w:val="00445CCE"/>
    <w:rsid w:val="00445E3C"/>
    <w:rsid w:val="00445EF6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57E70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0B3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084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CB1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4B06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6A2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45CA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EC7"/>
    <w:rsid w:val="00542F81"/>
    <w:rsid w:val="00543536"/>
    <w:rsid w:val="00543747"/>
    <w:rsid w:val="00543C1E"/>
    <w:rsid w:val="0054441F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1BB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5E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4C87"/>
    <w:rsid w:val="00595857"/>
    <w:rsid w:val="005A057F"/>
    <w:rsid w:val="005A0700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360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0A5"/>
    <w:rsid w:val="0060045E"/>
    <w:rsid w:val="00601431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4076"/>
    <w:rsid w:val="00614B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151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587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A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0902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1C9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9F9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514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86F"/>
    <w:rsid w:val="007619D7"/>
    <w:rsid w:val="0076253A"/>
    <w:rsid w:val="00762DC1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01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6AF6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837"/>
    <w:rsid w:val="007D5AE0"/>
    <w:rsid w:val="007D5D62"/>
    <w:rsid w:val="007D5FFB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1DAB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40E"/>
    <w:rsid w:val="00807177"/>
    <w:rsid w:val="008072A6"/>
    <w:rsid w:val="0080761B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2C61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5C1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6ED2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347E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A82"/>
    <w:rsid w:val="00867B0A"/>
    <w:rsid w:val="00870DAC"/>
    <w:rsid w:val="008711CD"/>
    <w:rsid w:val="0087265C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D89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3729"/>
    <w:rsid w:val="008C5723"/>
    <w:rsid w:val="008C66BF"/>
    <w:rsid w:val="008C6734"/>
    <w:rsid w:val="008C6D76"/>
    <w:rsid w:val="008C71F5"/>
    <w:rsid w:val="008C7AC6"/>
    <w:rsid w:val="008D0D5A"/>
    <w:rsid w:val="008D0DE5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B37"/>
    <w:rsid w:val="008E6C35"/>
    <w:rsid w:val="008E77DE"/>
    <w:rsid w:val="008F01F7"/>
    <w:rsid w:val="008F0334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EAB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ADC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0B29"/>
    <w:rsid w:val="00951383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AE0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49BD"/>
    <w:rsid w:val="009C5B88"/>
    <w:rsid w:val="009C699F"/>
    <w:rsid w:val="009C6CAF"/>
    <w:rsid w:val="009C76A0"/>
    <w:rsid w:val="009C7F2C"/>
    <w:rsid w:val="009D05B0"/>
    <w:rsid w:val="009D0DCB"/>
    <w:rsid w:val="009D1253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08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291E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FF0"/>
    <w:rsid w:val="00A262E5"/>
    <w:rsid w:val="00A27F9C"/>
    <w:rsid w:val="00A304AB"/>
    <w:rsid w:val="00A30A1A"/>
    <w:rsid w:val="00A32138"/>
    <w:rsid w:val="00A32644"/>
    <w:rsid w:val="00A329C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29D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E4A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0337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F8E"/>
    <w:rsid w:val="00B04FE3"/>
    <w:rsid w:val="00B05434"/>
    <w:rsid w:val="00B07136"/>
    <w:rsid w:val="00B07F97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487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401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B40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3EF4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CF3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4C5D"/>
    <w:rsid w:val="00BB548B"/>
    <w:rsid w:val="00BB5EAA"/>
    <w:rsid w:val="00BB6472"/>
    <w:rsid w:val="00BB79D0"/>
    <w:rsid w:val="00BB7A33"/>
    <w:rsid w:val="00BC00CE"/>
    <w:rsid w:val="00BC0341"/>
    <w:rsid w:val="00BC0564"/>
    <w:rsid w:val="00BC10E3"/>
    <w:rsid w:val="00BC128E"/>
    <w:rsid w:val="00BC196F"/>
    <w:rsid w:val="00BC25A2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4BB9"/>
    <w:rsid w:val="00BE5396"/>
    <w:rsid w:val="00BE582E"/>
    <w:rsid w:val="00BE59A0"/>
    <w:rsid w:val="00BE6C07"/>
    <w:rsid w:val="00BE7529"/>
    <w:rsid w:val="00BE7AC1"/>
    <w:rsid w:val="00BE7C1B"/>
    <w:rsid w:val="00BE7D56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35E"/>
    <w:rsid w:val="00C1063E"/>
    <w:rsid w:val="00C118BF"/>
    <w:rsid w:val="00C11B76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7DF"/>
    <w:rsid w:val="00C93AAD"/>
    <w:rsid w:val="00C9401A"/>
    <w:rsid w:val="00C9457D"/>
    <w:rsid w:val="00C95820"/>
    <w:rsid w:val="00C960B7"/>
    <w:rsid w:val="00C96DFD"/>
    <w:rsid w:val="00C97C1D"/>
    <w:rsid w:val="00C97DCE"/>
    <w:rsid w:val="00CA0263"/>
    <w:rsid w:val="00CA16D5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4B6"/>
    <w:rsid w:val="00CB7589"/>
    <w:rsid w:val="00CB77D1"/>
    <w:rsid w:val="00CB7FDA"/>
    <w:rsid w:val="00CC1766"/>
    <w:rsid w:val="00CC1ACE"/>
    <w:rsid w:val="00CC1AE0"/>
    <w:rsid w:val="00CC1E28"/>
    <w:rsid w:val="00CC31DF"/>
    <w:rsid w:val="00CC3432"/>
    <w:rsid w:val="00CC37E1"/>
    <w:rsid w:val="00CC3B2C"/>
    <w:rsid w:val="00CC3C98"/>
    <w:rsid w:val="00CC419D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7E2"/>
    <w:rsid w:val="00CE2BDE"/>
    <w:rsid w:val="00CE36BD"/>
    <w:rsid w:val="00CE3EBF"/>
    <w:rsid w:val="00CE4B13"/>
    <w:rsid w:val="00CE52C8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983"/>
    <w:rsid w:val="00D13A86"/>
    <w:rsid w:val="00D13F18"/>
    <w:rsid w:val="00D14265"/>
    <w:rsid w:val="00D14888"/>
    <w:rsid w:val="00D14B1F"/>
    <w:rsid w:val="00D153FE"/>
    <w:rsid w:val="00D15AE8"/>
    <w:rsid w:val="00D1694B"/>
    <w:rsid w:val="00D16BC7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01B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0EC6"/>
    <w:rsid w:val="00D415B7"/>
    <w:rsid w:val="00D41B6D"/>
    <w:rsid w:val="00D41FC6"/>
    <w:rsid w:val="00D4219B"/>
    <w:rsid w:val="00D43861"/>
    <w:rsid w:val="00D438FA"/>
    <w:rsid w:val="00D43BB2"/>
    <w:rsid w:val="00D43C42"/>
    <w:rsid w:val="00D43D03"/>
    <w:rsid w:val="00D4534A"/>
    <w:rsid w:val="00D454C8"/>
    <w:rsid w:val="00D4557F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E65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90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25CE"/>
    <w:rsid w:val="00DE3353"/>
    <w:rsid w:val="00DE3677"/>
    <w:rsid w:val="00DE36C7"/>
    <w:rsid w:val="00DE3C91"/>
    <w:rsid w:val="00DE3FC9"/>
    <w:rsid w:val="00DE5B9E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602"/>
    <w:rsid w:val="00E00231"/>
    <w:rsid w:val="00E00812"/>
    <w:rsid w:val="00E00B72"/>
    <w:rsid w:val="00E01027"/>
    <w:rsid w:val="00E010D9"/>
    <w:rsid w:val="00E0253A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07D21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0957"/>
    <w:rsid w:val="00E3145B"/>
    <w:rsid w:val="00E319BC"/>
    <w:rsid w:val="00E3264B"/>
    <w:rsid w:val="00E3269B"/>
    <w:rsid w:val="00E32916"/>
    <w:rsid w:val="00E340D5"/>
    <w:rsid w:val="00E357A6"/>
    <w:rsid w:val="00E369C4"/>
    <w:rsid w:val="00E36D3E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F28"/>
    <w:rsid w:val="00E50A3A"/>
    <w:rsid w:val="00E51243"/>
    <w:rsid w:val="00E513F7"/>
    <w:rsid w:val="00E514D8"/>
    <w:rsid w:val="00E527AA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4EA"/>
    <w:rsid w:val="00EA25AD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1BD"/>
    <w:rsid w:val="00ED0862"/>
    <w:rsid w:val="00ED1FA8"/>
    <w:rsid w:val="00ED210D"/>
    <w:rsid w:val="00ED237F"/>
    <w:rsid w:val="00ED2618"/>
    <w:rsid w:val="00ED2FF4"/>
    <w:rsid w:val="00ED3967"/>
    <w:rsid w:val="00ED3D90"/>
    <w:rsid w:val="00ED3D9A"/>
    <w:rsid w:val="00ED4622"/>
    <w:rsid w:val="00ED4AF4"/>
    <w:rsid w:val="00ED5360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EBB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902"/>
    <w:rsid w:val="00EF3B79"/>
    <w:rsid w:val="00EF3D2C"/>
    <w:rsid w:val="00EF46CF"/>
    <w:rsid w:val="00EF502A"/>
    <w:rsid w:val="00EF5552"/>
    <w:rsid w:val="00EF5BD2"/>
    <w:rsid w:val="00EF6C71"/>
    <w:rsid w:val="00F00BBD"/>
    <w:rsid w:val="00F023BD"/>
    <w:rsid w:val="00F027F7"/>
    <w:rsid w:val="00F034EA"/>
    <w:rsid w:val="00F05B3F"/>
    <w:rsid w:val="00F0656C"/>
    <w:rsid w:val="00F067FD"/>
    <w:rsid w:val="00F068D0"/>
    <w:rsid w:val="00F06965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327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81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0310"/>
    <w:rsid w:val="00F913A7"/>
    <w:rsid w:val="00F92091"/>
    <w:rsid w:val="00F92E35"/>
    <w:rsid w:val="00F93375"/>
    <w:rsid w:val="00F93707"/>
    <w:rsid w:val="00F93E62"/>
    <w:rsid w:val="00F94A1E"/>
    <w:rsid w:val="00F960B7"/>
    <w:rsid w:val="00F96C4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00F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6938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42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Biochemick%C3%A1_spot%C5%99eba_kysl%C3%ADk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CCA90-6678-4EC4-9091-AB28DCD8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4898</Words>
  <Characters>28903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Malý František</cp:lastModifiedBy>
  <cp:revision>8</cp:revision>
  <cp:lastPrinted>2021-08-03T13:53:00Z</cp:lastPrinted>
  <dcterms:created xsi:type="dcterms:W3CDTF">2022-01-19T09:16:00Z</dcterms:created>
  <dcterms:modified xsi:type="dcterms:W3CDTF">2022-02-11T08:38:00Z</dcterms:modified>
</cp:coreProperties>
</file>